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</w:p>
    <w:p>
      <w:pPr>
        <w:pStyle w:val="Author"/>
      </w:pPr>
      <w:r>
        <w:t xml:space="preserve">Rita</w:t>
      </w:r>
      <w:r>
        <w:t xml:space="preserve"> </w:t>
      </w:r>
      <w:r>
        <w:t xml:space="preserve">de</w:t>
      </w:r>
      <w:r>
        <w:t xml:space="preserve"> </w:t>
      </w:r>
      <w:r>
        <w:t xml:space="preserve">Cássia</w:t>
      </w:r>
    </w:p>
    <w:p>
      <w:pPr>
        <w:pStyle w:val="Date"/>
      </w:pPr>
      <w:r>
        <w:t xml:space="preserve">2023-11-17</w:t>
      </w:r>
    </w:p>
    <w:p>
      <w:pPr>
        <w:pStyle w:val="SourceCode"/>
      </w:pPr>
      <w:r>
        <w:rPr>
          <w:rStyle w:val="CommentTok"/>
        </w:rPr>
        <w:t xml:space="preserve">#Case: O desempenho dos fundos mútuos</w:t>
      </w:r>
      <w:r>
        <w:br/>
      </w: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Fundo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43.08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26.34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23.20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27.30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13.96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Diagrama de dispersão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(EAFE, Fundo,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"Diagrama de Dispersão"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"EAFE"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de Regressão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(Fundo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EAFE)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-mutuo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Coeficiente de correlação</w:t>
      </w:r>
      <w:r>
        <w:br/>
      </w:r>
      <w:r>
        <w:rPr>
          <w:rStyle w:val="NormalTok"/>
        </w:rPr>
        <w:t xml:space="preserve">coeficiente_correlacao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(EAFE, Fundo)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 de Correlação: "</w:t>
      </w:r>
      <w:r>
        <w:rPr>
          <w:rStyle w:val="NormalTok"/>
        </w:rPr>
        <w:t xml:space="preserve">, coeficiente_correlacao))</w:t>
      </w:r>
    </w:p>
    <w:p>
      <w:pPr>
        <w:pStyle w:val="SourceCode"/>
      </w:pPr>
      <w:r>
        <w:rPr>
          <w:rStyle w:val="VerbatimChar"/>
        </w:rPr>
        <w:t xml:space="preserve">## [1] "Coeficiente de Correlação:  0.893288977520228"</w:t>
      </w:r>
    </w:p>
    <w:p>
      <w:pPr>
        <w:pStyle w:val="SourceCode"/>
      </w:pPr>
      <w:r>
        <w:rPr>
          <w:rStyle w:val="CommentTok"/>
        </w:rPr>
        <w:t xml:space="preserve"># Teste de Correlação com Intervalo de Confiança</w:t>
      </w:r>
      <w:r>
        <w:br/>
      </w:r>
      <w:r>
        <w:rPr>
          <w:rStyle w:val="NormalTok"/>
        </w:rPr>
        <w:t xml:space="preserve">cor_test_result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(Fundo, EAFE,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Fundo and EAFE</w:t>
      </w:r>
      <w:r>
        <w:br/>
      </w:r>
      <w:r>
        <w:rPr>
          <w:rStyle w:val="VerbatimChar"/>
        </w:rPr>
        <w:t xml:space="preserve">## t = 8.1941, df = 17, p-value = 2.629e-07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0.7388682 0.9585685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0.893289</w:t>
      </w:r>
    </w:p>
    <w:p>
      <w:pPr>
        <w:pStyle w:val="SourceCode"/>
      </w:pPr>
      <w:r>
        <w:rPr>
          <w:rStyle w:val="CommentTok"/>
        </w:rPr>
        <w:t xml:space="preserve">#Aqui vemos que a correlação entre os dois são fortes</w:t>
      </w:r>
      <w:r>
        <w:br/>
      </w:r>
      <w:r>
        <w:br/>
      </w: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(Fundo,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Fundo"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se-mutuo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(Fundo, EAFE,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"Boxplot: Fundo e EAFE"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se-mutuo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#É observável a partir do boxplot que dentro do EAFE existe um valor outlier, que fica acima de 65.0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</dc:title>
  <dc:creator>Rita de Cássia</dc:creator>
  <cp:keywords/>
  <dcterms:created xsi:type="dcterms:W3CDTF">2023-11-21T14:19:52Z</dcterms:created>
  <dcterms:modified xsi:type="dcterms:W3CDTF">2023-11-21T14:19:52Z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2023-11-17</vt:lpwstr>
  </property>
  <property fmtid="{D5CDD505-2E9C-101B-9397-08002B2CF9AE}" pid="3" name="output">
    <vt:lpwstr>word_document</vt:lpwstr>
  </property>
</Properties>
</file>