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11" w:rsidRDefault="00E15A11" w:rsidP="00E15A11">
      <w:pPr>
        <w:pStyle w:val="Legenda"/>
        <w:keepNext/>
        <w:rPr>
          <w:rFonts w:asciiTheme="minorHAnsi" w:hAnsiTheme="minorHAnsi"/>
          <w:b/>
          <w:bCs/>
          <w:i w:val="0"/>
          <w:iCs w:val="0"/>
          <w:color w:val="auto"/>
          <w:sz w:val="20"/>
          <w:szCs w:val="22"/>
        </w:rPr>
      </w:pPr>
      <w:r>
        <w:rPr>
          <w:rFonts w:asciiTheme="minorHAnsi" w:hAnsiTheme="minorHAnsi"/>
          <w:b/>
          <w:bCs/>
          <w:i w:val="0"/>
          <w:iCs w:val="0"/>
          <w:color w:val="auto"/>
          <w:sz w:val="20"/>
          <w:szCs w:val="22"/>
        </w:rPr>
        <w:t>PROBLEM</w:t>
      </w:r>
    </w:p>
    <w:p w:rsidR="00E15A11" w:rsidRDefault="00E15A11" w:rsidP="00E15A11">
      <w:r>
        <w:t xml:space="preserve">The case study selected is a </w:t>
      </w:r>
      <w:r w:rsidRPr="00540D51">
        <w:t>parallelepiped</w:t>
      </w:r>
      <w:r>
        <w:t xml:space="preserve"> service building with two levels, located in an urban context, to function as a museum. The architects wanted to create an articulated truss type structure to support the entire span of the coverage slab of the building. It was desired that the height dimension of the truss solution adopted would be the less possible depth.</w:t>
      </w:r>
    </w:p>
    <w:p w:rsidR="00E15A11" w:rsidRDefault="00E15A11" w:rsidP="00E15A11">
      <w:pPr>
        <w:pStyle w:val="Legenda"/>
        <w:keepNext/>
        <w:rPr>
          <w:rFonts w:asciiTheme="minorHAnsi" w:hAnsiTheme="minorHAnsi"/>
          <w:b/>
          <w:bCs/>
          <w:i w:val="0"/>
          <w:iCs w:val="0"/>
          <w:color w:val="auto"/>
          <w:sz w:val="20"/>
          <w:szCs w:val="22"/>
        </w:rPr>
      </w:pPr>
    </w:p>
    <w:p w:rsidR="00E15A11" w:rsidRDefault="00E15A11" w:rsidP="00E15A11">
      <w:pPr>
        <w:pStyle w:val="Legenda"/>
        <w:keepNext/>
        <w:rPr>
          <w:rFonts w:asciiTheme="minorHAnsi" w:hAnsiTheme="minorHAnsi"/>
          <w:b/>
          <w:bCs/>
          <w:i w:val="0"/>
          <w:iCs w:val="0"/>
          <w:color w:val="auto"/>
          <w:sz w:val="20"/>
          <w:szCs w:val="22"/>
        </w:rPr>
      </w:pPr>
      <w:r w:rsidRPr="00EA32A9">
        <w:rPr>
          <w:rFonts w:asciiTheme="minorHAnsi" w:hAnsiTheme="minorHAnsi"/>
          <w:b/>
          <w:bCs/>
          <w:i w:val="0"/>
          <w:iCs w:val="0"/>
          <w:color w:val="auto"/>
          <w:sz w:val="20"/>
          <w:szCs w:val="22"/>
        </w:rPr>
        <w:t>SELF-WEIGHT OF THE STRUCTURE – LOAD</w:t>
      </w:r>
    </w:p>
    <w:p w:rsidR="00E15A11" w:rsidRDefault="00E15A11" w:rsidP="00E15A11">
      <w:pPr>
        <w:pStyle w:val="Legenda"/>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762A2B">
        <w:t>Self-weight of the concrete slab and of the steel S275.</w:t>
      </w:r>
    </w:p>
    <w:tbl>
      <w:tblPr>
        <w:tblStyle w:val="GridTable21"/>
        <w:tblW w:w="0" w:type="auto"/>
        <w:tblLook w:val="04A0" w:firstRow="1" w:lastRow="0" w:firstColumn="1" w:lastColumn="0" w:noHBand="0" w:noVBand="1"/>
      </w:tblPr>
      <w:tblGrid>
        <w:gridCol w:w="2684"/>
        <w:gridCol w:w="2923"/>
        <w:gridCol w:w="2897"/>
      </w:tblGrid>
      <w:tr w:rsidR="00E15A11" w:rsidTr="00125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rsidR="00E15A11" w:rsidRDefault="00E15A11" w:rsidP="001256CF">
            <w:pPr>
              <w:jc w:val="center"/>
            </w:pPr>
            <w:r>
              <w:t>Material</w:t>
            </w:r>
          </w:p>
        </w:tc>
        <w:tc>
          <w:tcPr>
            <w:tcW w:w="2923" w:type="dxa"/>
          </w:tcPr>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pPr>
            <w:r>
              <w:t>Metric</w:t>
            </w:r>
          </w:p>
        </w:tc>
        <w:tc>
          <w:tcPr>
            <w:tcW w:w="2897" w:type="dxa"/>
          </w:tcPr>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pPr>
            <w:r>
              <w:t>Value</w:t>
            </w:r>
          </w:p>
        </w:tc>
      </w:tr>
      <w:tr w:rsidR="00E15A11" w:rsidTr="0012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vMerge w:val="restart"/>
          </w:tcPr>
          <w:p w:rsidR="00E15A11" w:rsidRPr="00B21A71" w:rsidRDefault="00E15A11" w:rsidP="001256CF">
            <w:pPr>
              <w:jc w:val="center"/>
              <w:rPr>
                <w:rFonts w:cstheme="majorHAnsi"/>
                <w:b w:val="0"/>
              </w:rPr>
            </w:pPr>
            <w:r w:rsidRPr="00B21A71">
              <w:rPr>
                <w:rFonts w:cstheme="majorHAnsi"/>
                <w:b w:val="0"/>
              </w:rPr>
              <w:t>Concrete slab (coverage)</w:t>
            </w:r>
          </w:p>
        </w:tc>
        <w:tc>
          <w:tcPr>
            <w:tcW w:w="292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B21A71">
              <w:rPr>
                <w:rFonts w:cstheme="majorHAnsi"/>
              </w:rPr>
              <w:t>Specific weight (</w:t>
            </w:r>
            <w:proofErr w:type="spellStart"/>
            <w:r w:rsidRPr="00B21A71">
              <w:rPr>
                <w:rFonts w:cstheme="majorHAnsi"/>
              </w:rPr>
              <w:t>g</w:t>
            </w:r>
            <w:r>
              <w:rPr>
                <w:rFonts w:cstheme="majorHAnsi"/>
                <w:vertAlign w:val="subscript"/>
              </w:rPr>
              <w:t>concrete</w:t>
            </w:r>
            <w:proofErr w:type="spellEnd"/>
            <w:r w:rsidRPr="00B21A71">
              <w:rPr>
                <w:rFonts w:cstheme="majorHAnsi"/>
              </w:rPr>
              <w:t>)</w:t>
            </w:r>
          </w:p>
        </w:tc>
        <w:tc>
          <w:tcPr>
            <w:tcW w:w="2897"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B21A71">
              <w:rPr>
                <w:rFonts w:cstheme="majorHAnsi"/>
              </w:rPr>
              <w:t>25 KN/m</w:t>
            </w:r>
            <w:r w:rsidRPr="00B21A71">
              <w:rPr>
                <w:rFonts w:cstheme="majorHAnsi"/>
                <w:vertAlign w:val="superscript"/>
              </w:rPr>
              <w:t>3</w:t>
            </w:r>
          </w:p>
        </w:tc>
      </w:tr>
      <w:tr w:rsidR="00E15A11" w:rsidTr="001256CF">
        <w:tc>
          <w:tcPr>
            <w:cnfStyle w:val="001000000000" w:firstRow="0" w:lastRow="0" w:firstColumn="1" w:lastColumn="0" w:oddVBand="0" w:evenVBand="0" w:oddHBand="0" w:evenHBand="0" w:firstRowFirstColumn="0" w:firstRowLastColumn="0" w:lastRowFirstColumn="0" w:lastRowLastColumn="0"/>
            <w:tcW w:w="2684" w:type="dxa"/>
            <w:vMerge/>
          </w:tcPr>
          <w:p w:rsidR="00E15A11" w:rsidRPr="00B21A71" w:rsidRDefault="00E15A11" w:rsidP="001256CF">
            <w:pPr>
              <w:jc w:val="center"/>
              <w:rPr>
                <w:rFonts w:cstheme="majorHAnsi"/>
              </w:rPr>
            </w:pPr>
          </w:p>
        </w:tc>
        <w:tc>
          <w:tcPr>
            <w:tcW w:w="292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bCs/>
              </w:rPr>
            </w:pPr>
            <w:r w:rsidRPr="00B21A71">
              <w:rPr>
                <w:rFonts w:cstheme="majorHAnsi"/>
              </w:rPr>
              <w:t>Volume</w:t>
            </w:r>
            <w:r w:rsidRPr="00B21A71">
              <w:rPr>
                <w:rFonts w:cstheme="majorHAnsi"/>
                <w:bCs/>
              </w:rPr>
              <w:t xml:space="preserve"> (</w:t>
            </w:r>
            <w:proofErr w:type="spellStart"/>
            <w:r w:rsidRPr="00B21A71">
              <w:rPr>
                <w:rFonts w:cstheme="majorHAnsi"/>
                <w:bCs/>
              </w:rPr>
              <w:t>V</w:t>
            </w:r>
            <w:r w:rsidRPr="00B21A71">
              <w:rPr>
                <w:rFonts w:cstheme="majorHAnsi"/>
                <w:vertAlign w:val="subscript"/>
              </w:rPr>
              <w:t>slab</w:t>
            </w:r>
            <w:proofErr w:type="spellEnd"/>
            <w:r w:rsidRPr="00B21A71">
              <w:rPr>
                <w:rFonts w:cstheme="majorHAnsi"/>
                <w:bCs/>
              </w:rPr>
              <w:t>)</w:t>
            </w:r>
          </w:p>
        </w:tc>
        <w:tc>
          <w:tcPr>
            <w:tcW w:w="2897"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B21A71">
              <w:rPr>
                <w:rFonts w:cstheme="majorHAnsi"/>
              </w:rPr>
              <w:t>290,16 m</w:t>
            </w:r>
            <w:r w:rsidRPr="00B21A71">
              <w:rPr>
                <w:rFonts w:cstheme="majorHAnsi"/>
                <w:vertAlign w:val="superscript"/>
              </w:rPr>
              <w:t>3</w:t>
            </w:r>
          </w:p>
        </w:tc>
      </w:tr>
      <w:tr w:rsidR="00E15A11" w:rsidTr="0012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vMerge/>
          </w:tcPr>
          <w:p w:rsidR="00E15A11" w:rsidRPr="00B21A71" w:rsidRDefault="00E15A11" w:rsidP="001256CF">
            <w:pPr>
              <w:jc w:val="center"/>
              <w:rPr>
                <w:rFonts w:cstheme="majorHAnsi"/>
              </w:rPr>
            </w:pPr>
          </w:p>
        </w:tc>
        <w:tc>
          <w:tcPr>
            <w:tcW w:w="292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b/>
                <w:bCs/>
              </w:rPr>
            </w:pPr>
            <w:r w:rsidRPr="00B21A71">
              <w:rPr>
                <w:rFonts w:cstheme="majorHAnsi"/>
              </w:rPr>
              <w:t>Self-weight (</w:t>
            </w:r>
            <w:proofErr w:type="spellStart"/>
            <w:r w:rsidRPr="00B21A71">
              <w:rPr>
                <w:rFonts w:cstheme="majorHAnsi"/>
              </w:rPr>
              <w:t>pp</w:t>
            </w:r>
            <w:r w:rsidRPr="00B21A71">
              <w:rPr>
                <w:rFonts w:cstheme="majorHAnsi"/>
                <w:vertAlign w:val="subscript"/>
              </w:rPr>
              <w:t>slab</w:t>
            </w:r>
            <w:proofErr w:type="spellEnd"/>
            <w:r w:rsidRPr="00B21A71">
              <w:rPr>
                <w:rFonts w:cstheme="majorHAnsi"/>
              </w:rPr>
              <w:t>)</w:t>
            </w:r>
          </w:p>
        </w:tc>
        <w:tc>
          <w:tcPr>
            <w:tcW w:w="2897"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B21A71">
              <w:rPr>
                <w:rFonts w:cstheme="majorHAnsi"/>
              </w:rPr>
              <w:t>7254 KN</w:t>
            </w:r>
          </w:p>
        </w:tc>
      </w:tr>
      <w:tr w:rsidR="00E15A11" w:rsidTr="001256CF">
        <w:tc>
          <w:tcPr>
            <w:cnfStyle w:val="001000000000" w:firstRow="0" w:lastRow="0" w:firstColumn="1" w:lastColumn="0" w:oddVBand="0" w:evenVBand="0" w:oddHBand="0" w:evenHBand="0" w:firstRowFirstColumn="0" w:firstRowLastColumn="0" w:lastRowFirstColumn="0" w:lastRowLastColumn="0"/>
            <w:tcW w:w="2684" w:type="dxa"/>
            <w:vMerge w:val="restart"/>
          </w:tcPr>
          <w:p w:rsidR="00E15A11" w:rsidRPr="00B21A71" w:rsidRDefault="00E15A11" w:rsidP="001256CF">
            <w:pPr>
              <w:jc w:val="center"/>
              <w:rPr>
                <w:rFonts w:cstheme="majorHAnsi"/>
                <w:b w:val="0"/>
              </w:rPr>
            </w:pPr>
            <w:r w:rsidRPr="00B21A71">
              <w:rPr>
                <w:rFonts w:cstheme="majorHAnsi"/>
                <w:b w:val="0"/>
              </w:rPr>
              <w:t>Steel S275 (truss)</w:t>
            </w:r>
          </w:p>
        </w:tc>
        <w:tc>
          <w:tcPr>
            <w:tcW w:w="292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B21A71">
              <w:rPr>
                <w:rFonts w:cstheme="majorHAnsi"/>
              </w:rPr>
              <w:t>Specific weight (</w:t>
            </w:r>
            <w:proofErr w:type="spellStart"/>
            <w:r w:rsidRPr="00B21A71">
              <w:rPr>
                <w:rFonts w:cstheme="majorHAnsi"/>
              </w:rPr>
              <w:t>g</w:t>
            </w:r>
            <w:r>
              <w:rPr>
                <w:rFonts w:cstheme="majorHAnsi"/>
                <w:vertAlign w:val="subscript"/>
              </w:rPr>
              <w:t>steel</w:t>
            </w:r>
            <w:proofErr w:type="spellEnd"/>
            <w:r w:rsidRPr="00B21A71">
              <w:rPr>
                <w:rFonts w:cstheme="majorHAnsi"/>
              </w:rPr>
              <w:t>)</w:t>
            </w:r>
          </w:p>
        </w:tc>
        <w:tc>
          <w:tcPr>
            <w:tcW w:w="2897"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B21A71">
              <w:rPr>
                <w:rFonts w:cstheme="majorHAnsi"/>
              </w:rPr>
              <w:t>7</w:t>
            </w:r>
            <w:r>
              <w:rPr>
                <w:rFonts w:cstheme="majorHAnsi"/>
              </w:rPr>
              <w:t>6</w:t>
            </w:r>
            <w:r w:rsidRPr="00B21A71">
              <w:rPr>
                <w:rFonts w:cstheme="majorHAnsi"/>
              </w:rPr>
              <w:t>,5 KN/m</w:t>
            </w:r>
            <w:r w:rsidRPr="00B21A71">
              <w:rPr>
                <w:rFonts w:cstheme="majorHAnsi"/>
                <w:vertAlign w:val="superscript"/>
              </w:rPr>
              <w:t>3</w:t>
            </w:r>
          </w:p>
        </w:tc>
      </w:tr>
      <w:tr w:rsidR="00E15A11" w:rsidTr="0012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vMerge/>
          </w:tcPr>
          <w:p w:rsidR="00E15A11" w:rsidRDefault="00E15A11" w:rsidP="001256CF">
            <w:pPr>
              <w:jc w:val="center"/>
            </w:pPr>
          </w:p>
        </w:tc>
        <w:tc>
          <w:tcPr>
            <w:tcW w:w="292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bCs/>
              </w:rPr>
            </w:pPr>
            <w:r w:rsidRPr="00B21A71">
              <w:rPr>
                <w:rFonts w:cstheme="majorHAnsi"/>
              </w:rPr>
              <w:t>Volume (</w:t>
            </w:r>
            <w:r w:rsidRPr="00B21A71">
              <w:rPr>
                <w:rFonts w:cstheme="majorHAnsi"/>
                <w:bCs/>
              </w:rPr>
              <w:t>V</w:t>
            </w:r>
            <w:r w:rsidRPr="00B21A71">
              <w:rPr>
                <w:rFonts w:cstheme="majorHAnsi"/>
                <w:vertAlign w:val="subscript"/>
              </w:rPr>
              <w:t xml:space="preserve"> </w:t>
            </w:r>
            <w:r>
              <w:rPr>
                <w:rFonts w:cstheme="majorHAnsi"/>
                <w:vertAlign w:val="subscript"/>
              </w:rPr>
              <w:t>steel</w:t>
            </w:r>
            <w:r w:rsidRPr="00B21A71">
              <w:rPr>
                <w:rFonts w:cstheme="majorHAnsi"/>
                <w:bCs/>
              </w:rPr>
              <w:t>)</w:t>
            </w:r>
          </w:p>
        </w:tc>
        <w:tc>
          <w:tcPr>
            <w:tcW w:w="2897"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v</w:t>
            </w:r>
            <w:r w:rsidRPr="00B21A71">
              <w:rPr>
                <w:rFonts w:cstheme="majorHAnsi"/>
              </w:rPr>
              <w:t>ariable</w:t>
            </w:r>
            <w:r>
              <w:rPr>
                <w:rFonts w:cstheme="majorHAnsi"/>
              </w:rPr>
              <w:t xml:space="preserve"> (depends on depth)</w:t>
            </w:r>
          </w:p>
        </w:tc>
      </w:tr>
      <w:tr w:rsidR="00E15A11" w:rsidTr="001256CF">
        <w:tc>
          <w:tcPr>
            <w:cnfStyle w:val="001000000000" w:firstRow="0" w:lastRow="0" w:firstColumn="1" w:lastColumn="0" w:oddVBand="0" w:evenVBand="0" w:oddHBand="0" w:evenHBand="0" w:firstRowFirstColumn="0" w:firstRowLastColumn="0" w:lastRowFirstColumn="0" w:lastRowLastColumn="0"/>
            <w:tcW w:w="2684" w:type="dxa"/>
            <w:vMerge/>
          </w:tcPr>
          <w:p w:rsidR="00E15A11" w:rsidRDefault="00E15A11" w:rsidP="00E15A11">
            <w:pPr>
              <w:jc w:val="center"/>
            </w:pPr>
          </w:p>
        </w:tc>
        <w:tc>
          <w:tcPr>
            <w:tcW w:w="2923" w:type="dxa"/>
          </w:tcPr>
          <w:p w:rsidR="00E15A11" w:rsidRPr="00B21A71" w:rsidRDefault="00E15A11" w:rsidP="00E15A11">
            <w:pPr>
              <w:jc w:val="center"/>
              <w:cnfStyle w:val="000000000000" w:firstRow="0" w:lastRow="0" w:firstColumn="0" w:lastColumn="0" w:oddVBand="0" w:evenVBand="0" w:oddHBand="0" w:evenHBand="0" w:firstRowFirstColumn="0" w:firstRowLastColumn="0" w:lastRowFirstColumn="0" w:lastRowLastColumn="0"/>
              <w:rPr>
                <w:rFonts w:cstheme="majorHAnsi"/>
                <w:b/>
                <w:bCs/>
              </w:rPr>
            </w:pPr>
            <w:r w:rsidRPr="00B21A71">
              <w:rPr>
                <w:rFonts w:cstheme="majorHAnsi"/>
              </w:rPr>
              <w:t>Self-weight (pp</w:t>
            </w:r>
            <w:r w:rsidRPr="00B21A71">
              <w:rPr>
                <w:rFonts w:cstheme="majorHAnsi"/>
                <w:vertAlign w:val="subscript"/>
              </w:rPr>
              <w:t>S</w:t>
            </w:r>
            <w:r>
              <w:rPr>
                <w:rFonts w:cstheme="majorHAnsi"/>
                <w:vertAlign w:val="subscript"/>
              </w:rPr>
              <w:t>275</w:t>
            </w:r>
            <w:r w:rsidRPr="00B21A71">
              <w:rPr>
                <w:rFonts w:cstheme="majorHAnsi"/>
              </w:rPr>
              <w:t>)</w:t>
            </w:r>
          </w:p>
        </w:tc>
        <w:tc>
          <w:tcPr>
            <w:tcW w:w="2897" w:type="dxa"/>
          </w:tcPr>
          <w:p w:rsidR="00E15A11" w:rsidRPr="00B21A71" w:rsidRDefault="00E15A11" w:rsidP="00E15A11">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v</w:t>
            </w:r>
            <w:r w:rsidRPr="00B21A71">
              <w:rPr>
                <w:rFonts w:cstheme="majorHAnsi"/>
              </w:rPr>
              <w:t>ariable</w:t>
            </w:r>
            <w:r>
              <w:rPr>
                <w:rFonts w:cstheme="majorHAnsi"/>
              </w:rPr>
              <w:t xml:space="preserve"> (depends on depth)</w:t>
            </w:r>
          </w:p>
        </w:tc>
      </w:tr>
    </w:tbl>
    <w:p w:rsidR="00E15A11" w:rsidRDefault="00E15A11" w:rsidP="00E15A11">
      <w:pPr>
        <w:pStyle w:val="Legenda"/>
        <w:keepNext/>
        <w:rPr>
          <w:i w:val="0"/>
          <w:color w:val="auto"/>
          <w:sz w:val="20"/>
        </w:rPr>
      </w:pPr>
      <w:proofErr w:type="spellStart"/>
      <w:r w:rsidRPr="009A7C20">
        <w:rPr>
          <w:i w:val="0"/>
          <w:color w:val="auto"/>
          <w:sz w:val="20"/>
        </w:rPr>
        <w:t>V</w:t>
      </w:r>
      <w:r w:rsidRPr="00B21A71">
        <w:rPr>
          <w:rFonts w:cstheme="majorHAnsi"/>
          <w:vertAlign w:val="subscript"/>
        </w:rPr>
        <w:t>slab</w:t>
      </w:r>
      <w:proofErr w:type="spellEnd"/>
      <w:r>
        <w:rPr>
          <w:i w:val="0"/>
          <w:color w:val="auto"/>
          <w:sz w:val="20"/>
        </w:rPr>
        <w:t>=</w:t>
      </w:r>
      <w:r w:rsidRPr="009A7C20">
        <w:rPr>
          <w:i w:val="0"/>
          <w:color w:val="auto"/>
          <w:sz w:val="20"/>
        </w:rPr>
        <w:t>0,5</w:t>
      </w:r>
      <w:r>
        <w:rPr>
          <w:i w:val="0"/>
          <w:color w:val="auto"/>
          <w:sz w:val="20"/>
        </w:rPr>
        <w:t>m</w:t>
      </w:r>
      <w:r w:rsidRPr="009A7C20">
        <w:rPr>
          <w:i w:val="0"/>
          <w:color w:val="auto"/>
          <w:sz w:val="20"/>
        </w:rPr>
        <w:t>*37,2</w:t>
      </w:r>
      <w:r>
        <w:rPr>
          <w:i w:val="0"/>
          <w:color w:val="auto"/>
          <w:sz w:val="20"/>
        </w:rPr>
        <w:t>m</w:t>
      </w:r>
      <w:r w:rsidRPr="009A7C20">
        <w:rPr>
          <w:i w:val="0"/>
          <w:color w:val="auto"/>
          <w:sz w:val="20"/>
        </w:rPr>
        <w:t>*1</w:t>
      </w:r>
      <w:r>
        <w:rPr>
          <w:i w:val="0"/>
          <w:color w:val="auto"/>
          <w:sz w:val="20"/>
        </w:rPr>
        <w:t>5</w:t>
      </w:r>
      <w:r w:rsidRPr="009A7C20">
        <w:rPr>
          <w:i w:val="0"/>
          <w:color w:val="auto"/>
          <w:sz w:val="20"/>
        </w:rPr>
        <w:t>,6</w:t>
      </w:r>
      <w:r>
        <w:rPr>
          <w:i w:val="0"/>
          <w:color w:val="auto"/>
          <w:sz w:val="20"/>
        </w:rPr>
        <w:t>m</w:t>
      </w:r>
    </w:p>
    <w:p w:rsidR="00E15A11" w:rsidRDefault="00E15A11" w:rsidP="00E15A11"/>
    <w:p w:rsidR="00E15A11" w:rsidRDefault="00E15A11" w:rsidP="00E15A11">
      <w:r>
        <w:rPr>
          <w:rFonts w:asciiTheme="minorHAnsi" w:hAnsiTheme="minorHAnsi"/>
          <w:b/>
          <w:bCs/>
        </w:rPr>
        <w:t>REGULATION – MAXIMUM DISPLACEMENT LIMIT</w:t>
      </w:r>
    </w:p>
    <w:p w:rsidR="00E15A11" w:rsidRDefault="00E15A11" w:rsidP="00E15A11">
      <w:pPr>
        <w:rPr>
          <w:rFonts w:eastAsia="SimSun" w:cstheme="majorHAnsi"/>
          <w:lang w:eastAsia="zh-CN"/>
        </w:rPr>
      </w:pPr>
      <w:r>
        <w:t xml:space="preserve">The different truss type solutions were evaluated </w:t>
      </w:r>
      <w:r>
        <w:rPr>
          <w:rFonts w:eastAsia="SimSun" w:cstheme="majorHAnsi"/>
          <w:lang w:eastAsia="zh-CN"/>
        </w:rPr>
        <w:t>according to the regulation EN1993-1-1, adopted by European countries</w:t>
      </w:r>
      <w:r w:rsidRPr="00B21A71">
        <w:rPr>
          <w:rFonts w:eastAsia="SimSun" w:cstheme="majorHAnsi"/>
          <w:lang w:eastAsia="zh-CN"/>
        </w:rPr>
        <w:t xml:space="preserve"> </w:t>
      </w:r>
      <w:sdt>
        <w:sdtPr>
          <w:rPr>
            <w:rFonts w:eastAsia="SimSun" w:cstheme="majorHAnsi"/>
            <w:lang w:eastAsia="zh-CN"/>
          </w:rPr>
          <w:id w:val="-483090123"/>
          <w:citation/>
        </w:sdtPr>
        <w:sdtEndPr/>
        <w:sdtContent>
          <w:r>
            <w:rPr>
              <w:rFonts w:eastAsia="SimSun" w:cstheme="majorHAnsi"/>
              <w:lang w:eastAsia="zh-CN"/>
            </w:rPr>
            <w:fldChar w:fldCharType="begin"/>
          </w:r>
          <w:r>
            <w:rPr>
              <w:rFonts w:eastAsia="SimSun" w:cstheme="majorHAnsi"/>
              <w:lang w:eastAsia="zh-CN"/>
            </w:rPr>
            <w:instrText xml:space="preserve">CITATION Eur05 \l 2070 </w:instrText>
          </w:r>
          <w:r>
            <w:rPr>
              <w:rFonts w:eastAsia="SimSun" w:cstheme="majorHAnsi"/>
              <w:lang w:eastAsia="zh-CN"/>
            </w:rPr>
            <w:fldChar w:fldCharType="separate"/>
          </w:r>
          <w:r w:rsidRPr="002F05AE">
            <w:rPr>
              <w:rFonts w:eastAsia="SimSun" w:cstheme="majorHAnsi"/>
              <w:noProof/>
              <w:lang w:eastAsia="zh-CN"/>
            </w:rPr>
            <w:t>(Standardisation, 2005)</w:t>
          </w:r>
          <w:r>
            <w:rPr>
              <w:rFonts w:eastAsia="SimSun" w:cstheme="majorHAnsi"/>
              <w:lang w:eastAsia="zh-CN"/>
            </w:rPr>
            <w:fldChar w:fldCharType="end"/>
          </w:r>
        </w:sdtContent>
      </w:sdt>
      <w:r>
        <w:rPr>
          <w:rFonts w:eastAsia="SimSun" w:cstheme="majorHAnsi"/>
          <w:lang w:eastAsia="zh-CN"/>
        </w:rPr>
        <w:t>. The national annex for the vertical deflections defines that in the case of a service building with multi-story, a limit of L/250 can be adopted, where L is the horizontal span of the building at the floor level of about 6,4 m. This translates into a limit of 2,56 cm.</w:t>
      </w:r>
    </w:p>
    <w:p w:rsidR="00E15A11" w:rsidRDefault="00E15A11" w:rsidP="00E15A11">
      <w:pPr>
        <w:rPr>
          <w:rFonts w:asciiTheme="minorHAnsi" w:hAnsiTheme="minorHAnsi"/>
          <w:b/>
          <w:bCs/>
        </w:rPr>
      </w:pPr>
    </w:p>
    <w:p w:rsidR="00E15A11" w:rsidRDefault="00E15A11" w:rsidP="00E15A11">
      <w:pPr>
        <w:rPr>
          <w:rFonts w:eastAsia="SimSun" w:cstheme="majorHAnsi"/>
          <w:lang w:eastAsia="zh-CN"/>
        </w:rPr>
      </w:pPr>
      <w:r w:rsidRPr="00E15A11">
        <w:rPr>
          <w:rFonts w:asciiTheme="minorHAnsi" w:hAnsiTheme="minorHAnsi"/>
          <w:b/>
          <w:bCs/>
        </w:rPr>
        <w:t>RESULTS</w:t>
      </w:r>
    </w:p>
    <w:p w:rsidR="00E15A11" w:rsidRPr="00540D51" w:rsidRDefault="00E15A11" w:rsidP="00E15A11">
      <w:pPr>
        <w:rPr>
          <w:rFonts w:eastAsia="SimSun" w:cstheme="majorHAnsi"/>
          <w:lang w:eastAsia="zh-CN"/>
        </w:rPr>
      </w:pPr>
      <w:r>
        <w:rPr>
          <w:rFonts w:eastAsia="SimSun" w:cstheme="majorHAnsi"/>
          <w:lang w:eastAsia="zh-CN"/>
        </w:rPr>
        <w:fldChar w:fldCharType="begin"/>
      </w:r>
      <w:r>
        <w:rPr>
          <w:rFonts w:eastAsia="SimSun" w:cstheme="majorHAnsi"/>
          <w:lang w:eastAsia="zh-CN"/>
        </w:rPr>
        <w:instrText xml:space="preserve"> REF _Ref501230883 \h </w:instrText>
      </w:r>
      <w:r>
        <w:rPr>
          <w:rFonts w:eastAsia="SimSun" w:cstheme="majorHAnsi"/>
          <w:lang w:eastAsia="zh-CN"/>
        </w:rPr>
      </w:r>
      <w:r>
        <w:rPr>
          <w:rFonts w:eastAsia="SimSun" w:cstheme="majorHAnsi"/>
          <w:lang w:eastAsia="zh-CN"/>
        </w:rPr>
        <w:fldChar w:fldCharType="separate"/>
      </w:r>
      <w:r>
        <w:t xml:space="preserve">Table </w:t>
      </w:r>
      <w:r>
        <w:rPr>
          <w:noProof/>
        </w:rPr>
        <w:t>1</w:t>
      </w:r>
      <w:r>
        <w:rPr>
          <w:rFonts w:eastAsia="SimSun" w:cstheme="majorHAnsi"/>
          <w:lang w:eastAsia="zh-CN"/>
        </w:rPr>
        <w:fldChar w:fldCharType="end"/>
      </w:r>
      <w:r>
        <w:rPr>
          <w:rFonts w:eastAsia="SimSun" w:cstheme="majorHAnsi"/>
          <w:lang w:eastAsia="zh-CN"/>
        </w:rPr>
        <w:t xml:space="preserve"> shows the maximum displacement results obtained.</w:t>
      </w:r>
    </w:p>
    <w:p w:rsidR="00E15A11" w:rsidRDefault="00E15A11" w:rsidP="00E15A11">
      <w:pPr>
        <w:pStyle w:val="Legenda"/>
        <w:keepNext/>
      </w:pPr>
      <w:bookmarkStart w:id="0" w:name="_Ref501230883"/>
      <w:r>
        <w:t xml:space="preserve">Table </w:t>
      </w:r>
      <w:r>
        <w:fldChar w:fldCharType="begin"/>
      </w:r>
      <w:r>
        <w:instrText xml:space="preserve"> SEQ Table \* ARABIC </w:instrText>
      </w:r>
      <w:r>
        <w:fldChar w:fldCharType="separate"/>
      </w:r>
      <w:r>
        <w:rPr>
          <w:noProof/>
        </w:rPr>
        <w:t>1</w:t>
      </w:r>
      <w:r>
        <w:fldChar w:fldCharType="end"/>
      </w:r>
      <w:bookmarkEnd w:id="0"/>
      <w:r>
        <w:t xml:space="preserve"> The maximum displacement obtained for each of the case study variations evaluated.</w:t>
      </w:r>
    </w:p>
    <w:tbl>
      <w:tblPr>
        <w:tblStyle w:val="GridTable21"/>
        <w:tblW w:w="8505" w:type="dxa"/>
        <w:tblLook w:val="04A0" w:firstRow="1" w:lastRow="0" w:firstColumn="1" w:lastColumn="0" w:noHBand="0" w:noVBand="1"/>
      </w:tblPr>
      <w:tblGrid>
        <w:gridCol w:w="2977"/>
        <w:gridCol w:w="1134"/>
        <w:gridCol w:w="1843"/>
        <w:gridCol w:w="2551"/>
      </w:tblGrid>
      <w:tr w:rsidR="00E15A11" w:rsidTr="004A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E15A11" w:rsidRDefault="00E15A11" w:rsidP="001256CF">
            <w:pPr>
              <w:jc w:val="center"/>
              <w:rPr>
                <w:rFonts w:asciiTheme="minorHAnsi" w:hAnsiTheme="minorHAnsi"/>
              </w:rPr>
            </w:pPr>
          </w:p>
          <w:p w:rsidR="00E15A11" w:rsidRPr="00EE00D5" w:rsidRDefault="00E15A11" w:rsidP="001256CF">
            <w:pPr>
              <w:jc w:val="center"/>
              <w:rPr>
                <w:rFonts w:asciiTheme="minorHAnsi" w:hAnsiTheme="minorHAnsi"/>
              </w:rPr>
            </w:pPr>
            <w:r w:rsidRPr="00EE00D5">
              <w:rPr>
                <w:rFonts w:asciiTheme="minorHAnsi" w:hAnsiTheme="minorHAnsi"/>
              </w:rPr>
              <w:t>Case Study</w:t>
            </w:r>
          </w:p>
        </w:tc>
        <w:tc>
          <w:tcPr>
            <w:tcW w:w="1134" w:type="dxa"/>
          </w:tcPr>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Depth (m)</w:t>
            </w:r>
          </w:p>
        </w:tc>
        <w:tc>
          <w:tcPr>
            <w:tcW w:w="1843" w:type="dxa"/>
          </w:tcPr>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
          <w:p w:rsidR="00E15A11" w:rsidRDefault="00E15A11" w:rsidP="001256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Load (KN per node)</w:t>
            </w:r>
          </w:p>
        </w:tc>
        <w:tc>
          <w:tcPr>
            <w:tcW w:w="2551" w:type="dxa"/>
          </w:tcPr>
          <w:p w:rsidR="00E15A11" w:rsidRPr="00EE00D5" w:rsidRDefault="00E15A11" w:rsidP="001256C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Maximum displacement on node</w:t>
            </w:r>
            <w:r w:rsidRPr="00EE00D5">
              <w:rPr>
                <w:rFonts w:asciiTheme="minorHAnsi" w:hAnsiTheme="minorHAnsi"/>
              </w:rPr>
              <w:t xml:space="preserve"> (UZ / cm)</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val="restart"/>
          </w:tcPr>
          <w:p w:rsidR="00E15A11" w:rsidRPr="00D15FAB" w:rsidRDefault="00E15A11" w:rsidP="001256CF">
            <w:pPr>
              <w:rPr>
                <w:b w:val="0"/>
                <w:bCs w:val="0"/>
              </w:rPr>
            </w:pPr>
            <w:proofErr w:type="spellStart"/>
            <w:r w:rsidRPr="00D15FAB">
              <w:rPr>
                <w:b w:val="0"/>
              </w:rPr>
              <w:t>Spacial</w:t>
            </w:r>
            <w:proofErr w:type="spellEnd"/>
            <w:r w:rsidRPr="00D15FAB">
              <w:rPr>
                <w:b w:val="0"/>
              </w:rPr>
              <w:t xml:space="preserve"> Warren with verticals </w:t>
            </w:r>
            <w:r>
              <w:rPr>
                <w:b w:val="0"/>
              </w:rPr>
              <w:t>with 6</w:t>
            </w:r>
            <w:r w:rsidRPr="00D15FAB">
              <w:rPr>
                <w:b w:val="0"/>
              </w:rPr>
              <w:t xml:space="preserve"> modules</w:t>
            </w: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lang w:val="pt-PT" w:eastAsia="pt-PT"/>
              </w:rPr>
            </w:pPr>
            <w:r w:rsidRPr="00B21A71">
              <w:rPr>
                <w:rFonts w:cstheme="majorHAnsi"/>
                <w:color w:val="000000"/>
                <w:szCs w:val="20"/>
              </w:rPr>
              <w:t>0,81</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-9,8347</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-5,8783</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976037"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976037">
              <w:t>1,00</w:t>
            </w:r>
          </w:p>
        </w:tc>
        <w:tc>
          <w:tcPr>
            <w:tcW w:w="1843" w:type="dxa"/>
          </w:tcPr>
          <w:p w:rsidR="00E15A11" w:rsidRPr="00976037"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976037">
              <w:t>-9,8631</w:t>
            </w:r>
          </w:p>
        </w:tc>
        <w:tc>
          <w:tcPr>
            <w:tcW w:w="2551" w:type="dxa"/>
          </w:tcPr>
          <w:p w:rsidR="00E15A11"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976037">
              <w:t>-4,0105</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1,10</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-9,8790</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-3,3924</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1,13</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-9,8839</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-3,2384</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1,22</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-9,8989</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-2,8431</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1,23</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-9,9006</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-2,8045</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1,30</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-9,9125</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-2,5591</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FF0000"/>
                <w:szCs w:val="20"/>
              </w:rPr>
            </w:pPr>
            <w:r w:rsidRPr="00B21A71">
              <w:rPr>
                <w:rFonts w:cstheme="majorHAnsi"/>
                <w:color w:val="FF0000"/>
                <w:szCs w:val="20"/>
              </w:rPr>
              <w:t>1,33</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FF0000"/>
                <w:szCs w:val="20"/>
              </w:rPr>
            </w:pPr>
            <w:r w:rsidRPr="00B21A71">
              <w:rPr>
                <w:rFonts w:cstheme="majorHAnsi"/>
                <w:color w:val="FF0000"/>
                <w:szCs w:val="20"/>
              </w:rPr>
              <w:t>-9,9177</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FF0000"/>
                <w:szCs w:val="20"/>
              </w:rPr>
            </w:pPr>
            <w:r w:rsidRPr="00B21A71">
              <w:rPr>
                <w:rFonts w:cstheme="majorHAnsi"/>
                <w:color w:val="FF0000"/>
                <w:szCs w:val="20"/>
              </w:rPr>
              <w:t>-2,4658</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Pr="00376A1F"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1,34</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-9,9195</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-2,4361</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Pr="00D15FAB" w:rsidRDefault="00E15A11" w:rsidP="001256CF"/>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1,41</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-9,9318</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-2,2459</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1,45</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-9,9389</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-2,1497</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1,68</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-9,9811</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-1,7266</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2,12</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-10,0661</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-1,2819</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val="restart"/>
            <w:shd w:val="clear" w:color="auto" w:fill="D0CECE" w:themeFill="background2" w:themeFillShade="E6"/>
          </w:tcPr>
          <w:p w:rsidR="00E15A11" w:rsidRPr="00D15FAB" w:rsidRDefault="00E15A11" w:rsidP="001256CF">
            <w:pPr>
              <w:rPr>
                <w:b w:val="0"/>
              </w:rPr>
            </w:pPr>
            <w:proofErr w:type="spellStart"/>
            <w:r w:rsidRPr="00D15FAB">
              <w:rPr>
                <w:b w:val="0"/>
              </w:rPr>
              <w:t>Spacial</w:t>
            </w:r>
            <w:proofErr w:type="spellEnd"/>
            <w:r w:rsidRPr="00D15FAB">
              <w:rPr>
                <w:b w:val="0"/>
              </w:rPr>
              <w:t xml:space="preserve"> </w:t>
            </w:r>
            <w:r>
              <w:rPr>
                <w:b w:val="0"/>
              </w:rPr>
              <w:t xml:space="preserve">Warren </w:t>
            </w:r>
            <w:r w:rsidRPr="00D15FAB">
              <w:rPr>
                <w:b w:val="0"/>
              </w:rPr>
              <w:t xml:space="preserve">with verticals </w:t>
            </w:r>
            <w:r>
              <w:rPr>
                <w:b w:val="0"/>
              </w:rPr>
              <w:t>with 8</w:t>
            </w:r>
            <w:r w:rsidRPr="00D15FAB">
              <w:rPr>
                <w:b w:val="0"/>
              </w:rPr>
              <w:t xml:space="preserve"> modules</w:t>
            </w: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lang w:val="pt-PT" w:eastAsia="pt-PT"/>
              </w:rPr>
            </w:pPr>
            <w:r w:rsidRPr="00B21A71">
              <w:rPr>
                <w:rFonts w:cstheme="majorHAnsi"/>
                <w:color w:val="000000"/>
                <w:szCs w:val="20"/>
              </w:rPr>
              <w:t>0,63</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-5,7344</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-7,2321</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1256CF">
            <w:pPr>
              <w:rPr>
                <w:b w:val="0"/>
                <w:bCs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0,81</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-5,7624</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-4,5465</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1256CF">
            <w:pPr>
              <w:rPr>
                <w:b w:val="0"/>
                <w:bCs w:val="0"/>
              </w:rPr>
            </w:pPr>
          </w:p>
        </w:tc>
        <w:tc>
          <w:tcPr>
            <w:tcW w:w="1134" w:type="dxa"/>
          </w:tcPr>
          <w:p w:rsidR="00E15A11" w:rsidRPr="002C0291"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2C0291">
              <w:t>1,00</w:t>
            </w:r>
          </w:p>
        </w:tc>
        <w:tc>
          <w:tcPr>
            <w:tcW w:w="1843" w:type="dxa"/>
          </w:tcPr>
          <w:p w:rsidR="00E15A11" w:rsidRPr="002C0291"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2C0291">
              <w:t>-5,7948</w:t>
            </w:r>
          </w:p>
        </w:tc>
        <w:tc>
          <w:tcPr>
            <w:tcW w:w="2551" w:type="dxa"/>
          </w:tcPr>
          <w:p w:rsidR="00E15A11" w:rsidRDefault="00E15A11" w:rsidP="001256CF">
            <w:pPr>
              <w:jc w:val="center"/>
              <w:cnfStyle w:val="000000000000" w:firstRow="0" w:lastRow="0" w:firstColumn="0" w:lastColumn="0" w:oddVBand="0" w:evenVBand="0" w:oddHBand="0" w:evenHBand="0" w:firstRowFirstColumn="0" w:firstRowLastColumn="0" w:lastRowFirstColumn="0" w:lastRowLastColumn="0"/>
            </w:pPr>
            <w:r w:rsidRPr="002C0291">
              <w:t>-3,1298</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1256CF">
            <w:pPr>
              <w:rPr>
                <w:b w:val="0"/>
                <w:bCs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1,05</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-5,8037</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-2,8790</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1,12</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-5,8164</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-2,5832</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1,14</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-5,8201</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-2,5086</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1,17</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-5,8257</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-2,4040</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1,18</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-5,8275</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-2,3709</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1,23</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-5,8369</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-2,2177</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1,30</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-5,8502</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-2,0329</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1,50</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-5,8893</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-1,6442</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Pr="00D15FAB" w:rsidRDefault="00E15A11" w:rsidP="00E15A11">
            <w:pPr>
              <w:pStyle w:val="PargrafodaLista"/>
              <w:numPr>
                <w:ilvl w:val="0"/>
                <w:numId w:val="1"/>
              </w:numPr>
              <w:rPr>
                <w:b w:val="0"/>
              </w:r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1,76</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-5,9419</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-1,3323</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val="restart"/>
            <w:shd w:val="clear" w:color="auto" w:fill="D0CECE" w:themeFill="background2" w:themeFillShade="E6"/>
          </w:tcPr>
          <w:p w:rsidR="00E15A11" w:rsidRPr="00D15FAB" w:rsidRDefault="00E15A11" w:rsidP="001256CF">
            <w:pPr>
              <w:rPr>
                <w:b w:val="0"/>
              </w:rPr>
            </w:pPr>
            <w:proofErr w:type="spellStart"/>
            <w:r w:rsidRPr="00D15FAB">
              <w:rPr>
                <w:b w:val="0"/>
              </w:rPr>
              <w:t>Spacial</w:t>
            </w:r>
            <w:proofErr w:type="spellEnd"/>
            <w:r w:rsidRPr="00D15FAB">
              <w:rPr>
                <w:b w:val="0"/>
              </w:rPr>
              <w:t xml:space="preserve"> </w:t>
            </w:r>
            <w:r>
              <w:rPr>
                <w:b w:val="0"/>
              </w:rPr>
              <w:t xml:space="preserve">Warren </w:t>
            </w:r>
            <w:r w:rsidRPr="00D15FAB">
              <w:rPr>
                <w:b w:val="0"/>
              </w:rPr>
              <w:t xml:space="preserve">with verticals </w:t>
            </w:r>
            <w:r>
              <w:rPr>
                <w:b w:val="0"/>
              </w:rPr>
              <w:t>with 10</w:t>
            </w:r>
            <w:r w:rsidRPr="00D15FAB">
              <w:rPr>
                <w:b w:val="0"/>
              </w:rPr>
              <w:t xml:space="preserve"> modules</w:t>
            </w: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lang w:val="pt-PT" w:eastAsia="pt-PT"/>
              </w:rPr>
            </w:pPr>
            <w:r w:rsidRPr="00B21A71">
              <w:rPr>
                <w:rFonts w:cstheme="majorHAnsi"/>
                <w:color w:val="000000"/>
                <w:szCs w:val="20"/>
              </w:rPr>
              <w:t>0,89</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-3,8528</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-3,2163</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0,96</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-3,8659</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-2,8242</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1,00</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-3,8735</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-2,6364</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1,01</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-3,8754</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-2,5930</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1,02</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-3,8773</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-2,5508</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1,03</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-3,8792</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B21A71">
              <w:rPr>
                <w:rFonts w:cstheme="majorHAnsi"/>
                <w:color w:val="FF0000"/>
                <w:szCs w:val="20"/>
              </w:rPr>
              <w:t>-2,5099</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1,05</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-3,8831</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-2,4316</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1,10</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-3,8929</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-2,2546</w:t>
            </w:r>
          </w:p>
        </w:tc>
      </w:tr>
      <w:tr w:rsidR="00E15A11" w:rsidTr="004A5A52">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1,25</w:t>
            </w:r>
          </w:p>
        </w:tc>
        <w:tc>
          <w:tcPr>
            <w:tcW w:w="1843"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-3,9228</w:t>
            </w:r>
          </w:p>
        </w:tc>
        <w:tc>
          <w:tcPr>
            <w:tcW w:w="2551" w:type="dxa"/>
          </w:tcPr>
          <w:p w:rsidR="00E15A11" w:rsidRPr="00B21A71" w:rsidRDefault="00E15A11" w:rsidP="001256CF">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B21A71">
              <w:rPr>
                <w:rFonts w:cstheme="majorHAnsi"/>
                <w:color w:val="000000"/>
                <w:szCs w:val="20"/>
              </w:rPr>
              <w:t>-1,8478</w:t>
            </w:r>
          </w:p>
        </w:tc>
      </w:tr>
      <w:tr w:rsidR="00E15A11" w:rsidTr="004A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shd w:val="clear" w:color="auto" w:fill="D0CECE" w:themeFill="background2" w:themeFillShade="E6"/>
          </w:tcPr>
          <w:p w:rsidR="00E15A11" w:rsidRDefault="00E15A11" w:rsidP="00E15A11">
            <w:pPr>
              <w:pStyle w:val="PargrafodaLista"/>
              <w:numPr>
                <w:ilvl w:val="0"/>
                <w:numId w:val="1"/>
              </w:numPr>
            </w:pPr>
          </w:p>
        </w:tc>
        <w:tc>
          <w:tcPr>
            <w:tcW w:w="1134"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1,42</w:t>
            </w:r>
          </w:p>
        </w:tc>
        <w:tc>
          <w:tcPr>
            <w:tcW w:w="1843"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-3,9577</w:t>
            </w:r>
          </w:p>
        </w:tc>
        <w:tc>
          <w:tcPr>
            <w:tcW w:w="2551" w:type="dxa"/>
          </w:tcPr>
          <w:p w:rsidR="00E15A11" w:rsidRPr="00B21A71" w:rsidRDefault="00E15A11" w:rsidP="001256CF">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B21A71">
              <w:rPr>
                <w:rFonts w:cstheme="majorHAnsi"/>
                <w:color w:val="000000"/>
                <w:szCs w:val="20"/>
              </w:rPr>
              <w:t>-1,5390</w:t>
            </w:r>
          </w:p>
        </w:tc>
      </w:tr>
      <w:tr w:rsidR="004A5A52" w:rsidRPr="004A5A52" w:rsidTr="004A5A52">
        <w:trPr>
          <w:trHeight w:val="330"/>
        </w:trPr>
        <w:tc>
          <w:tcPr>
            <w:cnfStyle w:val="001000000000" w:firstRow="0" w:lastRow="0" w:firstColumn="1" w:lastColumn="0" w:oddVBand="0" w:evenVBand="0" w:oddHBand="0" w:evenHBand="0" w:firstRowFirstColumn="0" w:firstRowLastColumn="0" w:lastRowFirstColumn="0" w:lastRowLastColumn="0"/>
            <w:tcW w:w="2977" w:type="dxa"/>
            <w:vMerge w:val="restart"/>
            <w:hideMark/>
          </w:tcPr>
          <w:p w:rsidR="004A5A52" w:rsidRPr="004A5A52" w:rsidRDefault="004A5A52" w:rsidP="004A5A52">
            <w:pPr>
              <w:rPr>
                <w:rFonts w:ascii="Calibri Light" w:hAnsi="Calibri Light"/>
                <w:b w:val="0"/>
                <w:color w:val="000000"/>
                <w:szCs w:val="20"/>
                <w:lang w:val="pt-PT" w:eastAsia="pt-PT"/>
              </w:rPr>
            </w:pPr>
            <w:proofErr w:type="spellStart"/>
            <w:r w:rsidRPr="004A5A52">
              <w:rPr>
                <w:rFonts w:ascii="Calibri Light" w:hAnsi="Calibri Light"/>
                <w:b w:val="0"/>
                <w:color w:val="000000"/>
                <w:szCs w:val="20"/>
                <w:lang w:val="pt-PT" w:eastAsia="pt-PT"/>
              </w:rPr>
              <w:t>Spatial</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Pratt</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with</w:t>
            </w:r>
            <w:proofErr w:type="spellEnd"/>
            <w:r w:rsidRPr="004A5A52">
              <w:rPr>
                <w:rFonts w:ascii="Calibri Light" w:hAnsi="Calibri Light"/>
                <w:b w:val="0"/>
                <w:color w:val="000000"/>
                <w:szCs w:val="20"/>
                <w:lang w:val="pt-PT" w:eastAsia="pt-PT"/>
              </w:rPr>
              <w:t xml:space="preserve"> 6 modules</w:t>
            </w: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0,85</w:t>
            </w:r>
          </w:p>
        </w:tc>
        <w:tc>
          <w:tcPr>
            <w:tcW w:w="1843"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-9,8405</w:t>
            </w:r>
          </w:p>
        </w:tc>
        <w:tc>
          <w:tcPr>
            <w:tcW w:w="2551"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-5,4514</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0,91</w:t>
            </w:r>
          </w:p>
        </w:tc>
        <w:tc>
          <w:tcPr>
            <w:tcW w:w="1843"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-9,849</w:t>
            </w:r>
            <w:r>
              <w:rPr>
                <w:rFonts w:cstheme="majorHAnsi"/>
                <w:color w:val="000000"/>
                <w:szCs w:val="20"/>
              </w:rPr>
              <w:t>4</w:t>
            </w:r>
          </w:p>
        </w:tc>
        <w:tc>
          <w:tcPr>
            <w:tcW w:w="2551"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-4,8395</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1,00</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-9,8631</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-4,1200</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1,11</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-9,8807</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-3,4675</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1,26</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-9,9057</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-2,8392</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1,36</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-9,9230</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-2,5318</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1,49</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-9,9461</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-2,2226</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1,64</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-9,9736</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-1,9557</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1,69</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-9,9830</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-1,8828</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1,87</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-10,0172</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-1,6701</w:t>
            </w:r>
          </w:p>
        </w:tc>
      </w:tr>
      <w:tr w:rsidR="004A5A52" w:rsidRPr="004A5A52" w:rsidTr="004A5A52">
        <w:trPr>
          <w:trHeight w:val="315"/>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b w:val="0"/>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1,96</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-10,0346</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-1,5869</w:t>
            </w:r>
          </w:p>
        </w:tc>
      </w:tr>
      <w:tr w:rsidR="00C43D7E"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tcPr>
          <w:p w:rsidR="00C43D7E" w:rsidRPr="004A5A52" w:rsidRDefault="00C43D7E" w:rsidP="004A5A52">
            <w:pPr>
              <w:rPr>
                <w:rFonts w:ascii="Calibri Light" w:hAnsi="Calibri Light"/>
                <w:b w:val="0"/>
                <w:color w:val="000000"/>
                <w:szCs w:val="20"/>
                <w:lang w:val="pt-PT" w:eastAsia="pt-PT"/>
              </w:rPr>
            </w:pPr>
            <w:bookmarkStart w:id="1" w:name="_GoBack" w:colFirst="1" w:colLast="3"/>
          </w:p>
        </w:tc>
        <w:tc>
          <w:tcPr>
            <w:tcW w:w="1134" w:type="dxa"/>
          </w:tcPr>
          <w:p w:rsidR="00C43D7E" w:rsidRPr="004A5A52" w:rsidRDefault="00C43D7E"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p>
        </w:tc>
        <w:tc>
          <w:tcPr>
            <w:tcW w:w="1843" w:type="dxa"/>
            <w:noWrap/>
          </w:tcPr>
          <w:p w:rsidR="00C43D7E" w:rsidRPr="004A5A52" w:rsidRDefault="00C43D7E"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p>
        </w:tc>
        <w:tc>
          <w:tcPr>
            <w:tcW w:w="2551" w:type="dxa"/>
            <w:noWrap/>
          </w:tcPr>
          <w:p w:rsidR="00C43D7E" w:rsidRPr="004A5A52" w:rsidRDefault="00C43D7E"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val="restart"/>
            <w:hideMark/>
          </w:tcPr>
          <w:p w:rsidR="004A5A52" w:rsidRPr="004A5A52" w:rsidRDefault="004A5A52" w:rsidP="004A5A52">
            <w:pPr>
              <w:rPr>
                <w:rFonts w:ascii="Calibri Light" w:hAnsi="Calibri Light"/>
                <w:b w:val="0"/>
                <w:color w:val="000000"/>
                <w:szCs w:val="20"/>
                <w:lang w:val="pt-PT" w:eastAsia="pt-PT"/>
              </w:rPr>
            </w:pPr>
            <w:proofErr w:type="spellStart"/>
            <w:r w:rsidRPr="004A5A52">
              <w:rPr>
                <w:rFonts w:ascii="Calibri Light" w:hAnsi="Calibri Light"/>
                <w:b w:val="0"/>
                <w:color w:val="000000"/>
                <w:szCs w:val="20"/>
                <w:lang w:val="pt-PT" w:eastAsia="pt-PT"/>
              </w:rPr>
              <w:t>Spatial</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Pratt</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with</w:t>
            </w:r>
            <w:proofErr w:type="spellEnd"/>
            <w:r w:rsidRPr="004A5A52">
              <w:rPr>
                <w:rFonts w:ascii="Calibri Light" w:hAnsi="Calibri Light"/>
                <w:b w:val="0"/>
                <w:color w:val="000000"/>
                <w:szCs w:val="20"/>
                <w:lang w:val="pt-PT" w:eastAsia="pt-PT"/>
              </w:rPr>
              <w:t xml:space="preserve"> 8 modules</w:t>
            </w: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0,83</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-5,7657</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-4,7190</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0,97</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-5,7895</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-3,6341</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1,00</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-5,7948</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-3,4584</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1,05</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-5,8037</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-3,1981</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1,21</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-5,8332</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-2,5707</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1,25</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-5,8407</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-2,4504</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1,36</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-5,8618</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-2,1735</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1,53</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-5,8953</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-1,8606</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1,60</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-5,9094</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-1,7614</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1,74</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-5,9378</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-1,6006</w:t>
            </w:r>
          </w:p>
        </w:tc>
      </w:tr>
      <w:tr w:rsidR="004A5A52" w:rsidRPr="004A5A52" w:rsidTr="004A5A52">
        <w:trPr>
          <w:trHeight w:val="315"/>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1,81</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-5,9522</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-1,5355</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val="restart"/>
            <w:hideMark/>
          </w:tcPr>
          <w:p w:rsidR="004A5A52" w:rsidRPr="004A5A52" w:rsidRDefault="004A5A52" w:rsidP="004A5A52">
            <w:pPr>
              <w:jc w:val="left"/>
              <w:rPr>
                <w:rFonts w:ascii="Calibri Light" w:hAnsi="Calibri Light"/>
                <w:b w:val="0"/>
                <w:color w:val="000000"/>
                <w:szCs w:val="20"/>
                <w:lang w:val="pt-PT" w:eastAsia="pt-PT"/>
              </w:rPr>
            </w:pPr>
            <w:proofErr w:type="spellStart"/>
            <w:r w:rsidRPr="004A5A52">
              <w:rPr>
                <w:rFonts w:ascii="Calibri Light" w:hAnsi="Calibri Light"/>
                <w:b w:val="0"/>
                <w:color w:val="000000"/>
                <w:szCs w:val="20"/>
                <w:lang w:val="pt-PT" w:eastAsia="pt-PT"/>
              </w:rPr>
              <w:t>Spatial</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Pratt</w:t>
            </w:r>
            <w:proofErr w:type="spellEnd"/>
            <w:r w:rsidRPr="004A5A52">
              <w:rPr>
                <w:rFonts w:ascii="Calibri Light" w:hAnsi="Calibri Light"/>
                <w:b w:val="0"/>
                <w:color w:val="000000"/>
                <w:szCs w:val="20"/>
                <w:lang w:val="pt-PT" w:eastAsia="pt-PT"/>
              </w:rPr>
              <w:t xml:space="preserve"> </w:t>
            </w:r>
            <w:proofErr w:type="spellStart"/>
            <w:r w:rsidRPr="004A5A52">
              <w:rPr>
                <w:rFonts w:ascii="Calibri Light" w:hAnsi="Calibri Light"/>
                <w:b w:val="0"/>
                <w:color w:val="000000"/>
                <w:szCs w:val="20"/>
                <w:lang w:val="pt-PT" w:eastAsia="pt-PT"/>
              </w:rPr>
              <w:t>with</w:t>
            </w:r>
            <w:proofErr w:type="spellEnd"/>
            <w:r w:rsidRPr="004A5A52">
              <w:rPr>
                <w:rFonts w:ascii="Calibri Light" w:hAnsi="Calibri Light"/>
                <w:b w:val="0"/>
                <w:color w:val="000000"/>
                <w:szCs w:val="20"/>
                <w:lang w:val="pt-PT" w:eastAsia="pt-PT"/>
              </w:rPr>
              <w:t xml:space="preserve"> 10 modules</w:t>
            </w: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0,86</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-3,8472</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-3,9051</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0,95</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-3,8640</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-3,3209</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1,00</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-3,8735</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-3,0616</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1,05</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-3,8831</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-2,8381</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1,13</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-3,8988</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FF0000"/>
                <w:szCs w:val="20"/>
              </w:rPr>
            </w:pPr>
            <w:r w:rsidRPr="004A5A52">
              <w:rPr>
                <w:rFonts w:cstheme="majorHAnsi"/>
                <w:color w:val="FF0000"/>
                <w:szCs w:val="20"/>
              </w:rPr>
              <w:t>-2,5404</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1,33</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-3,9391</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-2,0201</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1,43</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-3,9598</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-1,8409</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1,51</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-3,9765</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0"/>
              </w:rPr>
            </w:pPr>
            <w:r w:rsidRPr="004A5A52">
              <w:rPr>
                <w:rFonts w:cstheme="majorHAnsi"/>
                <w:color w:val="000000"/>
                <w:szCs w:val="20"/>
              </w:rPr>
              <w:t>-1,7243</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1,58</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-3,9912</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0"/>
              </w:rPr>
            </w:pPr>
            <w:r w:rsidRPr="004A5A52">
              <w:rPr>
                <w:rFonts w:cstheme="majorHAnsi"/>
                <w:color w:val="000000"/>
                <w:szCs w:val="20"/>
              </w:rPr>
              <w:t>-1,6381</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1,71</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-4,0189</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-1,5089</w:t>
            </w:r>
          </w:p>
        </w:tc>
      </w:tr>
      <w:tr w:rsidR="004A5A52" w:rsidRPr="004A5A52" w:rsidTr="004A5A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1,85</w:t>
            </w:r>
          </w:p>
        </w:tc>
        <w:tc>
          <w:tcPr>
            <w:tcW w:w="1843"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-4,0490</w:t>
            </w:r>
          </w:p>
        </w:tc>
        <w:tc>
          <w:tcPr>
            <w:tcW w:w="2551" w:type="dxa"/>
            <w:noWrap/>
            <w:hideMark/>
          </w:tcPr>
          <w:p w:rsidR="004A5A52" w:rsidRPr="004A5A52" w:rsidRDefault="004A5A52" w:rsidP="004A5A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-1,4046</w:t>
            </w:r>
          </w:p>
        </w:tc>
      </w:tr>
      <w:tr w:rsidR="004A5A52" w:rsidRPr="004A5A52" w:rsidTr="004A5A52">
        <w:trPr>
          <w:trHeight w:val="300"/>
        </w:trPr>
        <w:tc>
          <w:tcPr>
            <w:cnfStyle w:val="001000000000" w:firstRow="0" w:lastRow="0" w:firstColumn="1" w:lastColumn="0" w:oddVBand="0" w:evenVBand="0" w:oddHBand="0" w:evenHBand="0" w:firstRowFirstColumn="0" w:firstRowLastColumn="0" w:lastRowFirstColumn="0" w:lastRowLastColumn="0"/>
            <w:tcW w:w="2977" w:type="dxa"/>
            <w:vMerge/>
            <w:hideMark/>
          </w:tcPr>
          <w:p w:rsidR="004A5A52" w:rsidRPr="004A5A52" w:rsidRDefault="004A5A52" w:rsidP="004A5A52">
            <w:pPr>
              <w:jc w:val="left"/>
              <w:rPr>
                <w:rFonts w:ascii="Calibri Light" w:hAnsi="Calibri Light"/>
                <w:color w:val="000000"/>
                <w:szCs w:val="20"/>
                <w:lang w:val="pt-PT" w:eastAsia="pt-PT"/>
              </w:rPr>
            </w:pPr>
          </w:p>
        </w:tc>
        <w:tc>
          <w:tcPr>
            <w:tcW w:w="1134" w:type="dxa"/>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1,97</w:t>
            </w:r>
          </w:p>
        </w:tc>
        <w:tc>
          <w:tcPr>
            <w:tcW w:w="1843"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-4,0751</w:t>
            </w:r>
          </w:p>
        </w:tc>
        <w:tc>
          <w:tcPr>
            <w:tcW w:w="2551" w:type="dxa"/>
            <w:noWrap/>
            <w:hideMark/>
          </w:tcPr>
          <w:p w:rsidR="004A5A52" w:rsidRPr="004A5A52" w:rsidRDefault="004A5A52" w:rsidP="004A5A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pt-PT" w:eastAsia="pt-PT"/>
              </w:rPr>
            </w:pPr>
            <w:r w:rsidRPr="004A5A52">
              <w:rPr>
                <w:rFonts w:ascii="Calibri" w:hAnsi="Calibri"/>
                <w:color w:val="000000"/>
                <w:sz w:val="22"/>
                <w:lang w:val="pt-PT" w:eastAsia="pt-PT"/>
              </w:rPr>
              <w:t>-1,3371</w:t>
            </w:r>
          </w:p>
        </w:tc>
      </w:tr>
      <w:bookmarkEnd w:id="1"/>
    </w:tbl>
    <w:p w:rsidR="00E15A11" w:rsidRDefault="00E15A11"/>
    <w:sectPr w:rsidR="00E15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623"/>
    <w:multiLevelType w:val="hybridMultilevel"/>
    <w:tmpl w:val="7C1E2C58"/>
    <w:lvl w:ilvl="0" w:tplc="760E7CF0">
      <w:start w:val="1"/>
      <w:numFmt w:val="decimal"/>
      <w:lvlText w:val="%1."/>
      <w:lvlJc w:val="left"/>
      <w:pPr>
        <w:ind w:left="398" w:hanging="360"/>
      </w:pPr>
      <w:rPr>
        <w:rFonts w:hint="default"/>
      </w:rPr>
    </w:lvl>
    <w:lvl w:ilvl="1" w:tplc="08160019" w:tentative="1">
      <w:start w:val="1"/>
      <w:numFmt w:val="lowerLetter"/>
      <w:lvlText w:val="%2."/>
      <w:lvlJc w:val="left"/>
      <w:pPr>
        <w:ind w:left="1118" w:hanging="360"/>
      </w:pPr>
    </w:lvl>
    <w:lvl w:ilvl="2" w:tplc="0816001B" w:tentative="1">
      <w:start w:val="1"/>
      <w:numFmt w:val="lowerRoman"/>
      <w:lvlText w:val="%3."/>
      <w:lvlJc w:val="right"/>
      <w:pPr>
        <w:ind w:left="1838" w:hanging="180"/>
      </w:pPr>
    </w:lvl>
    <w:lvl w:ilvl="3" w:tplc="0816000F" w:tentative="1">
      <w:start w:val="1"/>
      <w:numFmt w:val="decimal"/>
      <w:lvlText w:val="%4."/>
      <w:lvlJc w:val="left"/>
      <w:pPr>
        <w:ind w:left="2558" w:hanging="360"/>
      </w:pPr>
    </w:lvl>
    <w:lvl w:ilvl="4" w:tplc="08160019" w:tentative="1">
      <w:start w:val="1"/>
      <w:numFmt w:val="lowerLetter"/>
      <w:lvlText w:val="%5."/>
      <w:lvlJc w:val="left"/>
      <w:pPr>
        <w:ind w:left="3278" w:hanging="360"/>
      </w:pPr>
    </w:lvl>
    <w:lvl w:ilvl="5" w:tplc="0816001B" w:tentative="1">
      <w:start w:val="1"/>
      <w:numFmt w:val="lowerRoman"/>
      <w:lvlText w:val="%6."/>
      <w:lvlJc w:val="right"/>
      <w:pPr>
        <w:ind w:left="3998" w:hanging="180"/>
      </w:pPr>
    </w:lvl>
    <w:lvl w:ilvl="6" w:tplc="0816000F" w:tentative="1">
      <w:start w:val="1"/>
      <w:numFmt w:val="decimal"/>
      <w:lvlText w:val="%7."/>
      <w:lvlJc w:val="left"/>
      <w:pPr>
        <w:ind w:left="4718" w:hanging="360"/>
      </w:pPr>
    </w:lvl>
    <w:lvl w:ilvl="7" w:tplc="08160019" w:tentative="1">
      <w:start w:val="1"/>
      <w:numFmt w:val="lowerLetter"/>
      <w:lvlText w:val="%8."/>
      <w:lvlJc w:val="left"/>
      <w:pPr>
        <w:ind w:left="5438" w:hanging="360"/>
      </w:pPr>
    </w:lvl>
    <w:lvl w:ilvl="8" w:tplc="0816001B" w:tentative="1">
      <w:start w:val="1"/>
      <w:numFmt w:val="lowerRoman"/>
      <w:lvlText w:val="%9."/>
      <w:lvlJc w:val="right"/>
      <w:pPr>
        <w:ind w:left="615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11"/>
    <w:rsid w:val="000B3232"/>
    <w:rsid w:val="00312E6D"/>
    <w:rsid w:val="00375863"/>
    <w:rsid w:val="004A5A52"/>
    <w:rsid w:val="00510120"/>
    <w:rsid w:val="006211E1"/>
    <w:rsid w:val="008D6127"/>
    <w:rsid w:val="009E5797"/>
    <w:rsid w:val="00C43D7E"/>
    <w:rsid w:val="00D31223"/>
    <w:rsid w:val="00E15A11"/>
    <w:rsid w:val="00EE6BB8"/>
    <w:rsid w:val="00F105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E8D7"/>
  <w15:chartTrackingRefBased/>
  <w15:docId w15:val="{14F18F4C-D783-4D31-8889-80F641DB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A11"/>
    <w:pPr>
      <w:jc w:val="both"/>
    </w:pPr>
    <w:rPr>
      <w:rFonts w:asciiTheme="majorHAnsi" w:eastAsia="Times New Roman" w:hAnsiTheme="majorHAnsi" w:cs="Times New Roman"/>
      <w:sz w:val="20"/>
      <w:lang w:val="en-US"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5A11"/>
    <w:pPr>
      <w:ind w:left="720"/>
      <w:contextualSpacing/>
    </w:pPr>
  </w:style>
  <w:style w:type="table" w:customStyle="1" w:styleId="GridTable21">
    <w:name w:val="Grid Table 21"/>
    <w:basedOn w:val="Tabelanormal"/>
    <w:uiPriority w:val="47"/>
    <w:rsid w:val="00E15A11"/>
    <w:pPr>
      <w:spacing w:after="0" w:line="240" w:lineRule="auto"/>
    </w:pPr>
    <w:rPr>
      <w:rFonts w:eastAsia="Times New Roman" w:cs="Times New Roman"/>
      <w:lang w:val="en-GB" w:eastAsia="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
    <w:next w:val="Normal"/>
    <w:uiPriority w:val="35"/>
    <w:unhideWhenUsed/>
    <w:qFormat/>
    <w:rsid w:val="00E15A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74289">
      <w:bodyDiv w:val="1"/>
      <w:marLeft w:val="0"/>
      <w:marRight w:val="0"/>
      <w:marTop w:val="0"/>
      <w:marBottom w:val="0"/>
      <w:divBdr>
        <w:top w:val="none" w:sz="0" w:space="0" w:color="auto"/>
        <w:left w:val="none" w:sz="0" w:space="0" w:color="auto"/>
        <w:bottom w:val="none" w:sz="0" w:space="0" w:color="auto"/>
        <w:right w:val="none" w:sz="0" w:space="0" w:color="auto"/>
      </w:divBdr>
    </w:div>
    <w:div w:id="17681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Eur05</b:Tag>
    <b:SourceType>Book</b:SourceType>
    <b:Guid>{14F8219F-0A03-4217-B2B5-0F2B7DA036CA}</b:Guid>
    <b:Author>
      <b:Author>
        <b:NameList>
          <b:Person>
            <b:Last>Standardisation</b:Last>
            <b:First>European</b:First>
            <b:Middle>Committee for</b:Middle>
          </b:Person>
        </b:NameList>
      </b:Author>
    </b:Author>
    <b:Title>EN 1993-1-1: Eurocode 3: Design of steel structures - Part 1-1: General rules and rules for buildings</b:Title>
    <b:Year>2005</b:Year>
    <b:RefOrder>46</b:RefOrder>
  </b:Source>
</b:Sources>
</file>

<file path=customXml/itemProps1.xml><?xml version="1.0" encoding="utf-8"?>
<ds:datastoreItem xmlns:ds="http://schemas.openxmlformats.org/officeDocument/2006/customXml" ds:itemID="{4590E105-A08F-4FE5-9EC5-91584939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532</Words>
  <Characters>2879</Characters>
  <Application>Microsoft Office Word</Application>
  <DocSecurity>0</DocSecurity>
  <Lines>23</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Roldão de Aguiar</dc:creator>
  <cp:keywords/>
  <dc:description/>
  <cp:lastModifiedBy>Rita Roldão de Aguiar</cp:lastModifiedBy>
  <cp:revision>3</cp:revision>
  <dcterms:created xsi:type="dcterms:W3CDTF">2017-12-17T23:28:00Z</dcterms:created>
  <dcterms:modified xsi:type="dcterms:W3CDTF">2017-12-26T18:04:00Z</dcterms:modified>
</cp:coreProperties>
</file>