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00A81" w14:textId="0A36B618" w:rsidR="00FB5E6B" w:rsidRPr="002152D3" w:rsidRDefault="00FB5E6B" w:rsidP="002152D3">
      <w:pPr>
        <w:jc w:val="center"/>
        <w:rPr>
          <w:rFonts w:ascii="Times New Roman" w:hAnsi="Times New Roman" w:cs="Times New Roman"/>
          <w:sz w:val="32"/>
          <w:szCs w:val="32"/>
        </w:rPr>
      </w:pPr>
      <w:r w:rsidRPr="002152D3">
        <w:rPr>
          <w:rFonts w:ascii="Times New Roman" w:hAnsi="Times New Roman" w:cs="Times New Roman"/>
          <w:sz w:val="32"/>
          <w:szCs w:val="32"/>
        </w:rPr>
        <w:t xml:space="preserve">HEALTHCARE </w:t>
      </w:r>
      <w:r w:rsidR="002152D3" w:rsidRPr="002152D3">
        <w:rPr>
          <w:rFonts w:ascii="Times New Roman" w:hAnsi="Times New Roman" w:cs="Times New Roman"/>
          <w:sz w:val="32"/>
          <w:szCs w:val="32"/>
        </w:rPr>
        <w:t>DATASET KENYA</w:t>
      </w:r>
    </w:p>
    <w:p w14:paraId="6DB34780" w14:textId="6BF1A409" w:rsidR="002152D3" w:rsidRDefault="002152D3">
      <w:pPr>
        <w:rPr>
          <w:rFonts w:ascii="Times New Roman" w:hAnsi="Times New Roman" w:cs="Times New Roman"/>
        </w:rPr>
      </w:pPr>
      <w:r>
        <w:rPr>
          <w:rFonts w:ascii="Times New Roman" w:hAnsi="Times New Roman" w:cs="Times New Roman"/>
        </w:rPr>
        <w:t>This dataset, which contains information on health facilities in Kenya, was obtained from Open Africa (http://www.ehealth.or.ke/facilities/downloads.aspx) and last updated on November 30, 2023.</w:t>
      </w:r>
      <w:r w:rsidR="00181DA4">
        <w:rPr>
          <w:rFonts w:ascii="Times New Roman" w:hAnsi="Times New Roman" w:cs="Times New Roman"/>
        </w:rPr>
        <w:t xml:space="preserve"> </w:t>
      </w:r>
      <w:r>
        <w:rPr>
          <w:rFonts w:ascii="Times New Roman" w:hAnsi="Times New Roman" w:cs="Times New Roman"/>
        </w:rPr>
        <w:t>I aim to uncover insights into the healthcare sector in Kenya and provide recommendations for improvements as well as conclusions.</w:t>
      </w:r>
      <w:r w:rsidR="00181DA4">
        <w:rPr>
          <w:rFonts w:ascii="Times New Roman" w:hAnsi="Times New Roman" w:cs="Times New Roman"/>
        </w:rPr>
        <w:t xml:space="preserve"> I analyzed this dataset using SPSS, Python and Microsoft Excel. </w:t>
      </w:r>
    </w:p>
    <w:p w14:paraId="2E2B9625" w14:textId="66444E4A" w:rsidR="002152D3" w:rsidRPr="00181DA4" w:rsidRDefault="002152D3">
      <w:pPr>
        <w:rPr>
          <w:rFonts w:ascii="Times New Roman" w:hAnsi="Times New Roman" w:cs="Times New Roman"/>
          <w:b/>
          <w:bCs/>
          <w:u w:val="single"/>
        </w:rPr>
      </w:pPr>
      <w:r w:rsidRPr="00181DA4">
        <w:rPr>
          <w:rFonts w:ascii="Times New Roman" w:hAnsi="Times New Roman" w:cs="Times New Roman"/>
          <w:b/>
          <w:bCs/>
          <w:u w:val="single"/>
        </w:rPr>
        <w:t>EXPLORATORY DATA ANALYSIS</w:t>
      </w:r>
    </w:p>
    <w:p w14:paraId="416DCD4C" w14:textId="1D38322F" w:rsidR="002152D3" w:rsidRPr="002152D3" w:rsidRDefault="002152D3" w:rsidP="002152D3">
      <w:pPr>
        <w:pStyle w:val="ListParagraph"/>
        <w:numPr>
          <w:ilvl w:val="0"/>
          <w:numId w:val="1"/>
        </w:numPr>
        <w:rPr>
          <w:rFonts w:ascii="Times New Roman" w:hAnsi="Times New Roman" w:cs="Times New Roman"/>
        </w:rPr>
      </w:pPr>
      <w:r>
        <w:rPr>
          <w:rFonts w:ascii="Times New Roman" w:hAnsi="Times New Roman" w:cs="Times New Roman"/>
        </w:rPr>
        <w:t>Data cleaning and preparation</w:t>
      </w:r>
    </w:p>
    <w:p w14:paraId="71497879" w14:textId="2309C671" w:rsidR="002152D3" w:rsidRPr="00181DA4" w:rsidRDefault="002152D3" w:rsidP="00181DA4">
      <w:pPr>
        <w:pStyle w:val="ListParagraph"/>
        <w:numPr>
          <w:ilvl w:val="0"/>
          <w:numId w:val="14"/>
        </w:numPr>
        <w:rPr>
          <w:rFonts w:ascii="Times New Roman" w:hAnsi="Times New Roman" w:cs="Times New Roman"/>
        </w:rPr>
      </w:pPr>
      <w:r w:rsidRPr="00181DA4">
        <w:rPr>
          <w:rFonts w:ascii="Times New Roman" w:hAnsi="Times New Roman" w:cs="Times New Roman"/>
        </w:rPr>
        <w:t xml:space="preserve">The dataset contains 10,505 values and is distributed into 49 different columns. </w:t>
      </w:r>
      <w:r w:rsidR="00744FB2" w:rsidRPr="00181DA4">
        <w:rPr>
          <w:rFonts w:ascii="Times New Roman" w:hAnsi="Times New Roman" w:cs="Times New Roman"/>
        </w:rPr>
        <w:t>Some columns however, had no information</w:t>
      </w:r>
      <w:r w:rsidRPr="00181DA4">
        <w:rPr>
          <w:rFonts w:ascii="Times New Roman" w:hAnsi="Times New Roman" w:cs="Times New Roman"/>
        </w:rPr>
        <w:t xml:space="preserve">  and I </w:t>
      </w:r>
      <w:r w:rsidR="00744FB2" w:rsidRPr="00181DA4">
        <w:rPr>
          <w:rFonts w:ascii="Times New Roman" w:hAnsi="Times New Roman" w:cs="Times New Roman"/>
        </w:rPr>
        <w:t>dropped them.</w:t>
      </w:r>
    </w:p>
    <w:p w14:paraId="3A84F9A8" w14:textId="307A1D26" w:rsidR="00744FB2" w:rsidRDefault="00744FB2" w:rsidP="00181DA4">
      <w:pPr>
        <w:pStyle w:val="ListParagraph"/>
        <w:numPr>
          <w:ilvl w:val="0"/>
          <w:numId w:val="14"/>
        </w:numPr>
        <w:rPr>
          <w:rFonts w:ascii="Times New Roman" w:hAnsi="Times New Roman" w:cs="Times New Roman"/>
        </w:rPr>
      </w:pPr>
      <w:r w:rsidRPr="00181DA4">
        <w:rPr>
          <w:rFonts w:ascii="Times New Roman" w:hAnsi="Times New Roman" w:cs="Times New Roman"/>
        </w:rPr>
        <w:t>I filled blank values that weren’t very essential with “N/A”</w:t>
      </w:r>
      <w:r w:rsidR="00181DA4">
        <w:rPr>
          <w:rFonts w:ascii="Times New Roman" w:hAnsi="Times New Roman" w:cs="Times New Roman"/>
        </w:rPr>
        <w:t xml:space="preserve"> or 0 values depending on the context</w:t>
      </w:r>
    </w:p>
    <w:p w14:paraId="13D78704" w14:textId="7CDE3F62" w:rsidR="00181DA4" w:rsidRDefault="00181DA4" w:rsidP="00181DA4">
      <w:pPr>
        <w:pStyle w:val="ListParagraph"/>
        <w:numPr>
          <w:ilvl w:val="0"/>
          <w:numId w:val="14"/>
        </w:numPr>
        <w:rPr>
          <w:rFonts w:ascii="Times New Roman" w:hAnsi="Times New Roman" w:cs="Times New Roman"/>
        </w:rPr>
      </w:pPr>
      <w:r>
        <w:rPr>
          <w:rFonts w:ascii="Times New Roman" w:hAnsi="Times New Roman" w:cs="Times New Roman"/>
        </w:rPr>
        <w:t>I added various columns to easily categorize the data into sub-groups, for instance the “Category” column which contains counties subdivided into either Rural, Urban or Urban-Rural.</w:t>
      </w:r>
    </w:p>
    <w:p w14:paraId="245FBB7C" w14:textId="15A155C2" w:rsidR="00181DA4" w:rsidRDefault="00181DA4" w:rsidP="00181DA4">
      <w:pPr>
        <w:pStyle w:val="ListParagraph"/>
        <w:numPr>
          <w:ilvl w:val="0"/>
          <w:numId w:val="1"/>
        </w:numPr>
        <w:rPr>
          <w:rFonts w:ascii="Times New Roman" w:hAnsi="Times New Roman" w:cs="Times New Roman"/>
        </w:rPr>
      </w:pPr>
      <w:r>
        <w:rPr>
          <w:rFonts w:ascii="Times New Roman" w:hAnsi="Times New Roman" w:cs="Times New Roman"/>
        </w:rPr>
        <w:t>Descriptive statistics</w:t>
      </w:r>
    </w:p>
    <w:p w14:paraId="02599FC0" w14:textId="77777777" w:rsidR="00181DA4" w:rsidRPr="00181DA4" w:rsidRDefault="00181DA4" w:rsidP="00181DA4">
      <w:pPr>
        <w:autoSpaceDE w:val="0"/>
        <w:autoSpaceDN w:val="0"/>
        <w:adjustRightInd w:val="0"/>
        <w:spacing w:after="0" w:line="240" w:lineRule="auto"/>
        <w:rPr>
          <w:rFonts w:ascii="Times New Roman" w:hAnsi="Times New Roman" w:cs="Times New Roman"/>
          <w:kern w:val="0"/>
        </w:rPr>
      </w:pPr>
    </w:p>
    <w:tbl>
      <w:tblPr>
        <w:tblW w:w="7358" w:type="dxa"/>
        <w:tblLayout w:type="fixed"/>
        <w:tblCellMar>
          <w:left w:w="0" w:type="dxa"/>
          <w:right w:w="0" w:type="dxa"/>
        </w:tblCellMar>
        <w:tblLook w:val="0000" w:firstRow="0" w:lastRow="0" w:firstColumn="0" w:lastColumn="0" w:noHBand="0" w:noVBand="0"/>
      </w:tblPr>
      <w:tblGrid>
        <w:gridCol w:w="1698"/>
        <w:gridCol w:w="1024"/>
        <w:gridCol w:w="1071"/>
        <w:gridCol w:w="1102"/>
        <w:gridCol w:w="1025"/>
        <w:gridCol w:w="1438"/>
      </w:tblGrid>
      <w:tr w:rsidR="00181DA4" w:rsidRPr="00181DA4" w14:paraId="474A32CF" w14:textId="77777777">
        <w:trPr>
          <w:cantSplit/>
        </w:trPr>
        <w:tc>
          <w:tcPr>
            <w:tcW w:w="7354" w:type="dxa"/>
            <w:gridSpan w:val="6"/>
            <w:tcBorders>
              <w:top w:val="nil"/>
              <w:left w:val="nil"/>
              <w:bottom w:val="nil"/>
              <w:right w:val="nil"/>
            </w:tcBorders>
            <w:shd w:val="clear" w:color="auto" w:fill="FFFFFF"/>
            <w:vAlign w:val="center"/>
          </w:tcPr>
          <w:p w14:paraId="43524C69" w14:textId="77777777" w:rsidR="00181DA4" w:rsidRPr="00181DA4" w:rsidRDefault="00181DA4" w:rsidP="00181DA4">
            <w:pPr>
              <w:autoSpaceDE w:val="0"/>
              <w:autoSpaceDN w:val="0"/>
              <w:adjustRightInd w:val="0"/>
              <w:spacing w:after="0" w:line="320" w:lineRule="atLeast"/>
              <w:ind w:left="60" w:right="60"/>
              <w:jc w:val="center"/>
              <w:rPr>
                <w:rFonts w:ascii="Arial" w:hAnsi="Arial" w:cs="Arial"/>
                <w:color w:val="010205"/>
                <w:kern w:val="0"/>
                <w:sz w:val="22"/>
                <w:szCs w:val="22"/>
              </w:rPr>
            </w:pPr>
            <w:r w:rsidRPr="00181DA4">
              <w:rPr>
                <w:rFonts w:ascii="Arial" w:hAnsi="Arial" w:cs="Arial"/>
                <w:b/>
                <w:bCs/>
                <w:color w:val="010205"/>
                <w:kern w:val="0"/>
                <w:sz w:val="22"/>
                <w:szCs w:val="22"/>
              </w:rPr>
              <w:t>Descriptive Statistics</w:t>
            </w:r>
          </w:p>
        </w:tc>
      </w:tr>
      <w:tr w:rsidR="00181DA4" w:rsidRPr="00181DA4" w14:paraId="4601E8A6" w14:textId="77777777">
        <w:trPr>
          <w:cantSplit/>
        </w:trPr>
        <w:tc>
          <w:tcPr>
            <w:tcW w:w="1698" w:type="dxa"/>
            <w:tcBorders>
              <w:top w:val="nil"/>
              <w:left w:val="nil"/>
              <w:bottom w:val="single" w:sz="8" w:space="0" w:color="152935"/>
              <w:right w:val="nil"/>
            </w:tcBorders>
            <w:shd w:val="clear" w:color="auto" w:fill="FFFFFF"/>
            <w:vAlign w:val="bottom"/>
          </w:tcPr>
          <w:p w14:paraId="048C17CE" w14:textId="77777777" w:rsidR="00181DA4" w:rsidRPr="00181DA4" w:rsidRDefault="00181DA4" w:rsidP="00181DA4">
            <w:pPr>
              <w:autoSpaceDE w:val="0"/>
              <w:autoSpaceDN w:val="0"/>
              <w:adjustRightInd w:val="0"/>
              <w:spacing w:after="0" w:line="240" w:lineRule="auto"/>
              <w:rPr>
                <w:rFonts w:ascii="Times New Roman" w:hAnsi="Times New Roman" w:cs="Times New Roman"/>
                <w:kern w:val="0"/>
              </w:rPr>
            </w:pPr>
          </w:p>
        </w:tc>
        <w:tc>
          <w:tcPr>
            <w:tcW w:w="1024" w:type="dxa"/>
            <w:tcBorders>
              <w:top w:val="nil"/>
              <w:left w:val="nil"/>
              <w:bottom w:val="single" w:sz="8" w:space="0" w:color="152935"/>
              <w:right w:val="single" w:sz="8" w:space="0" w:color="E0E0E0"/>
            </w:tcBorders>
            <w:shd w:val="clear" w:color="auto" w:fill="FFFFFF"/>
            <w:vAlign w:val="bottom"/>
          </w:tcPr>
          <w:p w14:paraId="0D79DCD5" w14:textId="77777777" w:rsidR="00181DA4" w:rsidRPr="00181DA4" w:rsidRDefault="00181DA4" w:rsidP="00181DA4">
            <w:pPr>
              <w:autoSpaceDE w:val="0"/>
              <w:autoSpaceDN w:val="0"/>
              <w:adjustRightInd w:val="0"/>
              <w:spacing w:after="0" w:line="320" w:lineRule="atLeast"/>
              <w:ind w:left="60" w:right="60"/>
              <w:jc w:val="center"/>
              <w:rPr>
                <w:rFonts w:ascii="Arial" w:hAnsi="Arial" w:cs="Arial"/>
                <w:color w:val="264A60"/>
                <w:kern w:val="0"/>
                <w:sz w:val="18"/>
                <w:szCs w:val="18"/>
              </w:rPr>
            </w:pPr>
            <w:r w:rsidRPr="00181DA4">
              <w:rPr>
                <w:rFonts w:ascii="Arial" w:hAnsi="Arial" w:cs="Arial"/>
                <w:color w:val="264A60"/>
                <w:kern w:val="0"/>
                <w:sz w:val="18"/>
                <w:szCs w:val="18"/>
              </w:rPr>
              <w:t>N</w:t>
            </w:r>
          </w:p>
        </w:tc>
        <w:tc>
          <w:tcPr>
            <w:tcW w:w="1070" w:type="dxa"/>
            <w:tcBorders>
              <w:top w:val="nil"/>
              <w:left w:val="single" w:sz="8" w:space="0" w:color="E0E0E0"/>
              <w:bottom w:val="single" w:sz="8" w:space="0" w:color="152935"/>
              <w:right w:val="single" w:sz="8" w:space="0" w:color="E0E0E0"/>
            </w:tcBorders>
            <w:shd w:val="clear" w:color="auto" w:fill="FFFFFF"/>
            <w:vAlign w:val="bottom"/>
          </w:tcPr>
          <w:p w14:paraId="17198430" w14:textId="77777777" w:rsidR="00181DA4" w:rsidRPr="00181DA4" w:rsidRDefault="00181DA4" w:rsidP="00181DA4">
            <w:pPr>
              <w:autoSpaceDE w:val="0"/>
              <w:autoSpaceDN w:val="0"/>
              <w:adjustRightInd w:val="0"/>
              <w:spacing w:after="0" w:line="320" w:lineRule="atLeast"/>
              <w:ind w:left="60" w:right="60"/>
              <w:jc w:val="center"/>
              <w:rPr>
                <w:rFonts w:ascii="Arial" w:hAnsi="Arial" w:cs="Arial"/>
                <w:color w:val="264A60"/>
                <w:kern w:val="0"/>
                <w:sz w:val="18"/>
                <w:szCs w:val="18"/>
              </w:rPr>
            </w:pPr>
            <w:r w:rsidRPr="00181DA4">
              <w:rPr>
                <w:rFonts w:ascii="Arial" w:hAnsi="Arial" w:cs="Arial"/>
                <w:color w:val="264A60"/>
                <w:kern w:val="0"/>
                <w:sz w:val="18"/>
                <w:szCs w:val="18"/>
              </w:rPr>
              <w:t>Minimum</w:t>
            </w:r>
          </w:p>
        </w:tc>
        <w:tc>
          <w:tcPr>
            <w:tcW w:w="1101" w:type="dxa"/>
            <w:tcBorders>
              <w:top w:val="nil"/>
              <w:left w:val="single" w:sz="8" w:space="0" w:color="E0E0E0"/>
              <w:bottom w:val="single" w:sz="8" w:space="0" w:color="152935"/>
              <w:right w:val="single" w:sz="8" w:space="0" w:color="E0E0E0"/>
            </w:tcBorders>
            <w:shd w:val="clear" w:color="auto" w:fill="FFFFFF"/>
            <w:vAlign w:val="bottom"/>
          </w:tcPr>
          <w:p w14:paraId="48F0F0BD" w14:textId="77777777" w:rsidR="00181DA4" w:rsidRPr="00181DA4" w:rsidRDefault="00181DA4" w:rsidP="00181DA4">
            <w:pPr>
              <w:autoSpaceDE w:val="0"/>
              <w:autoSpaceDN w:val="0"/>
              <w:adjustRightInd w:val="0"/>
              <w:spacing w:after="0" w:line="320" w:lineRule="atLeast"/>
              <w:ind w:left="60" w:right="60"/>
              <w:jc w:val="center"/>
              <w:rPr>
                <w:rFonts w:ascii="Arial" w:hAnsi="Arial" w:cs="Arial"/>
                <w:color w:val="264A60"/>
                <w:kern w:val="0"/>
                <w:sz w:val="18"/>
                <w:szCs w:val="18"/>
              </w:rPr>
            </w:pPr>
            <w:r w:rsidRPr="00181DA4">
              <w:rPr>
                <w:rFonts w:ascii="Arial" w:hAnsi="Arial" w:cs="Arial"/>
                <w:color w:val="264A60"/>
                <w:kern w:val="0"/>
                <w:sz w:val="18"/>
                <w:szCs w:val="18"/>
              </w:rPr>
              <w:t>Maximum</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5E50718D" w14:textId="77777777" w:rsidR="00181DA4" w:rsidRPr="00181DA4" w:rsidRDefault="00181DA4" w:rsidP="00181DA4">
            <w:pPr>
              <w:autoSpaceDE w:val="0"/>
              <w:autoSpaceDN w:val="0"/>
              <w:adjustRightInd w:val="0"/>
              <w:spacing w:after="0" w:line="320" w:lineRule="atLeast"/>
              <w:ind w:left="60" w:right="60"/>
              <w:jc w:val="center"/>
              <w:rPr>
                <w:rFonts w:ascii="Arial" w:hAnsi="Arial" w:cs="Arial"/>
                <w:color w:val="264A60"/>
                <w:kern w:val="0"/>
                <w:sz w:val="18"/>
                <w:szCs w:val="18"/>
              </w:rPr>
            </w:pPr>
            <w:r w:rsidRPr="00181DA4">
              <w:rPr>
                <w:rFonts w:ascii="Arial" w:hAnsi="Arial" w:cs="Arial"/>
                <w:color w:val="264A60"/>
                <w:kern w:val="0"/>
                <w:sz w:val="18"/>
                <w:szCs w:val="18"/>
              </w:rPr>
              <w:t>Mean</w:t>
            </w:r>
          </w:p>
        </w:tc>
        <w:tc>
          <w:tcPr>
            <w:tcW w:w="1437" w:type="dxa"/>
            <w:tcBorders>
              <w:top w:val="nil"/>
              <w:left w:val="single" w:sz="8" w:space="0" w:color="E0E0E0"/>
              <w:bottom w:val="single" w:sz="8" w:space="0" w:color="152935"/>
              <w:right w:val="nil"/>
            </w:tcBorders>
            <w:shd w:val="clear" w:color="auto" w:fill="FFFFFF"/>
            <w:vAlign w:val="bottom"/>
          </w:tcPr>
          <w:p w14:paraId="4F2127D5" w14:textId="77777777" w:rsidR="00181DA4" w:rsidRPr="00181DA4" w:rsidRDefault="00181DA4" w:rsidP="00181DA4">
            <w:pPr>
              <w:autoSpaceDE w:val="0"/>
              <w:autoSpaceDN w:val="0"/>
              <w:adjustRightInd w:val="0"/>
              <w:spacing w:after="0" w:line="320" w:lineRule="atLeast"/>
              <w:ind w:left="60" w:right="60"/>
              <w:jc w:val="center"/>
              <w:rPr>
                <w:rFonts w:ascii="Arial" w:hAnsi="Arial" w:cs="Arial"/>
                <w:color w:val="264A60"/>
                <w:kern w:val="0"/>
                <w:sz w:val="18"/>
                <w:szCs w:val="18"/>
              </w:rPr>
            </w:pPr>
            <w:r w:rsidRPr="00181DA4">
              <w:rPr>
                <w:rFonts w:ascii="Arial" w:hAnsi="Arial" w:cs="Arial"/>
                <w:color w:val="264A60"/>
                <w:kern w:val="0"/>
                <w:sz w:val="18"/>
                <w:szCs w:val="18"/>
              </w:rPr>
              <w:t>Std. Deviation</w:t>
            </w:r>
          </w:p>
        </w:tc>
      </w:tr>
      <w:tr w:rsidR="00181DA4" w:rsidRPr="00181DA4" w14:paraId="280AF0C5" w14:textId="77777777">
        <w:trPr>
          <w:cantSplit/>
        </w:trPr>
        <w:tc>
          <w:tcPr>
            <w:tcW w:w="1698" w:type="dxa"/>
            <w:tcBorders>
              <w:top w:val="single" w:sz="8" w:space="0" w:color="152935"/>
              <w:left w:val="nil"/>
              <w:bottom w:val="single" w:sz="8" w:space="0" w:color="AEAEAE"/>
              <w:right w:val="nil"/>
            </w:tcBorders>
            <w:shd w:val="clear" w:color="auto" w:fill="E0E0E0"/>
          </w:tcPr>
          <w:p w14:paraId="52471314" w14:textId="77777777" w:rsidR="00181DA4" w:rsidRPr="00181DA4" w:rsidRDefault="00181DA4" w:rsidP="00181DA4">
            <w:pPr>
              <w:autoSpaceDE w:val="0"/>
              <w:autoSpaceDN w:val="0"/>
              <w:adjustRightInd w:val="0"/>
              <w:spacing w:after="0" w:line="320" w:lineRule="atLeast"/>
              <w:ind w:left="60" w:right="60"/>
              <w:rPr>
                <w:rFonts w:ascii="Arial" w:hAnsi="Arial" w:cs="Arial"/>
                <w:color w:val="264A60"/>
                <w:kern w:val="0"/>
                <w:sz w:val="18"/>
                <w:szCs w:val="18"/>
              </w:rPr>
            </w:pPr>
            <w:r w:rsidRPr="00181DA4">
              <w:rPr>
                <w:rFonts w:ascii="Arial" w:hAnsi="Arial" w:cs="Arial"/>
                <w:color w:val="264A60"/>
                <w:kern w:val="0"/>
                <w:sz w:val="18"/>
                <w:szCs w:val="18"/>
              </w:rPr>
              <w:t>Beds</w:t>
            </w:r>
          </w:p>
        </w:tc>
        <w:tc>
          <w:tcPr>
            <w:tcW w:w="1024" w:type="dxa"/>
            <w:tcBorders>
              <w:top w:val="single" w:sz="8" w:space="0" w:color="152935"/>
              <w:left w:val="nil"/>
              <w:bottom w:val="single" w:sz="8" w:space="0" w:color="AEAEAE"/>
              <w:right w:val="single" w:sz="8" w:space="0" w:color="E0E0E0"/>
            </w:tcBorders>
            <w:shd w:val="clear" w:color="auto" w:fill="F9F9FB"/>
          </w:tcPr>
          <w:p w14:paraId="0BB3B9E4"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10505</w:t>
            </w:r>
          </w:p>
        </w:tc>
        <w:tc>
          <w:tcPr>
            <w:tcW w:w="1070" w:type="dxa"/>
            <w:tcBorders>
              <w:top w:val="single" w:sz="8" w:space="0" w:color="152935"/>
              <w:left w:val="single" w:sz="8" w:space="0" w:color="E0E0E0"/>
              <w:bottom w:val="single" w:sz="8" w:space="0" w:color="AEAEAE"/>
              <w:right w:val="single" w:sz="8" w:space="0" w:color="E0E0E0"/>
            </w:tcBorders>
            <w:shd w:val="clear" w:color="auto" w:fill="F9F9FB"/>
          </w:tcPr>
          <w:p w14:paraId="08EF0838"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0</w:t>
            </w:r>
          </w:p>
        </w:tc>
        <w:tc>
          <w:tcPr>
            <w:tcW w:w="1101" w:type="dxa"/>
            <w:tcBorders>
              <w:top w:val="single" w:sz="8" w:space="0" w:color="152935"/>
              <w:left w:val="single" w:sz="8" w:space="0" w:color="E0E0E0"/>
              <w:bottom w:val="single" w:sz="8" w:space="0" w:color="AEAEAE"/>
              <w:right w:val="single" w:sz="8" w:space="0" w:color="E0E0E0"/>
            </w:tcBorders>
            <w:shd w:val="clear" w:color="auto" w:fill="F9F9FB"/>
          </w:tcPr>
          <w:p w14:paraId="551AFC26"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1455</w:t>
            </w:r>
          </w:p>
        </w:tc>
        <w:tc>
          <w:tcPr>
            <w:tcW w:w="1024" w:type="dxa"/>
            <w:tcBorders>
              <w:top w:val="single" w:sz="8" w:space="0" w:color="152935"/>
              <w:left w:val="single" w:sz="8" w:space="0" w:color="E0E0E0"/>
              <w:bottom w:val="single" w:sz="8" w:space="0" w:color="AEAEAE"/>
              <w:right w:val="single" w:sz="8" w:space="0" w:color="E0E0E0"/>
            </w:tcBorders>
            <w:shd w:val="clear" w:color="auto" w:fill="F9F9FB"/>
          </w:tcPr>
          <w:p w14:paraId="0748134D"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5.39</w:t>
            </w:r>
          </w:p>
        </w:tc>
        <w:tc>
          <w:tcPr>
            <w:tcW w:w="1437" w:type="dxa"/>
            <w:tcBorders>
              <w:top w:val="single" w:sz="8" w:space="0" w:color="152935"/>
              <w:left w:val="single" w:sz="8" w:space="0" w:color="E0E0E0"/>
              <w:bottom w:val="single" w:sz="8" w:space="0" w:color="AEAEAE"/>
              <w:right w:val="nil"/>
            </w:tcBorders>
            <w:shd w:val="clear" w:color="auto" w:fill="F9F9FB"/>
          </w:tcPr>
          <w:p w14:paraId="73192E1D"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29.743</w:t>
            </w:r>
          </w:p>
        </w:tc>
      </w:tr>
      <w:tr w:rsidR="00181DA4" w:rsidRPr="00181DA4" w14:paraId="627B44F9" w14:textId="77777777">
        <w:trPr>
          <w:cantSplit/>
        </w:trPr>
        <w:tc>
          <w:tcPr>
            <w:tcW w:w="1698" w:type="dxa"/>
            <w:tcBorders>
              <w:top w:val="single" w:sz="8" w:space="0" w:color="AEAEAE"/>
              <w:left w:val="nil"/>
              <w:bottom w:val="single" w:sz="8" w:space="0" w:color="AEAEAE"/>
              <w:right w:val="nil"/>
            </w:tcBorders>
            <w:shd w:val="clear" w:color="auto" w:fill="E0E0E0"/>
          </w:tcPr>
          <w:p w14:paraId="46C36E23" w14:textId="77777777" w:rsidR="00181DA4" w:rsidRPr="00181DA4" w:rsidRDefault="00181DA4" w:rsidP="00181DA4">
            <w:pPr>
              <w:autoSpaceDE w:val="0"/>
              <w:autoSpaceDN w:val="0"/>
              <w:adjustRightInd w:val="0"/>
              <w:spacing w:after="0" w:line="320" w:lineRule="atLeast"/>
              <w:ind w:left="60" w:right="60"/>
              <w:rPr>
                <w:rFonts w:ascii="Arial" w:hAnsi="Arial" w:cs="Arial"/>
                <w:color w:val="264A60"/>
                <w:kern w:val="0"/>
                <w:sz w:val="18"/>
                <w:szCs w:val="18"/>
              </w:rPr>
            </w:pPr>
            <w:r w:rsidRPr="00181DA4">
              <w:rPr>
                <w:rFonts w:ascii="Arial" w:hAnsi="Arial" w:cs="Arial"/>
                <w:color w:val="264A60"/>
                <w:kern w:val="0"/>
                <w:sz w:val="18"/>
                <w:szCs w:val="18"/>
              </w:rPr>
              <w:t>Cots</w:t>
            </w:r>
          </w:p>
        </w:tc>
        <w:tc>
          <w:tcPr>
            <w:tcW w:w="1024" w:type="dxa"/>
            <w:tcBorders>
              <w:top w:val="single" w:sz="8" w:space="0" w:color="AEAEAE"/>
              <w:left w:val="nil"/>
              <w:bottom w:val="single" w:sz="8" w:space="0" w:color="AEAEAE"/>
              <w:right w:val="single" w:sz="8" w:space="0" w:color="E0E0E0"/>
            </w:tcBorders>
            <w:shd w:val="clear" w:color="auto" w:fill="F9F9FB"/>
          </w:tcPr>
          <w:p w14:paraId="526513DF"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10505</w:t>
            </w:r>
          </w:p>
        </w:tc>
        <w:tc>
          <w:tcPr>
            <w:tcW w:w="1070" w:type="dxa"/>
            <w:tcBorders>
              <w:top w:val="single" w:sz="8" w:space="0" w:color="AEAEAE"/>
              <w:left w:val="single" w:sz="8" w:space="0" w:color="E0E0E0"/>
              <w:bottom w:val="single" w:sz="8" w:space="0" w:color="AEAEAE"/>
              <w:right w:val="single" w:sz="8" w:space="0" w:color="E0E0E0"/>
            </w:tcBorders>
            <w:shd w:val="clear" w:color="auto" w:fill="F9F9FB"/>
          </w:tcPr>
          <w:p w14:paraId="0AB84614"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0</w:t>
            </w:r>
          </w:p>
        </w:tc>
        <w:tc>
          <w:tcPr>
            <w:tcW w:w="1101" w:type="dxa"/>
            <w:tcBorders>
              <w:top w:val="single" w:sz="8" w:space="0" w:color="AEAEAE"/>
              <w:left w:val="single" w:sz="8" w:space="0" w:color="E0E0E0"/>
              <w:bottom w:val="single" w:sz="8" w:space="0" w:color="AEAEAE"/>
              <w:right w:val="single" w:sz="8" w:space="0" w:color="E0E0E0"/>
            </w:tcBorders>
            <w:shd w:val="clear" w:color="auto" w:fill="F9F9FB"/>
          </w:tcPr>
          <w:p w14:paraId="5A652E9A"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1000</w:t>
            </w:r>
          </w:p>
        </w:tc>
        <w:tc>
          <w:tcPr>
            <w:tcW w:w="1024" w:type="dxa"/>
            <w:tcBorders>
              <w:top w:val="single" w:sz="8" w:space="0" w:color="AEAEAE"/>
              <w:left w:val="single" w:sz="8" w:space="0" w:color="E0E0E0"/>
              <w:bottom w:val="single" w:sz="8" w:space="0" w:color="AEAEAE"/>
              <w:right w:val="single" w:sz="8" w:space="0" w:color="E0E0E0"/>
            </w:tcBorders>
            <w:shd w:val="clear" w:color="auto" w:fill="F9F9FB"/>
          </w:tcPr>
          <w:p w14:paraId="76B9B2C4"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.74</w:t>
            </w:r>
          </w:p>
        </w:tc>
        <w:tc>
          <w:tcPr>
            <w:tcW w:w="1437" w:type="dxa"/>
            <w:tcBorders>
              <w:top w:val="single" w:sz="8" w:space="0" w:color="AEAEAE"/>
              <w:left w:val="single" w:sz="8" w:space="0" w:color="E0E0E0"/>
              <w:bottom w:val="single" w:sz="8" w:space="0" w:color="AEAEAE"/>
              <w:right w:val="nil"/>
            </w:tcBorders>
            <w:shd w:val="clear" w:color="auto" w:fill="F9F9FB"/>
          </w:tcPr>
          <w:p w14:paraId="4D0C0DD3"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11.291</w:t>
            </w:r>
          </w:p>
        </w:tc>
      </w:tr>
      <w:tr w:rsidR="00181DA4" w:rsidRPr="00181DA4" w14:paraId="1B3CBEC0" w14:textId="77777777">
        <w:trPr>
          <w:cantSplit/>
        </w:trPr>
        <w:tc>
          <w:tcPr>
            <w:tcW w:w="1698" w:type="dxa"/>
            <w:tcBorders>
              <w:top w:val="single" w:sz="8" w:space="0" w:color="AEAEAE"/>
              <w:left w:val="nil"/>
              <w:bottom w:val="single" w:sz="8" w:space="0" w:color="152935"/>
              <w:right w:val="nil"/>
            </w:tcBorders>
            <w:shd w:val="clear" w:color="auto" w:fill="E0E0E0"/>
          </w:tcPr>
          <w:p w14:paraId="2E11DED2" w14:textId="77777777" w:rsidR="00181DA4" w:rsidRPr="00181DA4" w:rsidRDefault="00181DA4" w:rsidP="00181DA4">
            <w:pPr>
              <w:autoSpaceDE w:val="0"/>
              <w:autoSpaceDN w:val="0"/>
              <w:adjustRightInd w:val="0"/>
              <w:spacing w:after="0" w:line="320" w:lineRule="atLeast"/>
              <w:ind w:left="60" w:right="60"/>
              <w:rPr>
                <w:rFonts w:ascii="Arial" w:hAnsi="Arial" w:cs="Arial"/>
                <w:color w:val="264A60"/>
                <w:kern w:val="0"/>
                <w:sz w:val="18"/>
                <w:szCs w:val="18"/>
              </w:rPr>
            </w:pPr>
            <w:r w:rsidRPr="00181DA4">
              <w:rPr>
                <w:rFonts w:ascii="Arial" w:hAnsi="Arial" w:cs="Arial"/>
                <w:color w:val="264A60"/>
                <w:kern w:val="0"/>
                <w:sz w:val="18"/>
                <w:szCs w:val="18"/>
              </w:rPr>
              <w:t>Valid N (listwise)</w:t>
            </w:r>
          </w:p>
        </w:tc>
        <w:tc>
          <w:tcPr>
            <w:tcW w:w="1024" w:type="dxa"/>
            <w:tcBorders>
              <w:top w:val="single" w:sz="8" w:space="0" w:color="AEAEAE"/>
              <w:left w:val="nil"/>
              <w:bottom w:val="single" w:sz="8" w:space="0" w:color="152935"/>
              <w:right w:val="single" w:sz="8" w:space="0" w:color="E0E0E0"/>
            </w:tcBorders>
            <w:shd w:val="clear" w:color="auto" w:fill="F9F9FB"/>
          </w:tcPr>
          <w:p w14:paraId="7E9DFA5F" w14:textId="77777777" w:rsidR="00181DA4" w:rsidRPr="00181DA4" w:rsidRDefault="00181DA4" w:rsidP="00181DA4">
            <w:pPr>
              <w:autoSpaceDE w:val="0"/>
              <w:autoSpaceDN w:val="0"/>
              <w:adjustRightInd w:val="0"/>
              <w:spacing w:after="0" w:line="320" w:lineRule="atLeast"/>
              <w:ind w:left="60" w:right="60"/>
              <w:jc w:val="right"/>
              <w:rPr>
                <w:rFonts w:ascii="Arial" w:hAnsi="Arial" w:cs="Arial"/>
                <w:color w:val="010205"/>
                <w:kern w:val="0"/>
                <w:sz w:val="18"/>
                <w:szCs w:val="18"/>
              </w:rPr>
            </w:pPr>
            <w:r w:rsidRPr="00181DA4">
              <w:rPr>
                <w:rFonts w:ascii="Arial" w:hAnsi="Arial" w:cs="Arial"/>
                <w:color w:val="010205"/>
                <w:kern w:val="0"/>
                <w:sz w:val="18"/>
                <w:szCs w:val="18"/>
              </w:rPr>
              <w:t>10505</w:t>
            </w:r>
          </w:p>
        </w:tc>
        <w:tc>
          <w:tcPr>
            <w:tcW w:w="1070"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D9B17C9" w14:textId="77777777" w:rsidR="00181DA4" w:rsidRPr="00181DA4" w:rsidRDefault="00181DA4" w:rsidP="00181DA4">
            <w:pPr>
              <w:autoSpaceDE w:val="0"/>
              <w:autoSpaceDN w:val="0"/>
              <w:adjustRightInd w:val="0"/>
              <w:spacing w:after="0" w:line="240" w:lineRule="auto"/>
              <w:rPr>
                <w:rFonts w:ascii="Times New Roman" w:hAnsi="Times New Roman" w:cs="Times New Roman"/>
                <w:kern w:val="0"/>
              </w:rPr>
            </w:pPr>
          </w:p>
        </w:tc>
        <w:tc>
          <w:tcPr>
            <w:tcW w:w="1101"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11EC2482" w14:textId="77777777" w:rsidR="00181DA4" w:rsidRPr="00181DA4" w:rsidRDefault="00181DA4" w:rsidP="00181DA4">
            <w:pPr>
              <w:autoSpaceDE w:val="0"/>
              <w:autoSpaceDN w:val="0"/>
              <w:adjustRightInd w:val="0"/>
              <w:spacing w:after="0" w:line="240" w:lineRule="auto"/>
              <w:rPr>
                <w:rFonts w:ascii="Times New Roman" w:hAnsi="Times New Roman" w:cs="Times New Roman"/>
                <w:kern w:val="0"/>
              </w:rPr>
            </w:pPr>
          </w:p>
        </w:tc>
        <w:tc>
          <w:tcPr>
            <w:tcW w:w="102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B414254" w14:textId="77777777" w:rsidR="00181DA4" w:rsidRPr="00181DA4" w:rsidRDefault="00181DA4" w:rsidP="00181DA4">
            <w:pPr>
              <w:autoSpaceDE w:val="0"/>
              <w:autoSpaceDN w:val="0"/>
              <w:adjustRightInd w:val="0"/>
              <w:spacing w:after="0" w:line="240" w:lineRule="auto"/>
              <w:rPr>
                <w:rFonts w:ascii="Times New Roman" w:hAnsi="Times New Roman" w:cs="Times New Roman"/>
                <w:kern w:val="0"/>
              </w:rPr>
            </w:pPr>
          </w:p>
        </w:tc>
        <w:tc>
          <w:tcPr>
            <w:tcW w:w="1437" w:type="dxa"/>
            <w:tcBorders>
              <w:top w:val="single" w:sz="8" w:space="0" w:color="AEAEAE"/>
              <w:left w:val="single" w:sz="8" w:space="0" w:color="E0E0E0"/>
              <w:bottom w:val="single" w:sz="8" w:space="0" w:color="152935"/>
              <w:right w:val="nil"/>
            </w:tcBorders>
            <w:shd w:val="clear" w:color="auto" w:fill="F9F9FB"/>
            <w:vAlign w:val="center"/>
          </w:tcPr>
          <w:p w14:paraId="019A65B7" w14:textId="77777777" w:rsidR="00181DA4" w:rsidRPr="00181DA4" w:rsidRDefault="00181DA4" w:rsidP="00181DA4">
            <w:pPr>
              <w:autoSpaceDE w:val="0"/>
              <w:autoSpaceDN w:val="0"/>
              <w:adjustRightInd w:val="0"/>
              <w:spacing w:after="0" w:line="240" w:lineRule="auto"/>
              <w:rPr>
                <w:rFonts w:ascii="Times New Roman" w:hAnsi="Times New Roman" w:cs="Times New Roman"/>
                <w:kern w:val="0"/>
              </w:rPr>
            </w:pPr>
          </w:p>
        </w:tc>
      </w:tr>
    </w:tbl>
    <w:p w14:paraId="046E981B" w14:textId="77777777" w:rsidR="00181DA4" w:rsidRPr="00181DA4" w:rsidRDefault="00181DA4" w:rsidP="00181DA4">
      <w:pPr>
        <w:autoSpaceDE w:val="0"/>
        <w:autoSpaceDN w:val="0"/>
        <w:adjustRightInd w:val="0"/>
        <w:spacing w:after="0" w:line="400" w:lineRule="atLeast"/>
        <w:rPr>
          <w:rFonts w:ascii="Times New Roman" w:hAnsi="Times New Roman" w:cs="Times New Roman"/>
          <w:kern w:val="0"/>
        </w:rPr>
      </w:pPr>
    </w:p>
    <w:p w14:paraId="625747DD" w14:textId="1CFFC464" w:rsidR="00181DA4" w:rsidRPr="00181DA4" w:rsidRDefault="00181DA4" w:rsidP="00181DA4">
      <w:pPr>
        <w:autoSpaceDE w:val="0"/>
        <w:autoSpaceDN w:val="0"/>
        <w:adjustRightInd w:val="0"/>
        <w:spacing w:after="0" w:line="400" w:lineRule="atLeast"/>
        <w:rPr>
          <w:rFonts w:ascii="Times New Roman" w:hAnsi="Times New Roman" w:cs="Times New Roman"/>
          <w:kern w:val="0"/>
        </w:rPr>
      </w:pPr>
      <w:r>
        <w:rPr>
          <w:rFonts w:ascii="Times New Roman" w:hAnsi="Times New Roman" w:cs="Times New Roman"/>
          <w:kern w:val="0"/>
        </w:rPr>
        <w:t xml:space="preserve">Beds and Cots are the only continous variables and these are their descriptive statistics. The minimum value for beds is 0 and the maximum 1455, while the </w:t>
      </w:r>
      <w:r w:rsidR="00F47D1B">
        <w:rPr>
          <w:rFonts w:ascii="Times New Roman" w:hAnsi="Times New Roman" w:cs="Times New Roman"/>
          <w:kern w:val="0"/>
        </w:rPr>
        <w:t xml:space="preserve">minimum of cots is zero and the maximum is 1000. </w:t>
      </w:r>
    </w:p>
    <w:p w14:paraId="2EC6934A" w14:textId="77777777" w:rsidR="00181DA4" w:rsidRPr="00181DA4" w:rsidRDefault="00181DA4" w:rsidP="00181DA4">
      <w:pPr>
        <w:ind w:left="360"/>
        <w:rPr>
          <w:rFonts w:ascii="Times New Roman" w:hAnsi="Times New Roman" w:cs="Times New Roman"/>
        </w:rPr>
      </w:pPr>
    </w:p>
    <w:p w14:paraId="070544AB" w14:textId="05525A35" w:rsidR="00181DA4" w:rsidRPr="003A4525" w:rsidRDefault="00181DA4" w:rsidP="00181DA4">
      <w:pPr>
        <w:ind w:left="360"/>
        <w:rPr>
          <w:rFonts w:ascii="Times New Roman" w:hAnsi="Times New Roman" w:cs="Times New Roman"/>
          <w:b/>
          <w:bCs/>
          <w:sz w:val="25"/>
          <w:szCs w:val="25"/>
          <w:u w:val="single"/>
        </w:rPr>
      </w:pPr>
      <w:r w:rsidRPr="003A4525">
        <w:rPr>
          <w:rFonts w:ascii="Times New Roman" w:hAnsi="Times New Roman" w:cs="Times New Roman"/>
          <w:b/>
          <w:bCs/>
          <w:sz w:val="25"/>
          <w:szCs w:val="25"/>
          <w:u w:val="single"/>
        </w:rPr>
        <w:t>VISUALIZATION AND ANALYSIS</w:t>
      </w:r>
    </w:p>
    <w:p w14:paraId="3B82B4D6" w14:textId="65D44F1A" w:rsidR="00455306" w:rsidRPr="003A4525" w:rsidRDefault="00F47D1B" w:rsidP="00F47D1B">
      <w:pPr>
        <w:pStyle w:val="ListParagraph"/>
        <w:numPr>
          <w:ilvl w:val="0"/>
          <w:numId w:val="16"/>
        </w:numPr>
        <w:autoSpaceDE w:val="0"/>
        <w:autoSpaceDN w:val="0"/>
        <w:adjustRightInd w:val="0"/>
        <w:spacing w:after="0" w:line="400" w:lineRule="atLeast"/>
        <w:rPr>
          <w:rFonts w:ascii="Times New Roman" w:hAnsi="Times New Roman" w:cs="Times New Roman"/>
          <w:b/>
          <w:bCs/>
          <w:kern w:val="0"/>
          <w:sz w:val="25"/>
          <w:szCs w:val="25"/>
        </w:rPr>
      </w:pPr>
      <w:r w:rsidRPr="003A4525">
        <w:rPr>
          <w:rFonts w:ascii="Times New Roman" w:hAnsi="Times New Roman" w:cs="Times New Roman"/>
          <w:b/>
          <w:bCs/>
          <w:kern w:val="0"/>
          <w:sz w:val="25"/>
          <w:szCs w:val="25"/>
        </w:rPr>
        <w:t>Facilities distribution across various counties</w:t>
      </w:r>
    </w:p>
    <w:p w14:paraId="112FD950" w14:textId="75088C1A" w:rsidR="00F47D1B" w:rsidRDefault="00F47D1B" w:rsidP="00F47D1B">
      <w:pPr>
        <w:pStyle w:val="ListParagraph"/>
        <w:numPr>
          <w:ilvl w:val="0"/>
          <w:numId w:val="14"/>
        </w:numPr>
        <w:autoSpaceDE w:val="0"/>
        <w:autoSpaceDN w:val="0"/>
        <w:adjustRightInd w:val="0"/>
        <w:spacing w:after="0" w:line="400" w:lineRule="atLeast"/>
        <w:rPr>
          <w:rFonts w:ascii="Times New Roman" w:hAnsi="Times New Roman" w:cs="Times New Roman"/>
          <w:kern w:val="0"/>
        </w:rPr>
      </w:pPr>
      <w:r>
        <w:rPr>
          <w:rFonts w:ascii="Times New Roman" w:hAnsi="Times New Roman" w:cs="Times New Roman"/>
          <w:kern w:val="0"/>
        </w:rPr>
        <w:t xml:space="preserve">There are a total of 47 counties in Kenya. The average number of facilities is 223. </w:t>
      </w:r>
    </w:p>
    <w:p w14:paraId="31CA6B82" w14:textId="77777777" w:rsidR="00001E93" w:rsidRDefault="00001E93" w:rsidP="00001E93">
      <w:pPr>
        <w:pStyle w:val="ListParagraph"/>
        <w:autoSpaceDE w:val="0"/>
        <w:autoSpaceDN w:val="0"/>
        <w:adjustRightInd w:val="0"/>
        <w:spacing w:after="0" w:line="400" w:lineRule="atLeast"/>
        <w:rPr>
          <w:rFonts w:ascii="Times New Roman" w:hAnsi="Times New Roman" w:cs="Times New Roman"/>
          <w:kern w:val="0"/>
        </w:rPr>
      </w:pPr>
    </w:p>
    <w:p w14:paraId="52DA981D" w14:textId="3B8D2CEB" w:rsidR="00F47D1B" w:rsidRPr="00F47D1B" w:rsidRDefault="00F47D1B" w:rsidP="00F47D1B">
      <w:pPr>
        <w:autoSpaceDE w:val="0"/>
        <w:autoSpaceDN w:val="0"/>
        <w:adjustRightInd w:val="0"/>
        <w:spacing w:after="0" w:line="400" w:lineRule="atLeast"/>
        <w:ind w:left="360"/>
        <w:rPr>
          <w:rFonts w:ascii="Times New Roman" w:hAnsi="Times New Roman" w:cs="Times New Roman"/>
          <w:b/>
          <w:bCs/>
          <w:kern w:val="0"/>
        </w:rPr>
      </w:pPr>
      <w:r>
        <w:rPr>
          <w:rFonts w:ascii="Times New Roman" w:hAnsi="Times New Roman" w:cs="Times New Roman"/>
          <w:b/>
          <w:bCs/>
          <w:kern w:val="0"/>
        </w:rPr>
        <w:t>Counties with the largest number of facilities</w:t>
      </w:r>
    </w:p>
    <w:p w14:paraId="4C7B9F9E" w14:textId="70B47D65" w:rsidR="00455306" w:rsidRDefault="00455306" w:rsidP="002C7244">
      <w:pPr>
        <w:autoSpaceDE w:val="0"/>
        <w:autoSpaceDN w:val="0"/>
        <w:adjustRightInd w:val="0"/>
        <w:spacing w:after="0" w:line="400" w:lineRule="atLeast"/>
        <w:rPr>
          <w:rFonts w:ascii="Times New Roman" w:hAnsi="Times New Roman" w:cs="Times New Roman"/>
          <w:kern w:val="0"/>
        </w:rPr>
      </w:pPr>
      <w:r>
        <w:rPr>
          <w:noProof/>
        </w:rPr>
        <w:lastRenderedPageBreak/>
        <w:drawing>
          <wp:inline distT="0" distB="0" distL="0" distR="0" wp14:anchorId="06A3C64A" wp14:editId="02736F4A">
            <wp:extent cx="4178300" cy="3161682"/>
            <wp:effectExtent l="0" t="0" r="0" b="635"/>
            <wp:docPr id="44655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0272" cy="3163174"/>
                    </a:xfrm>
                    <a:prstGeom prst="rect">
                      <a:avLst/>
                    </a:prstGeom>
                    <a:noFill/>
                    <a:ln>
                      <a:noFill/>
                    </a:ln>
                  </pic:spPr>
                </pic:pic>
              </a:graphicData>
            </a:graphic>
          </wp:inline>
        </w:drawing>
      </w:r>
    </w:p>
    <w:p w14:paraId="22B1DF18" w14:textId="2A7E42C3" w:rsidR="0001553F" w:rsidRPr="0001553F" w:rsidRDefault="0001553F" w:rsidP="002C7244">
      <w:pPr>
        <w:autoSpaceDE w:val="0"/>
        <w:autoSpaceDN w:val="0"/>
        <w:adjustRightInd w:val="0"/>
        <w:spacing w:after="0" w:line="400" w:lineRule="atLeast"/>
        <w:rPr>
          <w:rFonts w:ascii="Times New Roman" w:hAnsi="Times New Roman" w:cs="Times New Roman"/>
          <w:i/>
          <w:iCs/>
          <w:kern w:val="0"/>
        </w:rPr>
      </w:pPr>
      <w:r>
        <w:rPr>
          <w:rFonts w:ascii="Times New Roman" w:hAnsi="Times New Roman" w:cs="Times New Roman"/>
          <w:i/>
          <w:iCs/>
          <w:kern w:val="0"/>
        </w:rPr>
        <w:t>Barplot showing counties with the largest number of facilities</w:t>
      </w:r>
    </w:p>
    <w:p w14:paraId="29526F16" w14:textId="77777777" w:rsidR="00455306" w:rsidRPr="002C7244" w:rsidRDefault="00455306" w:rsidP="002C7244">
      <w:pPr>
        <w:autoSpaceDE w:val="0"/>
        <w:autoSpaceDN w:val="0"/>
        <w:adjustRightInd w:val="0"/>
        <w:spacing w:after="0" w:line="400" w:lineRule="atLeast"/>
        <w:rPr>
          <w:rFonts w:ascii="Times New Roman" w:hAnsi="Times New Roman" w:cs="Times New Roman"/>
          <w:kern w:val="0"/>
        </w:rPr>
      </w:pPr>
    </w:p>
    <w:p w14:paraId="4793A126" w14:textId="6F0487DA" w:rsidR="00455306" w:rsidRPr="00F47D1B" w:rsidRDefault="00455306" w:rsidP="00F47D1B">
      <w:pPr>
        <w:pStyle w:val="ListParagraph"/>
        <w:numPr>
          <w:ilvl w:val="0"/>
          <w:numId w:val="14"/>
        </w:numPr>
        <w:rPr>
          <w:rFonts w:ascii="Times New Roman" w:hAnsi="Times New Roman" w:cs="Times New Roman"/>
        </w:rPr>
      </w:pPr>
      <w:r w:rsidRPr="00F47D1B">
        <w:rPr>
          <w:rFonts w:ascii="Times New Roman" w:hAnsi="Times New Roman" w:cs="Times New Roman"/>
        </w:rPr>
        <w:t>Nairobi county has the highest number of facilities with over 900 facilities, it is followed by Kiambu though the gap is large, and Meru, Nyeri, and Kiambu.</w:t>
      </w:r>
      <w:r w:rsidR="00F47D1B" w:rsidRPr="00F47D1B">
        <w:rPr>
          <w:rFonts w:ascii="Times New Roman" w:hAnsi="Times New Roman" w:cs="Times New Roman"/>
        </w:rPr>
        <w:t xml:space="preserve"> All these counties apart from Meru are Urban centers. </w:t>
      </w:r>
    </w:p>
    <w:p w14:paraId="7F7E884D" w14:textId="39412A99" w:rsidR="00455306" w:rsidRPr="00F47D1B" w:rsidRDefault="00455306">
      <w:pPr>
        <w:rPr>
          <w:rFonts w:ascii="Times New Roman" w:hAnsi="Times New Roman" w:cs="Times New Roman"/>
          <w:b/>
          <w:bCs/>
        </w:rPr>
      </w:pPr>
      <w:r w:rsidRPr="00F47D1B">
        <w:rPr>
          <w:rFonts w:ascii="Times New Roman" w:hAnsi="Times New Roman" w:cs="Times New Roman"/>
          <w:b/>
          <w:bCs/>
        </w:rPr>
        <w:t xml:space="preserve">Counties with the lowest </w:t>
      </w:r>
      <w:r w:rsidR="00F47D1B">
        <w:rPr>
          <w:rFonts w:ascii="Times New Roman" w:hAnsi="Times New Roman" w:cs="Times New Roman"/>
          <w:b/>
          <w:bCs/>
        </w:rPr>
        <w:t>number of facilities</w:t>
      </w:r>
    </w:p>
    <w:p w14:paraId="0450F997" w14:textId="77777777" w:rsidR="00455306" w:rsidRDefault="00455306">
      <w:pPr>
        <w:rPr>
          <w:rFonts w:ascii="Times New Roman" w:hAnsi="Times New Roman" w:cs="Times New Roman"/>
        </w:rPr>
      </w:pPr>
    </w:p>
    <w:p w14:paraId="2895EAA1" w14:textId="096FAF0A" w:rsidR="00455306" w:rsidRDefault="00455306">
      <w:pPr>
        <w:rPr>
          <w:rFonts w:ascii="Times New Roman" w:hAnsi="Times New Roman" w:cs="Times New Roman"/>
        </w:rPr>
      </w:pPr>
      <w:r>
        <w:rPr>
          <w:noProof/>
        </w:rPr>
        <w:drawing>
          <wp:inline distT="0" distB="0" distL="0" distR="0" wp14:anchorId="35340BC4" wp14:editId="6AC4651B">
            <wp:extent cx="3949700" cy="3036729"/>
            <wp:effectExtent l="0" t="0" r="0" b="0"/>
            <wp:docPr id="95467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4264" cy="3040238"/>
                    </a:xfrm>
                    <a:prstGeom prst="rect">
                      <a:avLst/>
                    </a:prstGeom>
                    <a:noFill/>
                    <a:ln>
                      <a:noFill/>
                    </a:ln>
                  </pic:spPr>
                </pic:pic>
              </a:graphicData>
            </a:graphic>
          </wp:inline>
        </w:drawing>
      </w:r>
    </w:p>
    <w:p w14:paraId="776180D8" w14:textId="1A050616" w:rsidR="00455306" w:rsidRPr="0001553F" w:rsidRDefault="0001553F">
      <w:pPr>
        <w:rPr>
          <w:rFonts w:ascii="Times New Roman" w:hAnsi="Times New Roman" w:cs="Times New Roman"/>
          <w:i/>
          <w:iCs/>
        </w:rPr>
      </w:pPr>
      <w:r>
        <w:rPr>
          <w:rFonts w:ascii="Times New Roman" w:hAnsi="Times New Roman" w:cs="Times New Roman"/>
          <w:i/>
          <w:iCs/>
        </w:rPr>
        <w:lastRenderedPageBreak/>
        <w:t>Barplot showing the counties with the least number of facilities</w:t>
      </w:r>
    </w:p>
    <w:p w14:paraId="6A78A2B3" w14:textId="2729D413" w:rsidR="00455306" w:rsidRPr="00F47D1B" w:rsidRDefault="00455306" w:rsidP="00F47D1B">
      <w:pPr>
        <w:pStyle w:val="ListParagraph"/>
        <w:numPr>
          <w:ilvl w:val="0"/>
          <w:numId w:val="14"/>
        </w:numPr>
        <w:rPr>
          <w:rFonts w:ascii="Times New Roman" w:hAnsi="Times New Roman" w:cs="Times New Roman"/>
        </w:rPr>
      </w:pPr>
      <w:r w:rsidRPr="00F47D1B">
        <w:rPr>
          <w:rFonts w:ascii="Times New Roman" w:hAnsi="Times New Roman" w:cs="Times New Roman"/>
        </w:rPr>
        <w:t>The county with the least number of facilities is Lamu with less than 50 facilities. This is about 18 times less than the number of facilities in Nairobi.</w:t>
      </w:r>
    </w:p>
    <w:p w14:paraId="14DEA266" w14:textId="28E0ECE9" w:rsidR="00455306" w:rsidRDefault="00455306" w:rsidP="00F47D1B">
      <w:pPr>
        <w:pStyle w:val="ListParagraph"/>
        <w:numPr>
          <w:ilvl w:val="0"/>
          <w:numId w:val="14"/>
        </w:numPr>
        <w:rPr>
          <w:rFonts w:ascii="Times New Roman" w:hAnsi="Times New Roman" w:cs="Times New Roman"/>
        </w:rPr>
      </w:pPr>
      <w:r w:rsidRPr="00F47D1B">
        <w:rPr>
          <w:rFonts w:ascii="Times New Roman" w:hAnsi="Times New Roman" w:cs="Times New Roman"/>
        </w:rPr>
        <w:t xml:space="preserve">This calls for action in Lamu. Lamu is closely followed by Isiolo, Tana River, Mandera and Taita Taveta. </w:t>
      </w:r>
    </w:p>
    <w:p w14:paraId="06897415" w14:textId="77777777" w:rsidR="00F47D1B" w:rsidRPr="00F47D1B" w:rsidRDefault="00F47D1B" w:rsidP="00F47D1B">
      <w:pPr>
        <w:pStyle w:val="ListParagraph"/>
        <w:rPr>
          <w:rFonts w:ascii="Times New Roman" w:hAnsi="Times New Roman" w:cs="Times New Roman"/>
        </w:rPr>
      </w:pPr>
    </w:p>
    <w:p w14:paraId="274DB683" w14:textId="252E8B47" w:rsidR="00A54D8C" w:rsidRPr="003A4525" w:rsidRDefault="00A54D8C" w:rsidP="00F47D1B">
      <w:pPr>
        <w:pStyle w:val="ListParagraph"/>
        <w:numPr>
          <w:ilvl w:val="0"/>
          <w:numId w:val="16"/>
        </w:numPr>
        <w:rPr>
          <w:rFonts w:ascii="Times New Roman" w:hAnsi="Times New Roman" w:cs="Times New Roman"/>
          <w:b/>
          <w:bCs/>
          <w:sz w:val="25"/>
          <w:szCs w:val="25"/>
          <w:u w:val="single"/>
        </w:rPr>
      </w:pPr>
      <w:r w:rsidRPr="003A4525">
        <w:rPr>
          <w:rFonts w:ascii="Times New Roman" w:hAnsi="Times New Roman" w:cs="Times New Roman"/>
          <w:b/>
          <w:bCs/>
          <w:sz w:val="25"/>
          <w:szCs w:val="25"/>
          <w:u w:val="single"/>
        </w:rPr>
        <w:t>Types of facilities</w:t>
      </w:r>
      <w:r w:rsidR="00001E93">
        <w:rPr>
          <w:rFonts w:ascii="Times New Roman" w:hAnsi="Times New Roman" w:cs="Times New Roman"/>
          <w:b/>
          <w:bCs/>
          <w:sz w:val="25"/>
          <w:szCs w:val="25"/>
          <w:u w:val="single"/>
        </w:rPr>
        <w:t xml:space="preserve"> </w:t>
      </w:r>
    </w:p>
    <w:tbl>
      <w:tblPr>
        <w:tblW w:w="2296" w:type="dxa"/>
        <w:tblLook w:val="04A0" w:firstRow="1" w:lastRow="0" w:firstColumn="1" w:lastColumn="0" w:noHBand="0" w:noVBand="1"/>
      </w:tblPr>
      <w:tblGrid>
        <w:gridCol w:w="7416"/>
        <w:gridCol w:w="960"/>
      </w:tblGrid>
      <w:tr w:rsidR="00A54D8C" w:rsidRPr="00A54D8C" w14:paraId="661D2CA3" w14:textId="77777777" w:rsidTr="00F47D1B">
        <w:trPr>
          <w:trHeight w:val="290"/>
        </w:trPr>
        <w:tc>
          <w:tcPr>
            <w:tcW w:w="1336" w:type="dxa"/>
            <w:tcBorders>
              <w:top w:val="nil"/>
              <w:left w:val="nil"/>
              <w:bottom w:val="nil"/>
              <w:right w:val="nil"/>
            </w:tcBorders>
            <w:shd w:val="clear" w:color="auto" w:fill="auto"/>
            <w:noWrap/>
            <w:vAlign w:val="bottom"/>
          </w:tcPr>
          <w:p w14:paraId="0AFA3C97" w14:textId="729608C2" w:rsidR="00A54D8C" w:rsidRDefault="00F47D1B" w:rsidP="00A54D8C">
            <w:pPr>
              <w:spacing w:after="0" w:line="240" w:lineRule="auto"/>
              <w:rPr>
                <w:rFonts w:ascii="Calibri" w:eastAsia="Times New Roman" w:hAnsi="Calibri" w:cs="Calibri"/>
                <w:color w:val="000000"/>
                <w:kern w:val="0"/>
                <w:sz w:val="22"/>
                <w:szCs w:val="22"/>
                <w14:ligatures w14:val="none"/>
              </w:rPr>
            </w:pPr>
            <w:r>
              <w:rPr>
                <w:noProof/>
              </w:rPr>
              <w:drawing>
                <wp:inline distT="0" distB="0" distL="0" distR="0" wp14:anchorId="5D6765BC" wp14:editId="62B6D40E">
                  <wp:extent cx="4572000" cy="2743200"/>
                  <wp:effectExtent l="0" t="0" r="0" b="0"/>
                  <wp:docPr id="462442573" name="Chart 1">
                    <a:extLst xmlns:a="http://schemas.openxmlformats.org/drawingml/2006/main">
                      <a:ext uri="{FF2B5EF4-FFF2-40B4-BE49-F238E27FC236}">
                        <a16:creationId xmlns:a16="http://schemas.microsoft.com/office/drawing/2014/main" id="{53608DE6-F449-9E3D-7A7E-055687E2DF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DDBCA48" w14:textId="77777777" w:rsidR="00F47D1B" w:rsidRDefault="00F47D1B" w:rsidP="00A54D8C">
            <w:pPr>
              <w:spacing w:after="0" w:line="240" w:lineRule="auto"/>
              <w:rPr>
                <w:rFonts w:ascii="Calibri" w:eastAsia="Times New Roman" w:hAnsi="Calibri" w:cs="Calibri"/>
                <w:color w:val="000000"/>
                <w:kern w:val="0"/>
                <w:sz w:val="22"/>
                <w:szCs w:val="22"/>
                <w14:ligatures w14:val="none"/>
              </w:rPr>
            </w:pPr>
          </w:p>
          <w:p w14:paraId="083E083C" w14:textId="53B848F9" w:rsidR="00A54D8C" w:rsidRPr="00F47D1B" w:rsidRDefault="00F47D1B" w:rsidP="00A54D8C">
            <w:pPr>
              <w:spacing w:after="0" w:line="240" w:lineRule="auto"/>
              <w:rPr>
                <w:rFonts w:ascii="Times New Roman" w:eastAsia="Times New Roman" w:hAnsi="Times New Roman" w:cs="Times New Roman"/>
                <w:i/>
                <w:iCs/>
                <w:color w:val="000000"/>
                <w:kern w:val="0"/>
                <w:sz w:val="22"/>
                <w:szCs w:val="22"/>
                <w14:ligatures w14:val="none"/>
              </w:rPr>
            </w:pPr>
            <w:r>
              <w:rPr>
                <w:rFonts w:ascii="Times New Roman" w:eastAsia="Times New Roman" w:hAnsi="Times New Roman" w:cs="Times New Roman"/>
                <w:i/>
                <w:iCs/>
                <w:color w:val="000000"/>
                <w:kern w:val="0"/>
                <w:sz w:val="22"/>
                <w:szCs w:val="22"/>
                <w14:ligatures w14:val="none"/>
              </w:rPr>
              <w:t>Cluster plot showing top 5 facility category</w:t>
            </w:r>
          </w:p>
        </w:tc>
        <w:tc>
          <w:tcPr>
            <w:tcW w:w="960" w:type="dxa"/>
            <w:tcBorders>
              <w:top w:val="nil"/>
              <w:left w:val="nil"/>
              <w:bottom w:val="nil"/>
              <w:right w:val="nil"/>
            </w:tcBorders>
            <w:shd w:val="clear" w:color="auto" w:fill="auto"/>
            <w:noWrap/>
            <w:vAlign w:val="bottom"/>
          </w:tcPr>
          <w:p w14:paraId="4ECE9454" w14:textId="77777777" w:rsidR="00A54D8C" w:rsidRPr="00A54D8C" w:rsidRDefault="00A54D8C" w:rsidP="00A54D8C">
            <w:pPr>
              <w:spacing w:after="0" w:line="240" w:lineRule="auto"/>
              <w:jc w:val="right"/>
              <w:rPr>
                <w:rFonts w:ascii="Calibri" w:eastAsia="Times New Roman" w:hAnsi="Calibri" w:cs="Calibri"/>
                <w:color w:val="000000"/>
                <w:kern w:val="0"/>
                <w:sz w:val="22"/>
                <w:szCs w:val="22"/>
                <w14:ligatures w14:val="none"/>
              </w:rPr>
            </w:pPr>
          </w:p>
        </w:tc>
      </w:tr>
      <w:tr w:rsidR="00A54D8C" w:rsidRPr="00A54D8C" w14:paraId="2E23BD54" w14:textId="77777777" w:rsidTr="00A54D8C">
        <w:trPr>
          <w:trHeight w:val="290"/>
        </w:trPr>
        <w:tc>
          <w:tcPr>
            <w:tcW w:w="1336" w:type="dxa"/>
            <w:tcBorders>
              <w:top w:val="nil"/>
              <w:left w:val="nil"/>
              <w:bottom w:val="nil"/>
              <w:right w:val="nil"/>
            </w:tcBorders>
            <w:shd w:val="clear" w:color="auto" w:fill="auto"/>
            <w:noWrap/>
            <w:vAlign w:val="bottom"/>
          </w:tcPr>
          <w:p w14:paraId="69B597E3" w14:textId="77777777" w:rsidR="00A54D8C" w:rsidRPr="00A54D8C" w:rsidRDefault="00A54D8C" w:rsidP="00A54D8C">
            <w:pPr>
              <w:spacing w:after="0" w:line="240" w:lineRule="auto"/>
              <w:rPr>
                <w:rFonts w:ascii="Calibri" w:eastAsia="Times New Roman" w:hAnsi="Calibri" w:cs="Calibri"/>
                <w:color w:val="000000"/>
                <w:kern w:val="0"/>
                <w:sz w:val="22"/>
                <w:szCs w:val="22"/>
                <w14:ligatures w14:val="none"/>
              </w:rPr>
            </w:pPr>
          </w:p>
        </w:tc>
        <w:tc>
          <w:tcPr>
            <w:tcW w:w="960" w:type="dxa"/>
            <w:tcBorders>
              <w:top w:val="nil"/>
              <w:left w:val="nil"/>
              <w:bottom w:val="nil"/>
              <w:right w:val="nil"/>
            </w:tcBorders>
            <w:shd w:val="clear" w:color="auto" w:fill="auto"/>
            <w:noWrap/>
            <w:vAlign w:val="bottom"/>
          </w:tcPr>
          <w:p w14:paraId="7690DAB8" w14:textId="77777777" w:rsidR="00A54D8C" w:rsidRPr="00A54D8C" w:rsidRDefault="00A54D8C" w:rsidP="00A54D8C">
            <w:pPr>
              <w:spacing w:after="0" w:line="240" w:lineRule="auto"/>
              <w:jc w:val="right"/>
              <w:rPr>
                <w:rFonts w:ascii="Calibri" w:eastAsia="Times New Roman" w:hAnsi="Calibri" w:cs="Calibri"/>
                <w:color w:val="000000"/>
                <w:kern w:val="0"/>
                <w:sz w:val="22"/>
                <w:szCs w:val="22"/>
                <w14:ligatures w14:val="none"/>
              </w:rPr>
            </w:pPr>
          </w:p>
        </w:tc>
      </w:tr>
    </w:tbl>
    <w:p w14:paraId="2A464AFD" w14:textId="722E04FA" w:rsidR="00A54D8C" w:rsidRPr="00F47D1B" w:rsidRDefault="00A54D8C" w:rsidP="00F47D1B">
      <w:pPr>
        <w:pStyle w:val="ListParagraph"/>
        <w:numPr>
          <w:ilvl w:val="0"/>
          <w:numId w:val="14"/>
        </w:numPr>
        <w:rPr>
          <w:rFonts w:ascii="Times New Roman" w:hAnsi="Times New Roman" w:cs="Times New Roman"/>
        </w:rPr>
      </w:pPr>
      <w:r w:rsidRPr="00F47D1B">
        <w:rPr>
          <w:rFonts w:ascii="Times New Roman" w:hAnsi="Times New Roman" w:cs="Times New Roman"/>
        </w:rPr>
        <w:t>There is a grand total of 10,505 facilities and the type of facility that is most common is Dispensary with close to half of the total facilities</w:t>
      </w:r>
      <w:r w:rsidR="00F47D1B" w:rsidRPr="00F47D1B">
        <w:rPr>
          <w:rFonts w:ascii="Times New Roman" w:hAnsi="Times New Roman" w:cs="Times New Roman"/>
        </w:rPr>
        <w:t>(4820)</w:t>
      </w:r>
      <w:r w:rsidRPr="00F47D1B">
        <w:rPr>
          <w:rFonts w:ascii="Times New Roman" w:hAnsi="Times New Roman" w:cs="Times New Roman"/>
        </w:rPr>
        <w:t>. A dispensary is a facility provided by public or charity funds. Dispensaries, Medical clinics and Health centers are the most popular types of facilities.</w:t>
      </w:r>
    </w:p>
    <w:p w14:paraId="4E48B02D" w14:textId="54D41574" w:rsidR="008F4C1B" w:rsidRPr="00F47D1B" w:rsidRDefault="008F4C1B" w:rsidP="00F47D1B">
      <w:pPr>
        <w:pStyle w:val="ListParagraph"/>
        <w:numPr>
          <w:ilvl w:val="0"/>
          <w:numId w:val="14"/>
        </w:numPr>
        <w:rPr>
          <w:rFonts w:ascii="Times New Roman" w:hAnsi="Times New Roman" w:cs="Times New Roman"/>
        </w:rPr>
      </w:pPr>
      <w:r w:rsidRPr="00F47D1B">
        <w:rPr>
          <w:rFonts w:ascii="Times New Roman" w:hAnsi="Times New Roman" w:cs="Times New Roman"/>
        </w:rPr>
        <w:t>Facilities like Blood Bank , Funeral Home (Stand-alone), and Rural Health Training Centre have only one facility.</w:t>
      </w:r>
    </w:p>
    <w:p w14:paraId="1B34083E" w14:textId="6D3195F3" w:rsidR="00D23113" w:rsidRPr="00F47D1B" w:rsidRDefault="00D23113" w:rsidP="008F4C1B">
      <w:pPr>
        <w:rPr>
          <w:rFonts w:ascii="Times New Roman" w:hAnsi="Times New Roman" w:cs="Times New Roman"/>
          <w:b/>
          <w:bCs/>
          <w:sz w:val="22"/>
          <w:szCs w:val="22"/>
        </w:rPr>
      </w:pPr>
      <w:r w:rsidRPr="00F47D1B">
        <w:rPr>
          <w:rFonts w:ascii="Times New Roman" w:hAnsi="Times New Roman" w:cs="Times New Roman"/>
          <w:b/>
          <w:bCs/>
          <w:sz w:val="22"/>
          <w:szCs w:val="22"/>
        </w:rPr>
        <w:t>Distribution of ownership of Healthcare facilities</w:t>
      </w:r>
    </w:p>
    <w:tbl>
      <w:tblPr>
        <w:tblStyle w:val="TableGrid"/>
        <w:tblW w:w="0" w:type="auto"/>
        <w:tblLook w:val="04A0" w:firstRow="1" w:lastRow="0" w:firstColumn="1" w:lastColumn="0" w:noHBand="0" w:noVBand="1"/>
      </w:tblPr>
      <w:tblGrid>
        <w:gridCol w:w="9350"/>
      </w:tblGrid>
      <w:tr w:rsidR="00D23113" w:rsidRPr="00D23113" w14:paraId="14821AE8" w14:textId="77777777" w:rsidTr="00D23113">
        <w:tc>
          <w:tcPr>
            <w:tcW w:w="9350" w:type="dxa"/>
          </w:tcPr>
          <w:p w14:paraId="7F344D30"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Ministry of Health                                 4687</w:t>
            </w:r>
          </w:p>
        </w:tc>
      </w:tr>
      <w:tr w:rsidR="00D23113" w:rsidRPr="00D23113" w14:paraId="181F1E79" w14:textId="77777777" w:rsidTr="00D23113">
        <w:tc>
          <w:tcPr>
            <w:tcW w:w="9350" w:type="dxa"/>
          </w:tcPr>
          <w:p w14:paraId="5E4F027B"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Private Enterprise (Institution)                   1366</w:t>
            </w:r>
          </w:p>
        </w:tc>
      </w:tr>
      <w:tr w:rsidR="00D23113" w:rsidRPr="00D23113" w14:paraId="579CBF4D" w14:textId="77777777" w:rsidTr="00D23113">
        <w:tc>
          <w:tcPr>
            <w:tcW w:w="9350" w:type="dxa"/>
          </w:tcPr>
          <w:p w14:paraId="7CE0D01C"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Private Practice - Nurse / Midwife                 1026</w:t>
            </w:r>
          </w:p>
        </w:tc>
      </w:tr>
      <w:tr w:rsidR="00D23113" w:rsidRPr="00D23113" w14:paraId="17C8D47A" w14:textId="77777777" w:rsidTr="00D23113">
        <w:tc>
          <w:tcPr>
            <w:tcW w:w="9350" w:type="dxa"/>
          </w:tcPr>
          <w:p w14:paraId="3363D400"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Private Practice - Clinical Officer                 615</w:t>
            </w:r>
          </w:p>
        </w:tc>
      </w:tr>
      <w:tr w:rsidR="00D23113" w:rsidRPr="00D23113" w14:paraId="2C59C15A" w14:textId="77777777" w:rsidTr="00D23113">
        <w:tc>
          <w:tcPr>
            <w:tcW w:w="9350" w:type="dxa"/>
          </w:tcPr>
          <w:p w14:paraId="0E8C02F2"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Private Practice - General Practitioner             434</w:t>
            </w:r>
          </w:p>
        </w:tc>
      </w:tr>
      <w:tr w:rsidR="00D23113" w:rsidRPr="00D23113" w14:paraId="6E69C319" w14:textId="77777777" w:rsidTr="00D23113">
        <w:tc>
          <w:tcPr>
            <w:tcW w:w="9350" w:type="dxa"/>
          </w:tcPr>
          <w:p w14:paraId="0A5B5F75"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Kenya Episcopal Conference-Catholic Secretariat     412</w:t>
            </w:r>
          </w:p>
        </w:tc>
      </w:tr>
      <w:tr w:rsidR="00D23113" w:rsidRPr="00D23113" w14:paraId="2E408F03" w14:textId="77777777" w:rsidTr="00D23113">
        <w:tc>
          <w:tcPr>
            <w:tcW w:w="9350" w:type="dxa"/>
          </w:tcPr>
          <w:p w14:paraId="6A6E8DBE"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Christian Health Association of Kenya               390</w:t>
            </w:r>
          </w:p>
        </w:tc>
      </w:tr>
      <w:tr w:rsidR="00D23113" w:rsidRPr="00D23113" w14:paraId="1034E5CE" w14:textId="77777777" w:rsidTr="00D23113">
        <w:tc>
          <w:tcPr>
            <w:tcW w:w="9350" w:type="dxa"/>
          </w:tcPr>
          <w:p w14:paraId="7DBB2986"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Non-Governmental Organizations                      350</w:t>
            </w:r>
          </w:p>
        </w:tc>
      </w:tr>
      <w:tr w:rsidR="00D23113" w:rsidRPr="00D23113" w14:paraId="13D29E7F" w14:textId="77777777" w:rsidTr="00D23113">
        <w:tc>
          <w:tcPr>
            <w:tcW w:w="9350" w:type="dxa"/>
          </w:tcPr>
          <w:p w14:paraId="5860C782"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Other Faith Based                                   283</w:t>
            </w:r>
          </w:p>
        </w:tc>
      </w:tr>
      <w:tr w:rsidR="00D23113" w:rsidRPr="00D23113" w14:paraId="1C491785" w14:textId="77777777" w:rsidTr="00D23113">
        <w:tc>
          <w:tcPr>
            <w:tcW w:w="9350" w:type="dxa"/>
          </w:tcPr>
          <w:p w14:paraId="12172091"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lastRenderedPageBreak/>
              <w:t>Private Practice - Unspecified                      242</w:t>
            </w:r>
          </w:p>
        </w:tc>
      </w:tr>
      <w:tr w:rsidR="00D23113" w:rsidRPr="00D23113" w14:paraId="251E28D4" w14:textId="77777777" w:rsidTr="00D23113">
        <w:tc>
          <w:tcPr>
            <w:tcW w:w="9350" w:type="dxa"/>
          </w:tcPr>
          <w:p w14:paraId="3B180FAD"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Private Practice - Medical Specialist               169</w:t>
            </w:r>
          </w:p>
        </w:tc>
      </w:tr>
      <w:tr w:rsidR="00D23113" w:rsidRPr="00D23113" w14:paraId="5993B6A9" w14:textId="77777777" w:rsidTr="00D23113">
        <w:tc>
          <w:tcPr>
            <w:tcW w:w="9350" w:type="dxa"/>
          </w:tcPr>
          <w:p w14:paraId="111123B6"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Community                                           109</w:t>
            </w:r>
          </w:p>
        </w:tc>
      </w:tr>
      <w:tr w:rsidR="00D23113" w:rsidRPr="00D23113" w14:paraId="51D9ED5C" w14:textId="77777777" w:rsidTr="00D23113">
        <w:tc>
          <w:tcPr>
            <w:tcW w:w="9350" w:type="dxa"/>
          </w:tcPr>
          <w:p w14:paraId="12D35E6B"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Local Authority                                     106</w:t>
            </w:r>
          </w:p>
        </w:tc>
      </w:tr>
      <w:tr w:rsidR="00D23113" w:rsidRPr="00D23113" w14:paraId="65D8C7AE" w14:textId="77777777" w:rsidTr="00D23113">
        <w:tc>
          <w:tcPr>
            <w:tcW w:w="9350" w:type="dxa"/>
          </w:tcPr>
          <w:p w14:paraId="3073CEFF"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Company Medical Service                              86</w:t>
            </w:r>
          </w:p>
        </w:tc>
      </w:tr>
      <w:tr w:rsidR="00D23113" w:rsidRPr="00D23113" w14:paraId="3B43939A" w14:textId="77777777" w:rsidTr="00D23113">
        <w:tc>
          <w:tcPr>
            <w:tcW w:w="9350" w:type="dxa"/>
          </w:tcPr>
          <w:p w14:paraId="48713D25"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Other Public Institution                             81</w:t>
            </w:r>
          </w:p>
        </w:tc>
      </w:tr>
      <w:tr w:rsidR="00D23113" w:rsidRPr="00D23113" w14:paraId="6329C9A4" w14:textId="77777777" w:rsidTr="00D23113">
        <w:tc>
          <w:tcPr>
            <w:tcW w:w="9350" w:type="dxa"/>
          </w:tcPr>
          <w:p w14:paraId="2A8248A6"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Community Development Fund                           39</w:t>
            </w:r>
          </w:p>
        </w:tc>
      </w:tr>
      <w:tr w:rsidR="00D23113" w:rsidRPr="00D23113" w14:paraId="34562AAE" w14:textId="77777777" w:rsidTr="00D23113">
        <w:tc>
          <w:tcPr>
            <w:tcW w:w="9350" w:type="dxa"/>
          </w:tcPr>
          <w:p w14:paraId="55298167"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Academic (if registered)                             37</w:t>
            </w:r>
          </w:p>
        </w:tc>
      </w:tr>
      <w:tr w:rsidR="00D23113" w:rsidRPr="00D23113" w14:paraId="472FB83E" w14:textId="77777777" w:rsidTr="00D23113">
        <w:tc>
          <w:tcPr>
            <w:tcW w:w="9350" w:type="dxa"/>
          </w:tcPr>
          <w:p w14:paraId="68B01C04"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Armed Forces                                         24</w:t>
            </w:r>
          </w:p>
        </w:tc>
      </w:tr>
      <w:tr w:rsidR="00D23113" w:rsidRPr="00D23113" w14:paraId="245FBB5A" w14:textId="77777777" w:rsidTr="00D23113">
        <w:tc>
          <w:tcPr>
            <w:tcW w:w="9350" w:type="dxa"/>
          </w:tcPr>
          <w:p w14:paraId="0CBC06DB"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Parastatal                                           20</w:t>
            </w:r>
          </w:p>
        </w:tc>
      </w:tr>
      <w:tr w:rsidR="00D23113" w:rsidRPr="00D23113" w14:paraId="1D64ADCE" w14:textId="77777777" w:rsidTr="00D23113">
        <w:tc>
          <w:tcPr>
            <w:tcW w:w="9350" w:type="dxa"/>
          </w:tcPr>
          <w:p w14:paraId="07A34397"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Supreme Council for Kenya Muslims                    13</w:t>
            </w:r>
          </w:p>
        </w:tc>
      </w:tr>
      <w:tr w:rsidR="00D23113" w:rsidRPr="00D23113" w14:paraId="70DB7A00" w14:textId="77777777" w:rsidTr="00D23113">
        <w:tc>
          <w:tcPr>
            <w:tcW w:w="9350" w:type="dxa"/>
          </w:tcPr>
          <w:p w14:paraId="3A6C8949"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Humanitarian Agencies                                 6</w:t>
            </w:r>
          </w:p>
        </w:tc>
      </w:tr>
      <w:tr w:rsidR="00D23113" w:rsidRPr="00D23113" w14:paraId="084F2559" w14:textId="77777777" w:rsidTr="00D23113">
        <w:tc>
          <w:tcPr>
            <w:tcW w:w="9350" w:type="dxa"/>
          </w:tcPr>
          <w:p w14:paraId="2EE452F4"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Local Authority T Fund                                5</w:t>
            </w:r>
          </w:p>
        </w:tc>
      </w:tr>
      <w:tr w:rsidR="00D23113" w:rsidRPr="00D23113" w14:paraId="60F90288" w14:textId="77777777" w:rsidTr="00D23113">
        <w:tc>
          <w:tcPr>
            <w:tcW w:w="9350" w:type="dxa"/>
          </w:tcPr>
          <w:p w14:paraId="5F587E7A" w14:textId="77777777" w:rsidR="00D23113" w:rsidRPr="00D23113" w:rsidRDefault="00D23113" w:rsidP="006318E3">
            <w:pPr>
              <w:rPr>
                <w:rFonts w:ascii="Times New Roman" w:hAnsi="Times New Roman" w:cs="Times New Roman"/>
              </w:rPr>
            </w:pPr>
            <w:r w:rsidRPr="00D23113">
              <w:rPr>
                <w:rFonts w:ascii="Times New Roman" w:hAnsi="Times New Roman" w:cs="Times New Roman"/>
              </w:rPr>
              <w:t>State Coorporation                                    5</w:t>
            </w:r>
          </w:p>
        </w:tc>
      </w:tr>
      <w:tr w:rsidR="00D23113" w:rsidRPr="008F4C1B" w14:paraId="6111B394" w14:textId="77777777" w:rsidTr="00D23113">
        <w:tc>
          <w:tcPr>
            <w:tcW w:w="9350" w:type="dxa"/>
          </w:tcPr>
          <w:p w14:paraId="4BE3110B" w14:textId="77777777" w:rsidR="00D23113" w:rsidRPr="008F4C1B" w:rsidRDefault="00D23113" w:rsidP="006318E3">
            <w:pPr>
              <w:rPr>
                <w:rFonts w:ascii="Times New Roman" w:hAnsi="Times New Roman" w:cs="Times New Roman"/>
              </w:rPr>
            </w:pPr>
            <w:r w:rsidRPr="008F4C1B">
              <w:rPr>
                <w:rFonts w:ascii="Times New Roman" w:hAnsi="Times New Roman" w:cs="Times New Roman"/>
              </w:rPr>
              <w:t xml:space="preserve">                </w:t>
            </w:r>
          </w:p>
        </w:tc>
      </w:tr>
    </w:tbl>
    <w:p w14:paraId="7B62FA84" w14:textId="7BF76945" w:rsidR="00A54D8C" w:rsidRPr="0001553F" w:rsidRDefault="0001553F">
      <w:pPr>
        <w:rPr>
          <w:rFonts w:ascii="Times New Roman" w:hAnsi="Times New Roman" w:cs="Times New Roman"/>
          <w:i/>
          <w:iCs/>
        </w:rPr>
      </w:pPr>
      <w:r>
        <w:rPr>
          <w:rFonts w:ascii="Times New Roman" w:hAnsi="Times New Roman" w:cs="Times New Roman"/>
          <w:i/>
          <w:iCs/>
        </w:rPr>
        <w:t>Table showing the distribution of ownership of different health facilities</w:t>
      </w:r>
    </w:p>
    <w:p w14:paraId="18A07BE5" w14:textId="6E06EA68" w:rsidR="00A54D8C" w:rsidRDefault="00D23113">
      <w:pPr>
        <w:rPr>
          <w:rFonts w:ascii="Times New Roman" w:hAnsi="Times New Roman" w:cs="Times New Roman"/>
        </w:rPr>
      </w:pPr>
      <w:r>
        <w:rPr>
          <w:rFonts w:ascii="Times New Roman" w:hAnsi="Times New Roman" w:cs="Times New Roman"/>
        </w:rPr>
        <w:t xml:space="preserve">The top owner of the institution is the Ministry of Health with over 4500 owned facilities. Out of these, </w:t>
      </w:r>
    </w:p>
    <w:p w14:paraId="7BECACDA" w14:textId="7ED303F8" w:rsidR="00AE69C3" w:rsidRDefault="00AE69C3">
      <w:pPr>
        <w:rPr>
          <w:rFonts w:ascii="Times New Roman" w:hAnsi="Times New Roman" w:cs="Times New Roman"/>
        </w:rPr>
      </w:pPr>
      <w:r>
        <w:rPr>
          <w:noProof/>
        </w:rPr>
        <w:drawing>
          <wp:inline distT="0" distB="0" distL="0" distR="0" wp14:anchorId="004C41FA" wp14:editId="365CAC6C">
            <wp:extent cx="4572000" cy="2743200"/>
            <wp:effectExtent l="0" t="0" r="0" b="0"/>
            <wp:docPr id="747798780" name="Chart 1">
              <a:extLst xmlns:a="http://schemas.openxmlformats.org/drawingml/2006/main">
                <a:ext uri="{FF2B5EF4-FFF2-40B4-BE49-F238E27FC236}">
                  <a16:creationId xmlns:a16="http://schemas.microsoft.com/office/drawing/2014/main" id="{180AAB8B-FEB8-D83F-AD9A-E0F3933CAE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3944063" w14:textId="6DBAD0A4" w:rsidR="0001553F" w:rsidRPr="0001553F" w:rsidRDefault="0001553F">
      <w:pPr>
        <w:rPr>
          <w:rFonts w:ascii="Times New Roman" w:hAnsi="Times New Roman" w:cs="Times New Roman"/>
          <w:i/>
          <w:iCs/>
        </w:rPr>
      </w:pPr>
      <w:r>
        <w:rPr>
          <w:rFonts w:ascii="Times New Roman" w:hAnsi="Times New Roman" w:cs="Times New Roman"/>
          <w:i/>
          <w:iCs/>
        </w:rPr>
        <w:t>Cluster plot showing the largest number of facilities owned by the Ministry of Health</w:t>
      </w:r>
    </w:p>
    <w:p w14:paraId="6370CBB9" w14:textId="64C0FBA7" w:rsidR="00AE69C3" w:rsidRDefault="00AE69C3">
      <w:pPr>
        <w:rPr>
          <w:rFonts w:ascii="Times New Roman" w:hAnsi="Times New Roman" w:cs="Times New Roman"/>
        </w:rPr>
      </w:pPr>
      <w:r>
        <w:rPr>
          <w:rFonts w:ascii="Times New Roman" w:hAnsi="Times New Roman" w:cs="Times New Roman"/>
        </w:rPr>
        <w:t xml:space="preserve">Dispensaries are the most common, which means that a large number of dispensaries are owned by the Ministry of Health. </w:t>
      </w:r>
    </w:p>
    <w:p w14:paraId="27BD272F" w14:textId="157DED57" w:rsidR="00D23113" w:rsidRPr="00001E93" w:rsidRDefault="008E3587">
      <w:pPr>
        <w:rPr>
          <w:rFonts w:ascii="Times New Roman" w:hAnsi="Times New Roman" w:cs="Times New Roman"/>
          <w:b/>
          <w:bCs/>
        </w:rPr>
      </w:pPr>
      <w:r w:rsidRPr="00001E93">
        <w:rPr>
          <w:rFonts w:ascii="Times New Roman" w:hAnsi="Times New Roman" w:cs="Times New Roman"/>
          <w:b/>
          <w:bCs/>
        </w:rPr>
        <w:t>Geographical analysis</w:t>
      </w:r>
    </w:p>
    <w:p w14:paraId="7435286C" w14:textId="423EF5E8" w:rsidR="008E3587" w:rsidRDefault="00317A25">
      <w:pPr>
        <w:rPr>
          <w:rFonts w:ascii="Times New Roman" w:hAnsi="Times New Roman" w:cs="Times New Roman"/>
        </w:rPr>
      </w:pPr>
      <w:r>
        <w:rPr>
          <w:noProof/>
        </w:rPr>
        <w:lastRenderedPageBreak/>
        <w:drawing>
          <wp:inline distT="0" distB="0" distL="0" distR="0" wp14:anchorId="046C8A25" wp14:editId="52FC5E25">
            <wp:extent cx="4581525" cy="2752725"/>
            <wp:effectExtent l="0" t="0" r="9525" b="9525"/>
            <wp:docPr id="17435218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187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581525" cy="2752725"/>
                    </a:xfrm>
                    <a:prstGeom prst="rect">
                      <a:avLst/>
                    </a:prstGeom>
                  </pic:spPr>
                </pic:pic>
              </a:graphicData>
            </a:graphic>
          </wp:inline>
        </w:drawing>
      </w:r>
    </w:p>
    <w:p w14:paraId="521F5FC7" w14:textId="77777777" w:rsidR="0001553F" w:rsidRDefault="0001553F">
      <w:pPr>
        <w:rPr>
          <w:rFonts w:ascii="Times New Roman" w:hAnsi="Times New Roman" w:cs="Times New Roman"/>
          <w:i/>
          <w:iCs/>
        </w:rPr>
      </w:pPr>
      <w:r>
        <w:rPr>
          <w:rFonts w:ascii="Times New Roman" w:hAnsi="Times New Roman" w:cs="Times New Roman"/>
          <w:i/>
          <w:iCs/>
        </w:rPr>
        <w:t>Heat map showing distribution of facilities by county.</w:t>
      </w:r>
    </w:p>
    <w:p w14:paraId="31CFC9B3" w14:textId="7DB98B3B" w:rsidR="00317A25" w:rsidRDefault="00317A25">
      <w:pPr>
        <w:rPr>
          <w:rFonts w:ascii="Times New Roman" w:hAnsi="Times New Roman" w:cs="Times New Roman"/>
          <w:i/>
          <w:iCs/>
        </w:rPr>
      </w:pPr>
      <w:r w:rsidRPr="0001553F">
        <w:rPr>
          <w:rFonts w:ascii="Times New Roman" w:hAnsi="Times New Roman" w:cs="Times New Roman"/>
          <w:i/>
          <w:iCs/>
        </w:rPr>
        <w:t>More color shows a higher amount of facilities in the county.</w:t>
      </w:r>
    </w:p>
    <w:p w14:paraId="68F0DCD6" w14:textId="77777777" w:rsidR="00001E93" w:rsidRDefault="00001E93">
      <w:pPr>
        <w:rPr>
          <w:rFonts w:ascii="Times New Roman" w:hAnsi="Times New Roman" w:cs="Times New Roman"/>
          <w:i/>
          <w:iCs/>
        </w:rPr>
      </w:pPr>
    </w:p>
    <w:p w14:paraId="1F22CFD1" w14:textId="037745C1" w:rsidR="00001E93" w:rsidRPr="00001E93" w:rsidRDefault="00001E93">
      <w:pPr>
        <w:rPr>
          <w:rFonts w:ascii="Times New Roman" w:hAnsi="Times New Roman" w:cs="Times New Roman"/>
          <w:b/>
          <w:bCs/>
        </w:rPr>
      </w:pPr>
      <w:r>
        <w:rPr>
          <w:rFonts w:ascii="Times New Roman" w:hAnsi="Times New Roman" w:cs="Times New Roman"/>
          <w:b/>
          <w:bCs/>
        </w:rPr>
        <w:t>Distribution of Health Facilities by Category</w:t>
      </w:r>
    </w:p>
    <w:p w14:paraId="4D6EDD22" w14:textId="26171FEF" w:rsidR="00317A25" w:rsidRDefault="00093990">
      <w:pPr>
        <w:rPr>
          <w:rFonts w:ascii="Times New Roman" w:hAnsi="Times New Roman" w:cs="Times New Roman"/>
        </w:rPr>
      </w:pPr>
      <w:r>
        <w:rPr>
          <w:rFonts w:ascii="Times New Roman" w:hAnsi="Times New Roman" w:cs="Times New Roman"/>
          <w:noProof/>
        </w:rPr>
        <w:drawing>
          <wp:inline distT="0" distB="0" distL="0" distR="0" wp14:anchorId="5ABE4F04" wp14:editId="2838CCD7">
            <wp:extent cx="4584700" cy="2755900"/>
            <wp:effectExtent l="0" t="0" r="6350" b="6350"/>
            <wp:docPr id="1190115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1FA9228" w14:textId="5610D5DE" w:rsidR="0001553F" w:rsidRPr="0001553F" w:rsidRDefault="0001553F">
      <w:pPr>
        <w:rPr>
          <w:rFonts w:ascii="Times New Roman" w:hAnsi="Times New Roman" w:cs="Times New Roman"/>
          <w:i/>
          <w:iCs/>
        </w:rPr>
      </w:pPr>
      <w:r>
        <w:rPr>
          <w:rFonts w:ascii="Times New Roman" w:hAnsi="Times New Roman" w:cs="Times New Roman"/>
          <w:i/>
          <w:iCs/>
        </w:rPr>
        <w:t>Distribution of healthcare facilities according to categories</w:t>
      </w:r>
    </w:p>
    <w:p w14:paraId="001E0A84" w14:textId="35B8BBDF" w:rsidR="00455306" w:rsidRDefault="00A91E0C">
      <w:pPr>
        <w:rPr>
          <w:rFonts w:ascii="Times New Roman" w:hAnsi="Times New Roman" w:cs="Times New Roman"/>
        </w:rPr>
      </w:pPr>
      <w:r>
        <w:rPr>
          <w:rFonts w:ascii="Times New Roman" w:hAnsi="Times New Roman" w:cs="Times New Roman"/>
        </w:rPr>
        <w:t>Rural areas have the largest number of facilitie</w:t>
      </w:r>
      <w:r w:rsidR="0060642A">
        <w:rPr>
          <w:rFonts w:ascii="Times New Roman" w:hAnsi="Times New Roman" w:cs="Times New Roman"/>
        </w:rPr>
        <w:t>s at 35%. Urban areas have the least amount of facilities despite Nairobi, an urban center having the largest amount of facilities.</w:t>
      </w:r>
    </w:p>
    <w:p w14:paraId="3FB35C5C" w14:textId="61FB2B02" w:rsidR="0001553F" w:rsidRDefault="0001553F">
      <w:pPr>
        <w:rPr>
          <w:rFonts w:ascii="Times New Roman" w:hAnsi="Times New Roman" w:cs="Times New Roman"/>
        </w:rPr>
      </w:pPr>
      <w:r>
        <w:rPr>
          <w:rFonts w:ascii="Times New Roman" w:hAnsi="Times New Roman" w:cs="Times New Roman"/>
          <w:noProof/>
        </w:rPr>
        <w:lastRenderedPageBreak/>
        <w:drawing>
          <wp:inline distT="0" distB="0" distL="0" distR="0" wp14:anchorId="374D294E" wp14:editId="0954792A">
            <wp:extent cx="4584700" cy="2755900"/>
            <wp:effectExtent l="0" t="0" r="6350" b="6350"/>
            <wp:docPr id="1628046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CD59D2B" w14:textId="59CBD028" w:rsidR="00920845" w:rsidRDefault="00920845">
      <w:pPr>
        <w:rPr>
          <w:rFonts w:ascii="Times New Roman" w:hAnsi="Times New Roman" w:cs="Times New Roman"/>
          <w:i/>
          <w:iCs/>
        </w:rPr>
      </w:pPr>
      <w:r>
        <w:rPr>
          <w:rFonts w:ascii="Times New Roman" w:hAnsi="Times New Roman" w:cs="Times New Roman"/>
          <w:i/>
          <w:iCs/>
        </w:rPr>
        <w:t>Barplot showing the top 5 common facility type in Rural areas</w:t>
      </w:r>
    </w:p>
    <w:p w14:paraId="02606F7A" w14:textId="0AB214D3" w:rsidR="00001E93" w:rsidRDefault="00001E93">
      <w:pPr>
        <w:rPr>
          <w:rFonts w:ascii="Times New Roman" w:hAnsi="Times New Roman" w:cs="Times New Roman"/>
        </w:rPr>
      </w:pPr>
      <w:r>
        <w:rPr>
          <w:rFonts w:ascii="Times New Roman" w:hAnsi="Times New Roman" w:cs="Times New Roman"/>
        </w:rPr>
        <w:t>The top 5 types of clinics in Rural areas are shown in the cluster plot above.</w:t>
      </w:r>
    </w:p>
    <w:p w14:paraId="14728F30" w14:textId="7B65B9B0" w:rsidR="00001E93" w:rsidRDefault="00001E93">
      <w:pPr>
        <w:rPr>
          <w:rFonts w:ascii="Times New Roman" w:hAnsi="Times New Roman" w:cs="Times New Roman"/>
        </w:rPr>
      </w:pPr>
      <w:r>
        <w:rPr>
          <w:rFonts w:ascii="Times New Roman" w:hAnsi="Times New Roman" w:cs="Times New Roman"/>
          <w:noProof/>
        </w:rPr>
        <w:drawing>
          <wp:inline distT="0" distB="0" distL="0" distR="0" wp14:anchorId="7CA5487C" wp14:editId="18BBE5A5">
            <wp:extent cx="4584700" cy="2755900"/>
            <wp:effectExtent l="0" t="0" r="6350" b="6350"/>
            <wp:docPr id="36086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867E3C" w14:textId="382F40B3" w:rsidR="00001E93" w:rsidRPr="00001E93" w:rsidRDefault="00001E93">
      <w:pPr>
        <w:rPr>
          <w:rFonts w:ascii="Times New Roman" w:hAnsi="Times New Roman" w:cs="Times New Roman"/>
          <w:i/>
          <w:iCs/>
        </w:rPr>
      </w:pPr>
      <w:r>
        <w:rPr>
          <w:rFonts w:ascii="Times New Roman" w:hAnsi="Times New Roman" w:cs="Times New Roman"/>
          <w:i/>
          <w:iCs/>
        </w:rPr>
        <w:t>Barplot showing the top 5 common facil</w:t>
      </w:r>
      <w:r w:rsidR="00920845">
        <w:rPr>
          <w:rFonts w:ascii="Times New Roman" w:hAnsi="Times New Roman" w:cs="Times New Roman"/>
          <w:i/>
          <w:iCs/>
        </w:rPr>
        <w:t>i</w:t>
      </w:r>
      <w:r>
        <w:rPr>
          <w:rFonts w:ascii="Times New Roman" w:hAnsi="Times New Roman" w:cs="Times New Roman"/>
          <w:i/>
          <w:iCs/>
        </w:rPr>
        <w:t>ty type in Urban areas</w:t>
      </w:r>
    </w:p>
    <w:p w14:paraId="51FDC587" w14:textId="7A1678A1" w:rsidR="002152D3" w:rsidRDefault="002152D3">
      <w:pPr>
        <w:rPr>
          <w:rFonts w:ascii="Times New Roman" w:hAnsi="Times New Roman" w:cs="Times New Roman"/>
        </w:rPr>
      </w:pPr>
      <w:r>
        <w:rPr>
          <w:rFonts w:ascii="Times New Roman" w:hAnsi="Times New Roman" w:cs="Times New Roman"/>
        </w:rPr>
        <w:t xml:space="preserve"> </w:t>
      </w:r>
      <w:r w:rsidR="00920845">
        <w:rPr>
          <w:rFonts w:ascii="Times New Roman" w:hAnsi="Times New Roman" w:cs="Times New Roman"/>
        </w:rPr>
        <w:t xml:space="preserve">Dispensaries are the most common healthcare facilities in Rural areas, while in Urban centers, the most common facilities are medical clinics. </w:t>
      </w:r>
    </w:p>
    <w:p w14:paraId="3132671E" w14:textId="74856DAE" w:rsidR="00211A12" w:rsidRDefault="00211A12">
      <w:pPr>
        <w:rPr>
          <w:rFonts w:ascii="Times New Roman" w:hAnsi="Times New Roman" w:cs="Times New Roman"/>
          <w:u w:val="single"/>
        </w:rPr>
      </w:pPr>
      <w:r w:rsidRPr="0029781F">
        <w:rPr>
          <w:rFonts w:ascii="Times New Roman" w:hAnsi="Times New Roman" w:cs="Times New Roman"/>
          <w:u w:val="single"/>
        </w:rPr>
        <w:t>Service availability analysis</w:t>
      </w:r>
    </w:p>
    <w:p w14:paraId="744FB3AA" w14:textId="3500D8CF" w:rsidR="00920845" w:rsidRPr="00920845" w:rsidRDefault="00920845">
      <w:pPr>
        <w:rPr>
          <w:rFonts w:ascii="Times New Roman" w:hAnsi="Times New Roman" w:cs="Times New Roman"/>
          <w:b/>
          <w:bCs/>
        </w:rPr>
      </w:pPr>
      <w:r w:rsidRPr="00920845">
        <w:rPr>
          <w:rFonts w:ascii="Times New Roman" w:hAnsi="Times New Roman" w:cs="Times New Roman"/>
          <w:b/>
          <w:bCs/>
        </w:rPr>
        <w:t>Availability of beds</w:t>
      </w:r>
    </w:p>
    <w:p w14:paraId="6CBFCA2F" w14:textId="0555B626" w:rsidR="00684570" w:rsidRDefault="00F23645">
      <w:pPr>
        <w:rPr>
          <w:rFonts w:ascii="Times New Roman" w:hAnsi="Times New Roman" w:cs="Times New Roman"/>
        </w:rPr>
      </w:pPr>
      <w:r>
        <w:rPr>
          <w:noProof/>
        </w:rPr>
        <w:lastRenderedPageBreak/>
        <w:drawing>
          <wp:inline distT="0" distB="0" distL="0" distR="0" wp14:anchorId="443974E5" wp14:editId="6B464BA8">
            <wp:extent cx="4572000" cy="2743200"/>
            <wp:effectExtent l="0" t="0" r="0" b="0"/>
            <wp:docPr id="1659737507" name="Chart 1">
              <a:extLst xmlns:a="http://schemas.openxmlformats.org/drawingml/2006/main">
                <a:ext uri="{FF2B5EF4-FFF2-40B4-BE49-F238E27FC236}">
                  <a16:creationId xmlns:a16="http://schemas.microsoft.com/office/drawing/2014/main" id="{AF5D62AC-4293-1CA0-4385-FD7ED767B9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225A84F" w14:textId="7E34F2AA" w:rsidR="00F23645" w:rsidRPr="00F23645" w:rsidRDefault="00F23645">
      <w:pPr>
        <w:rPr>
          <w:rFonts w:ascii="Times New Roman" w:hAnsi="Times New Roman" w:cs="Times New Roman"/>
          <w:i/>
          <w:iCs/>
        </w:rPr>
      </w:pPr>
      <w:r>
        <w:rPr>
          <w:rFonts w:ascii="Times New Roman" w:hAnsi="Times New Roman" w:cs="Times New Roman"/>
          <w:i/>
          <w:iCs/>
        </w:rPr>
        <w:t>This graph contains the top 5 counties with the highest number of beds</w:t>
      </w:r>
    </w:p>
    <w:p w14:paraId="0C76FD10" w14:textId="281998CF" w:rsidR="00F23645" w:rsidRDefault="00F23645">
      <w:pPr>
        <w:rPr>
          <w:rFonts w:ascii="Times New Roman" w:hAnsi="Times New Roman" w:cs="Times New Roman"/>
        </w:rPr>
      </w:pPr>
      <w:r>
        <w:rPr>
          <w:rFonts w:ascii="Times New Roman" w:hAnsi="Times New Roman" w:cs="Times New Roman"/>
        </w:rPr>
        <w:t>Nairobi county has the highest number  of beds per county, and is followed by Kiambu, Nakuru, Kisii and Kisumu. It is interesting to note that Kisii, despite not being an urban center appears in this list.</w:t>
      </w:r>
    </w:p>
    <w:p w14:paraId="4283392E" w14:textId="62A15F77" w:rsidR="00F23645" w:rsidRDefault="00371FE9">
      <w:pPr>
        <w:rPr>
          <w:rFonts w:ascii="Times New Roman" w:hAnsi="Times New Roman" w:cs="Times New Roman"/>
        </w:rPr>
      </w:pPr>
      <w:r>
        <w:rPr>
          <w:noProof/>
        </w:rPr>
        <w:drawing>
          <wp:inline distT="0" distB="0" distL="0" distR="0" wp14:anchorId="63DA8A8C" wp14:editId="20460EB4">
            <wp:extent cx="3608474" cy="2730500"/>
            <wp:effectExtent l="0" t="0" r="0" b="0"/>
            <wp:docPr id="13566109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1752" cy="2732981"/>
                    </a:xfrm>
                    <a:prstGeom prst="rect">
                      <a:avLst/>
                    </a:prstGeom>
                    <a:noFill/>
                    <a:ln>
                      <a:noFill/>
                    </a:ln>
                  </pic:spPr>
                </pic:pic>
              </a:graphicData>
            </a:graphic>
          </wp:inline>
        </w:drawing>
      </w:r>
    </w:p>
    <w:p w14:paraId="5EB2C218" w14:textId="67854115" w:rsidR="00371FE9" w:rsidRDefault="00371FE9">
      <w:pPr>
        <w:rPr>
          <w:rFonts w:ascii="Times New Roman" w:hAnsi="Times New Roman" w:cs="Times New Roman"/>
          <w:i/>
          <w:iCs/>
        </w:rPr>
      </w:pPr>
      <w:r>
        <w:rPr>
          <w:rFonts w:ascii="Times New Roman" w:hAnsi="Times New Roman" w:cs="Times New Roman"/>
          <w:i/>
          <w:iCs/>
        </w:rPr>
        <w:t>Barplot shows counties with the least amount of beds.</w:t>
      </w:r>
    </w:p>
    <w:p w14:paraId="7D16D7B2" w14:textId="3AC196E2" w:rsidR="00371FE9" w:rsidRDefault="00371FE9">
      <w:pPr>
        <w:rPr>
          <w:rFonts w:ascii="Times New Roman" w:hAnsi="Times New Roman" w:cs="Times New Roman"/>
        </w:rPr>
      </w:pPr>
      <w:r>
        <w:rPr>
          <w:rFonts w:ascii="Times New Roman" w:hAnsi="Times New Roman" w:cs="Times New Roman"/>
        </w:rPr>
        <w:t xml:space="preserve">Lamu </w:t>
      </w:r>
      <w:r w:rsidR="00920845">
        <w:rPr>
          <w:rFonts w:ascii="Times New Roman" w:hAnsi="Times New Roman" w:cs="Times New Roman"/>
        </w:rPr>
        <w:t>county has the lowest amount of beds. Lamu appears once again as one of the poorly performing counties in terms of facilities and now beds. I</w:t>
      </w:r>
      <w:r>
        <w:rPr>
          <w:rFonts w:ascii="Times New Roman" w:hAnsi="Times New Roman" w:cs="Times New Roman"/>
        </w:rPr>
        <w:t>t is followed by Tana River, Taita Taveta, Kwale and Mandera.</w:t>
      </w:r>
    </w:p>
    <w:p w14:paraId="0B9824D5" w14:textId="77777777" w:rsidR="002A2FCD" w:rsidRDefault="002A2FCD">
      <w:pPr>
        <w:rPr>
          <w:rFonts w:ascii="Times New Roman" w:hAnsi="Times New Roman" w:cs="Times New Roman"/>
        </w:rPr>
      </w:pPr>
    </w:p>
    <w:p w14:paraId="6526D2FA" w14:textId="5723A79D" w:rsidR="002A2FCD" w:rsidRDefault="00F40562">
      <w:pPr>
        <w:rPr>
          <w:rFonts w:ascii="Times New Roman" w:hAnsi="Times New Roman" w:cs="Times New Roman"/>
        </w:rPr>
      </w:pPr>
      <w:r>
        <w:rPr>
          <w:rFonts w:ascii="Times New Roman" w:hAnsi="Times New Roman" w:cs="Times New Roman"/>
        </w:rPr>
        <w:lastRenderedPageBreak/>
        <w:t>Cots Available</w:t>
      </w:r>
    </w:p>
    <w:p w14:paraId="282C1C77" w14:textId="3F4CBA67" w:rsidR="00F40562" w:rsidRDefault="00F40562">
      <w:pPr>
        <w:rPr>
          <w:rFonts w:ascii="Times New Roman" w:hAnsi="Times New Roman" w:cs="Times New Roman"/>
        </w:rPr>
      </w:pPr>
      <w:r>
        <w:rPr>
          <w:noProof/>
        </w:rPr>
        <w:drawing>
          <wp:inline distT="0" distB="0" distL="0" distR="0" wp14:anchorId="62DDC48A" wp14:editId="5CE31BDA">
            <wp:extent cx="3016250" cy="2246835"/>
            <wp:effectExtent l="0" t="0" r="0" b="1270"/>
            <wp:docPr id="3430789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295" cy="2249103"/>
                    </a:xfrm>
                    <a:prstGeom prst="rect">
                      <a:avLst/>
                    </a:prstGeom>
                    <a:noFill/>
                    <a:ln>
                      <a:noFill/>
                    </a:ln>
                  </pic:spPr>
                </pic:pic>
              </a:graphicData>
            </a:graphic>
          </wp:inline>
        </w:drawing>
      </w:r>
    </w:p>
    <w:p w14:paraId="436A7FAD" w14:textId="795C99DE" w:rsidR="00F40562" w:rsidRDefault="00F40562">
      <w:pPr>
        <w:rPr>
          <w:rFonts w:ascii="Times New Roman" w:hAnsi="Times New Roman" w:cs="Times New Roman"/>
          <w:i/>
          <w:iCs/>
        </w:rPr>
      </w:pPr>
      <w:r>
        <w:rPr>
          <w:rFonts w:ascii="Times New Roman" w:hAnsi="Times New Roman" w:cs="Times New Roman"/>
          <w:i/>
          <w:iCs/>
        </w:rPr>
        <w:t>Barplot shows counties with the largest number of baby cots</w:t>
      </w:r>
    </w:p>
    <w:p w14:paraId="3F07A503" w14:textId="77777777" w:rsidR="00920845" w:rsidRPr="00920845" w:rsidRDefault="00920845" w:rsidP="00920845">
      <w:pPr>
        <w:pStyle w:val="ListParagraph"/>
        <w:numPr>
          <w:ilvl w:val="0"/>
          <w:numId w:val="14"/>
        </w:numPr>
        <w:rPr>
          <w:rFonts w:ascii="Times New Roman" w:hAnsi="Times New Roman" w:cs="Times New Roman"/>
        </w:rPr>
      </w:pPr>
      <w:r w:rsidRPr="00920845">
        <w:rPr>
          <w:rFonts w:ascii="Times New Roman" w:hAnsi="Times New Roman" w:cs="Times New Roman"/>
        </w:rPr>
        <w:t xml:space="preserve">Bomet county has the largest number of baby cots and this is commendable. It is followed by Nairobi, Kiambu, Nakuru and Machakos. </w:t>
      </w:r>
    </w:p>
    <w:p w14:paraId="3F1FB8F7" w14:textId="77777777" w:rsidR="00920845" w:rsidRDefault="00920845">
      <w:pPr>
        <w:rPr>
          <w:rFonts w:ascii="Times New Roman" w:hAnsi="Times New Roman" w:cs="Times New Roman"/>
          <w:i/>
          <w:iCs/>
        </w:rPr>
      </w:pPr>
    </w:p>
    <w:p w14:paraId="2697F3B3" w14:textId="22C8EDE4" w:rsidR="00F40562" w:rsidRDefault="00F40562">
      <w:pPr>
        <w:rPr>
          <w:rFonts w:ascii="Times New Roman" w:hAnsi="Times New Roman" w:cs="Times New Roman"/>
          <w:i/>
          <w:iCs/>
        </w:rPr>
      </w:pPr>
      <w:r>
        <w:rPr>
          <w:noProof/>
        </w:rPr>
        <w:drawing>
          <wp:inline distT="0" distB="0" distL="0" distR="0" wp14:anchorId="3D4B3A76" wp14:editId="4CD620F5">
            <wp:extent cx="3303633" cy="2540000"/>
            <wp:effectExtent l="0" t="0" r="0" b="0"/>
            <wp:docPr id="5228648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6378" cy="2542111"/>
                    </a:xfrm>
                    <a:prstGeom prst="rect">
                      <a:avLst/>
                    </a:prstGeom>
                    <a:noFill/>
                    <a:ln>
                      <a:noFill/>
                    </a:ln>
                  </pic:spPr>
                </pic:pic>
              </a:graphicData>
            </a:graphic>
          </wp:inline>
        </w:drawing>
      </w:r>
    </w:p>
    <w:p w14:paraId="6B272D7D" w14:textId="5DE8046E" w:rsidR="00F40562" w:rsidRDefault="00F40562">
      <w:pPr>
        <w:rPr>
          <w:rFonts w:ascii="Times New Roman" w:hAnsi="Times New Roman" w:cs="Times New Roman"/>
          <w:i/>
          <w:iCs/>
        </w:rPr>
      </w:pPr>
      <w:r>
        <w:rPr>
          <w:rFonts w:ascii="Times New Roman" w:hAnsi="Times New Roman" w:cs="Times New Roman"/>
          <w:i/>
          <w:iCs/>
        </w:rPr>
        <w:t>The barplot below shows counties with the least number of cots available</w:t>
      </w:r>
    </w:p>
    <w:p w14:paraId="55B25F8D" w14:textId="59BD6F99" w:rsidR="00F40562" w:rsidRPr="00920845" w:rsidRDefault="00F40562" w:rsidP="00920845">
      <w:pPr>
        <w:pStyle w:val="ListParagraph"/>
        <w:numPr>
          <w:ilvl w:val="0"/>
          <w:numId w:val="14"/>
        </w:numPr>
        <w:rPr>
          <w:rFonts w:ascii="Times New Roman" w:hAnsi="Times New Roman" w:cs="Times New Roman"/>
        </w:rPr>
      </w:pPr>
      <w:r w:rsidRPr="00920845">
        <w:rPr>
          <w:rFonts w:ascii="Times New Roman" w:hAnsi="Times New Roman" w:cs="Times New Roman"/>
        </w:rPr>
        <w:t>It is very alarming to note that Tana River county does not have any cots.</w:t>
      </w:r>
      <w:r w:rsidR="00920845">
        <w:rPr>
          <w:rFonts w:ascii="Times New Roman" w:hAnsi="Times New Roman" w:cs="Times New Roman"/>
        </w:rPr>
        <w:t xml:space="preserve"> Other counties with low nu</w:t>
      </w:r>
      <w:r w:rsidR="00EA0E35">
        <w:rPr>
          <w:rFonts w:ascii="Times New Roman" w:hAnsi="Times New Roman" w:cs="Times New Roman"/>
        </w:rPr>
        <w:t xml:space="preserve">mbers are Lamu, Taita Taveta, West Pokot and Wajir. </w:t>
      </w:r>
    </w:p>
    <w:p w14:paraId="1188B0E1" w14:textId="77777777" w:rsidR="00F40562" w:rsidRPr="00F40562" w:rsidRDefault="00F40562">
      <w:pPr>
        <w:rPr>
          <w:rFonts w:ascii="Times New Roman" w:hAnsi="Times New Roman" w:cs="Times New Roman"/>
        </w:rPr>
      </w:pPr>
    </w:p>
    <w:p w14:paraId="3BBBD78E" w14:textId="66C9C210" w:rsidR="002A2FCD" w:rsidRPr="00F40562" w:rsidRDefault="002A2FCD">
      <w:pPr>
        <w:rPr>
          <w:rFonts w:ascii="Times New Roman" w:hAnsi="Times New Roman" w:cs="Times New Roman"/>
          <w:b/>
          <w:bCs/>
          <w:u w:val="single"/>
        </w:rPr>
      </w:pPr>
      <w:r w:rsidRPr="00F40562">
        <w:rPr>
          <w:rFonts w:ascii="Times New Roman" w:hAnsi="Times New Roman" w:cs="Times New Roman"/>
          <w:b/>
          <w:bCs/>
          <w:u w:val="single"/>
        </w:rPr>
        <w:t>Service quality analysis</w:t>
      </w:r>
    </w:p>
    <w:p w14:paraId="147A2B1E" w14:textId="415612CD" w:rsidR="002A2FCD" w:rsidRPr="00F40562" w:rsidRDefault="002A2FCD" w:rsidP="002A2FCD">
      <w:pPr>
        <w:rPr>
          <w:rFonts w:ascii="Times New Roman" w:hAnsi="Times New Roman" w:cs="Times New Roman"/>
          <w:u w:val="single"/>
        </w:rPr>
      </w:pPr>
      <w:r w:rsidRPr="00F40562">
        <w:rPr>
          <w:rFonts w:ascii="Times New Roman" w:hAnsi="Times New Roman" w:cs="Times New Roman"/>
          <w:b/>
          <w:bCs/>
          <w:u w:val="single"/>
        </w:rPr>
        <w:t>Availability of specialized services</w:t>
      </w:r>
      <w:r w:rsidRPr="00F40562">
        <w:rPr>
          <w:rFonts w:ascii="Times New Roman" w:hAnsi="Times New Roman" w:cs="Times New Roman"/>
          <w:u w:val="single"/>
        </w:rPr>
        <w:t xml:space="preserve"> (e.g., ANC, ART, BEOC, CEOC, TB treatment, PMTCT).</w:t>
      </w:r>
    </w:p>
    <w:p w14:paraId="26C0D61F" w14:textId="7D9F0A0B" w:rsidR="002A2FCD" w:rsidRPr="00F40562" w:rsidRDefault="003E5BAF" w:rsidP="00F40562">
      <w:pPr>
        <w:pStyle w:val="ListParagraph"/>
        <w:numPr>
          <w:ilvl w:val="0"/>
          <w:numId w:val="7"/>
        </w:numPr>
        <w:rPr>
          <w:rFonts w:ascii="Times New Roman" w:hAnsi="Times New Roman" w:cs="Times New Roman"/>
          <w:u w:val="single"/>
        </w:rPr>
      </w:pPr>
      <w:r w:rsidRPr="00F40562">
        <w:rPr>
          <w:rFonts w:ascii="Times New Roman" w:hAnsi="Times New Roman" w:cs="Times New Roman"/>
          <w:u w:val="single"/>
        </w:rPr>
        <w:lastRenderedPageBreak/>
        <w:t>ART SERVICES</w:t>
      </w:r>
    </w:p>
    <w:p w14:paraId="1EE5BB41" w14:textId="5FE9253F" w:rsidR="003E5BAF" w:rsidRDefault="00ED5FCC" w:rsidP="002A2FCD">
      <w:pPr>
        <w:rPr>
          <w:rFonts w:ascii="Times New Roman" w:hAnsi="Times New Roman" w:cs="Times New Roman"/>
        </w:rPr>
      </w:pPr>
      <w:r>
        <w:rPr>
          <w:rFonts w:ascii="Times New Roman" w:hAnsi="Times New Roman" w:cs="Times New Roman"/>
          <w:noProof/>
        </w:rPr>
        <w:drawing>
          <wp:inline distT="0" distB="0" distL="0" distR="0" wp14:anchorId="441887DA" wp14:editId="639B5765">
            <wp:extent cx="4572635" cy="2743200"/>
            <wp:effectExtent l="0" t="0" r="0" b="0"/>
            <wp:docPr id="6824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726B38C" w14:textId="7995ECD9" w:rsidR="00ED5FCC" w:rsidRPr="00EA0E35" w:rsidRDefault="00ED5FCC" w:rsidP="00EA0E35">
      <w:pPr>
        <w:pStyle w:val="ListParagraph"/>
        <w:numPr>
          <w:ilvl w:val="0"/>
          <w:numId w:val="14"/>
        </w:numPr>
        <w:rPr>
          <w:rFonts w:ascii="Times New Roman" w:hAnsi="Times New Roman" w:cs="Times New Roman"/>
        </w:rPr>
      </w:pPr>
      <w:r w:rsidRPr="00EA0E35">
        <w:rPr>
          <w:rFonts w:ascii="Times New Roman" w:hAnsi="Times New Roman" w:cs="Times New Roman"/>
        </w:rPr>
        <w:t>ART services are Antiretroviral treatment which basically are healthcare facilities that offer HIV/AIDS treatment.</w:t>
      </w:r>
    </w:p>
    <w:p w14:paraId="3ABAC403" w14:textId="7DDD9731" w:rsidR="00ED5FCC" w:rsidRPr="00EA0E35" w:rsidRDefault="00ED5FCC" w:rsidP="00EA0E35">
      <w:pPr>
        <w:pStyle w:val="ListParagraph"/>
        <w:numPr>
          <w:ilvl w:val="0"/>
          <w:numId w:val="14"/>
        </w:numPr>
        <w:rPr>
          <w:rFonts w:ascii="Times New Roman" w:hAnsi="Times New Roman" w:cs="Times New Roman"/>
        </w:rPr>
      </w:pPr>
      <w:r w:rsidRPr="00EA0E35">
        <w:rPr>
          <w:rFonts w:ascii="Times New Roman" w:hAnsi="Times New Roman" w:cs="Times New Roman"/>
        </w:rPr>
        <w:t>A very small percentage (9%) of healthcare facilities offer these services, Over 15 counties have less than ten facilities.</w:t>
      </w:r>
    </w:p>
    <w:p w14:paraId="0D67AA57" w14:textId="65E455AF" w:rsidR="0029781F" w:rsidRDefault="0029781F" w:rsidP="002A2FCD">
      <w:pPr>
        <w:rPr>
          <w:rFonts w:ascii="Times New Roman" w:hAnsi="Times New Roman" w:cs="Times New Roman"/>
        </w:rPr>
      </w:pPr>
      <w:r>
        <w:rPr>
          <w:noProof/>
        </w:rPr>
        <w:drawing>
          <wp:inline distT="0" distB="0" distL="0" distR="0" wp14:anchorId="7E616AA8" wp14:editId="483F23A7">
            <wp:extent cx="4572000" cy="2743200"/>
            <wp:effectExtent l="0" t="0" r="0" b="0"/>
            <wp:docPr id="100713098" name="Chart 1">
              <a:extLst xmlns:a="http://schemas.openxmlformats.org/drawingml/2006/main">
                <a:ext uri="{FF2B5EF4-FFF2-40B4-BE49-F238E27FC236}">
                  <a16:creationId xmlns:a16="http://schemas.microsoft.com/office/drawing/2014/main" id="{90FC5255-A153-8556-406D-DC507032AC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4368C06" w14:textId="03137232" w:rsidR="0029781F" w:rsidRDefault="0029781F" w:rsidP="002A2FCD">
      <w:pPr>
        <w:rPr>
          <w:rFonts w:ascii="Times New Roman" w:hAnsi="Times New Roman" w:cs="Times New Roman"/>
          <w:i/>
          <w:iCs/>
        </w:rPr>
      </w:pPr>
      <w:r>
        <w:rPr>
          <w:rFonts w:ascii="Times New Roman" w:hAnsi="Times New Roman" w:cs="Times New Roman"/>
          <w:i/>
          <w:iCs/>
        </w:rPr>
        <w:t>Clusterplot showing counties with less than 10 ART centers</w:t>
      </w:r>
    </w:p>
    <w:p w14:paraId="418672E7" w14:textId="25D7109E" w:rsidR="0029781F" w:rsidRDefault="0029781F" w:rsidP="002A2FCD">
      <w:pPr>
        <w:rPr>
          <w:rFonts w:ascii="Times New Roman" w:hAnsi="Times New Roman" w:cs="Times New Roman"/>
        </w:rPr>
      </w:pPr>
      <w:r>
        <w:rPr>
          <w:rFonts w:ascii="Times New Roman" w:hAnsi="Times New Roman" w:cs="Times New Roman"/>
          <w:noProof/>
        </w:rPr>
        <w:lastRenderedPageBreak/>
        <w:drawing>
          <wp:inline distT="0" distB="0" distL="0" distR="0" wp14:anchorId="21ADE4BC" wp14:editId="76FD4C96">
            <wp:extent cx="4572635" cy="2743200"/>
            <wp:effectExtent l="0" t="0" r="0" b="0"/>
            <wp:docPr id="1632434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25E89D57" w14:textId="47AA7E52" w:rsidR="00EA0E35" w:rsidRPr="00EA0E35" w:rsidRDefault="00EA0E35" w:rsidP="00EA0E35">
      <w:pPr>
        <w:pStyle w:val="ListParagraph"/>
        <w:numPr>
          <w:ilvl w:val="0"/>
          <w:numId w:val="14"/>
        </w:numPr>
        <w:rPr>
          <w:rFonts w:ascii="Times New Roman" w:hAnsi="Times New Roman" w:cs="Times New Roman"/>
        </w:rPr>
      </w:pPr>
      <w:r>
        <w:rPr>
          <w:rFonts w:ascii="Times New Roman" w:hAnsi="Times New Roman" w:cs="Times New Roman"/>
        </w:rPr>
        <w:t xml:space="preserve">These are the counties with the largest number of A.R.T. services. It is interesting to note that other than the Nairobi, the other 5 counties are located in the western region of the country where the prevalence of HIV/AIDS is very high. </w:t>
      </w:r>
    </w:p>
    <w:p w14:paraId="4E2F606F" w14:textId="2F6E3E1A" w:rsidR="0029781F" w:rsidRDefault="0029781F" w:rsidP="002A2FCD">
      <w:pPr>
        <w:rPr>
          <w:rFonts w:ascii="Times New Roman" w:hAnsi="Times New Roman" w:cs="Times New Roman"/>
          <w:i/>
          <w:iCs/>
        </w:rPr>
      </w:pPr>
      <w:r>
        <w:rPr>
          <w:rFonts w:ascii="Times New Roman" w:hAnsi="Times New Roman" w:cs="Times New Roman"/>
          <w:i/>
          <w:iCs/>
        </w:rPr>
        <w:t>Counties with over 25 ART facilities</w:t>
      </w:r>
    </w:p>
    <w:p w14:paraId="3DBA6222" w14:textId="4C7ED0EB" w:rsidR="00417225" w:rsidRDefault="00417225" w:rsidP="002A2FCD">
      <w:pPr>
        <w:rPr>
          <w:rFonts w:ascii="Times New Roman" w:hAnsi="Times New Roman" w:cs="Times New Roman"/>
          <w:i/>
          <w:iCs/>
        </w:rPr>
      </w:pPr>
      <w:r>
        <w:rPr>
          <w:rFonts w:ascii="Times New Roman" w:hAnsi="Times New Roman" w:cs="Times New Roman"/>
          <w:i/>
          <w:iCs/>
          <w:noProof/>
        </w:rPr>
        <w:drawing>
          <wp:inline distT="0" distB="0" distL="0" distR="0" wp14:anchorId="276BBF1A" wp14:editId="31881448">
            <wp:extent cx="4584700" cy="2755900"/>
            <wp:effectExtent l="0" t="0" r="6350" b="6350"/>
            <wp:docPr id="15640429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37D21" w14:textId="4D369D42" w:rsidR="00417225" w:rsidRDefault="00417225" w:rsidP="002A2FCD">
      <w:pPr>
        <w:rPr>
          <w:rFonts w:ascii="Times New Roman" w:hAnsi="Times New Roman" w:cs="Times New Roman"/>
          <w:i/>
          <w:iCs/>
        </w:rPr>
      </w:pPr>
      <w:r>
        <w:rPr>
          <w:rFonts w:ascii="Times New Roman" w:hAnsi="Times New Roman" w:cs="Times New Roman"/>
          <w:i/>
          <w:iCs/>
        </w:rPr>
        <w:t>Clusterplot showing distribution of A.R.T. centers across different categories</w:t>
      </w:r>
    </w:p>
    <w:p w14:paraId="1CFA60A5" w14:textId="7202150A" w:rsidR="00C17C61" w:rsidRPr="00C17C61" w:rsidRDefault="00C17C61" w:rsidP="00C17C61">
      <w:pPr>
        <w:pStyle w:val="ListParagraph"/>
        <w:numPr>
          <w:ilvl w:val="0"/>
          <w:numId w:val="14"/>
        </w:numPr>
        <w:rPr>
          <w:rFonts w:ascii="Times New Roman" w:hAnsi="Times New Roman" w:cs="Times New Roman"/>
        </w:rPr>
      </w:pPr>
      <w:r w:rsidRPr="00C17C61">
        <w:rPr>
          <w:rFonts w:ascii="Times New Roman" w:hAnsi="Times New Roman" w:cs="Times New Roman"/>
        </w:rPr>
        <w:t>Urban-Rural areas have the highest number of A.R.T. centers, and rural and urban centers have the same amount of centers</w:t>
      </w:r>
      <w:r>
        <w:rPr>
          <w:rFonts w:ascii="Times New Roman" w:hAnsi="Times New Roman" w:cs="Times New Roman"/>
        </w:rPr>
        <w:t>.</w:t>
      </w:r>
    </w:p>
    <w:p w14:paraId="69CDD47F" w14:textId="77777777" w:rsidR="00417225" w:rsidRDefault="00417225" w:rsidP="002A2FCD">
      <w:pPr>
        <w:rPr>
          <w:rFonts w:ascii="Times New Roman" w:hAnsi="Times New Roman" w:cs="Times New Roman"/>
          <w:i/>
          <w:iCs/>
        </w:rPr>
      </w:pPr>
    </w:p>
    <w:p w14:paraId="454FDDEF" w14:textId="627991AF" w:rsidR="0029781F" w:rsidRPr="00F40562" w:rsidRDefault="0029781F" w:rsidP="00F40562">
      <w:pPr>
        <w:pStyle w:val="ListParagraph"/>
        <w:numPr>
          <w:ilvl w:val="0"/>
          <w:numId w:val="7"/>
        </w:numPr>
        <w:rPr>
          <w:rFonts w:ascii="Times New Roman" w:hAnsi="Times New Roman" w:cs="Times New Roman"/>
          <w:u w:val="single"/>
        </w:rPr>
      </w:pPr>
      <w:r w:rsidRPr="00F40562">
        <w:rPr>
          <w:rFonts w:ascii="Times New Roman" w:hAnsi="Times New Roman" w:cs="Times New Roman"/>
          <w:u w:val="single"/>
        </w:rPr>
        <w:t>C-IMCI Facilities</w:t>
      </w:r>
    </w:p>
    <w:p w14:paraId="125B80CD" w14:textId="7C07E03B" w:rsidR="0029781F" w:rsidRDefault="0029781F" w:rsidP="002A2FCD">
      <w:pPr>
        <w:rPr>
          <w:rFonts w:ascii="Times New Roman" w:hAnsi="Times New Roman" w:cs="Times New Roman"/>
        </w:rPr>
      </w:pPr>
      <w:r w:rsidRPr="0029781F">
        <w:rPr>
          <w:rFonts w:ascii="Times New Roman" w:hAnsi="Times New Roman" w:cs="Times New Roman"/>
        </w:rPr>
        <w:lastRenderedPageBreak/>
        <w:t>CMCI’s short for Community Integrated Management of Childhood Illnesses  are programs focused on preventing and treating common childhood diseases like pneumonia, diarrhea, and malaria at the community level.</w:t>
      </w:r>
    </w:p>
    <w:p w14:paraId="3FBA6756" w14:textId="77777777" w:rsidR="003E6656" w:rsidRDefault="0029781F" w:rsidP="002A2FCD">
      <w:pPr>
        <w:rPr>
          <w:rFonts w:ascii="Times New Roman" w:hAnsi="Times New Roman" w:cs="Times New Roman"/>
        </w:rPr>
      </w:pPr>
      <w:r>
        <w:rPr>
          <w:rFonts w:ascii="Times New Roman" w:hAnsi="Times New Roman" w:cs="Times New Roman"/>
          <w:noProof/>
        </w:rPr>
        <w:drawing>
          <wp:inline distT="0" distB="0" distL="0" distR="0" wp14:anchorId="08D70492" wp14:editId="797769E9">
            <wp:extent cx="4572635" cy="2743200"/>
            <wp:effectExtent l="0" t="0" r="0" b="0"/>
            <wp:docPr id="1077421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BDFC27E" w14:textId="7DF8056F" w:rsidR="003E6656" w:rsidRDefault="003E6656" w:rsidP="002A2FCD">
      <w:pPr>
        <w:rPr>
          <w:rFonts w:ascii="Times New Roman" w:hAnsi="Times New Roman" w:cs="Times New Roman"/>
        </w:rPr>
      </w:pPr>
      <w:r>
        <w:rPr>
          <w:rFonts w:ascii="Times New Roman" w:hAnsi="Times New Roman" w:cs="Times New Roman"/>
        </w:rPr>
        <w:t xml:space="preserve">11% of Healthcare facilities in Kenya offer these services while 89% of the facilities do not have these facilities. </w:t>
      </w:r>
    </w:p>
    <w:p w14:paraId="47DA5236" w14:textId="0E41889C" w:rsidR="003E6656" w:rsidRDefault="003E6656" w:rsidP="002A2FCD">
      <w:pPr>
        <w:rPr>
          <w:rFonts w:ascii="Times New Roman" w:hAnsi="Times New Roman" w:cs="Times New Roman"/>
          <w:i/>
          <w:iCs/>
        </w:rPr>
      </w:pPr>
      <w:r>
        <w:rPr>
          <w:rFonts w:ascii="Times New Roman" w:hAnsi="Times New Roman" w:cs="Times New Roman"/>
          <w:noProof/>
        </w:rPr>
        <w:drawing>
          <wp:anchor distT="0" distB="0" distL="114300" distR="114300" simplePos="0" relativeHeight="251658240" behindDoc="0" locked="0" layoutInCell="1" allowOverlap="1" wp14:anchorId="20FB4C23" wp14:editId="7832C3B6">
            <wp:simplePos x="914400" y="914400"/>
            <wp:positionH relativeFrom="column">
              <wp:align>left</wp:align>
            </wp:positionH>
            <wp:positionV relativeFrom="paragraph">
              <wp:align>top</wp:align>
            </wp:positionV>
            <wp:extent cx="4584700" cy="2755900"/>
            <wp:effectExtent l="0" t="0" r="6350" b="6350"/>
            <wp:wrapSquare wrapText="bothSides"/>
            <wp:docPr id="1243656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r>
        <w:rPr>
          <w:rFonts w:ascii="Times New Roman" w:hAnsi="Times New Roman" w:cs="Times New Roman"/>
        </w:rPr>
        <w:br w:type="textWrapping" w:clear="all"/>
      </w:r>
      <w:r>
        <w:rPr>
          <w:rFonts w:ascii="Times New Roman" w:hAnsi="Times New Roman" w:cs="Times New Roman"/>
          <w:i/>
          <w:iCs/>
        </w:rPr>
        <w:t>Barplot showing counties with over 25 C-IMCI health facilities</w:t>
      </w:r>
    </w:p>
    <w:p w14:paraId="4BB402D7" w14:textId="4BE38A1E" w:rsidR="00C17C61" w:rsidRDefault="00C17C61" w:rsidP="00C17C61">
      <w:pPr>
        <w:pStyle w:val="ListParagraph"/>
        <w:numPr>
          <w:ilvl w:val="0"/>
          <w:numId w:val="14"/>
        </w:numPr>
        <w:rPr>
          <w:rFonts w:ascii="Times New Roman" w:hAnsi="Times New Roman" w:cs="Times New Roman"/>
        </w:rPr>
      </w:pPr>
      <w:r w:rsidRPr="00C17C61">
        <w:rPr>
          <w:rFonts w:ascii="Times New Roman" w:hAnsi="Times New Roman" w:cs="Times New Roman"/>
        </w:rPr>
        <w:t xml:space="preserve">It is commendable to see that Kajiado has the highest number of C- IMCI health facilities. Nairobi and a number of western counties follow it. Western counties are also remarkable in service provision. </w:t>
      </w:r>
    </w:p>
    <w:p w14:paraId="09EA6F09" w14:textId="77777777" w:rsidR="00C17C61" w:rsidRPr="00C17C61" w:rsidRDefault="00C17C61" w:rsidP="00C17C61">
      <w:pPr>
        <w:ind w:left="360"/>
        <w:rPr>
          <w:rFonts w:ascii="Times New Roman" w:hAnsi="Times New Roman" w:cs="Times New Roman"/>
        </w:rPr>
      </w:pPr>
    </w:p>
    <w:p w14:paraId="601AEBC8" w14:textId="710C0F0F" w:rsidR="003E6656" w:rsidRDefault="003E6656" w:rsidP="002A2FCD">
      <w:pPr>
        <w:rPr>
          <w:rFonts w:ascii="Times New Roman" w:hAnsi="Times New Roman" w:cs="Times New Roman"/>
          <w:i/>
          <w:iCs/>
        </w:rPr>
      </w:pPr>
      <w:r>
        <w:rPr>
          <w:noProof/>
        </w:rPr>
        <w:lastRenderedPageBreak/>
        <w:drawing>
          <wp:inline distT="0" distB="0" distL="0" distR="0" wp14:anchorId="76AA9A99" wp14:editId="09F9CC02">
            <wp:extent cx="4572000" cy="2743200"/>
            <wp:effectExtent l="0" t="0" r="0" b="0"/>
            <wp:docPr id="1953512675" name="Chart 1">
              <a:extLst xmlns:a="http://schemas.openxmlformats.org/drawingml/2006/main">
                <a:ext uri="{FF2B5EF4-FFF2-40B4-BE49-F238E27FC236}">
                  <a16:creationId xmlns:a16="http://schemas.microsoft.com/office/drawing/2014/main" id="{BC2F8C6A-0963-9587-7DE7-6E6E67D1E4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2017AF6" w14:textId="7CDD041E" w:rsidR="003E6656" w:rsidRDefault="003E6656" w:rsidP="002A2FCD">
      <w:pPr>
        <w:rPr>
          <w:rFonts w:ascii="Times New Roman" w:hAnsi="Times New Roman" w:cs="Times New Roman"/>
          <w:i/>
          <w:iCs/>
        </w:rPr>
      </w:pPr>
      <w:r>
        <w:rPr>
          <w:rFonts w:ascii="Times New Roman" w:hAnsi="Times New Roman" w:cs="Times New Roman"/>
          <w:i/>
          <w:iCs/>
        </w:rPr>
        <w:t>Clusterplot showing counties with less than 10 C-IMCI health facilities</w:t>
      </w:r>
    </w:p>
    <w:p w14:paraId="0AF8B326" w14:textId="545618EE" w:rsidR="00C17C61" w:rsidRPr="00C17C61" w:rsidRDefault="00C17C61" w:rsidP="00C17C61">
      <w:pPr>
        <w:pStyle w:val="ListParagraph"/>
        <w:numPr>
          <w:ilvl w:val="0"/>
          <w:numId w:val="14"/>
        </w:numPr>
        <w:rPr>
          <w:rFonts w:ascii="Times New Roman" w:hAnsi="Times New Roman" w:cs="Times New Roman"/>
        </w:rPr>
      </w:pPr>
      <w:r>
        <w:rPr>
          <w:rFonts w:ascii="Times New Roman" w:hAnsi="Times New Roman" w:cs="Times New Roman"/>
        </w:rPr>
        <w:t>These counties have less than 10 C-IMCI health facilities and some action needs to be taken.</w:t>
      </w:r>
    </w:p>
    <w:p w14:paraId="426EDAB0" w14:textId="5F2A4823" w:rsidR="00174458" w:rsidRDefault="00174458" w:rsidP="002A2FCD">
      <w:pPr>
        <w:rPr>
          <w:rFonts w:ascii="Times New Roman" w:hAnsi="Times New Roman" w:cs="Times New Roman"/>
          <w:i/>
          <w:iCs/>
        </w:rPr>
      </w:pPr>
      <w:r>
        <w:rPr>
          <w:rFonts w:ascii="Times New Roman" w:hAnsi="Times New Roman" w:cs="Times New Roman"/>
          <w:i/>
          <w:iCs/>
          <w:noProof/>
        </w:rPr>
        <w:drawing>
          <wp:inline distT="0" distB="0" distL="0" distR="0" wp14:anchorId="046BD031" wp14:editId="3693CCF3">
            <wp:extent cx="4584700" cy="2755900"/>
            <wp:effectExtent l="0" t="0" r="6350" b="6350"/>
            <wp:docPr id="1619701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B6DCD6A" w14:textId="6C73E998" w:rsidR="00174458" w:rsidRDefault="00174458" w:rsidP="002A2FCD">
      <w:pPr>
        <w:rPr>
          <w:rFonts w:ascii="Times New Roman" w:hAnsi="Times New Roman" w:cs="Times New Roman"/>
          <w:i/>
          <w:iCs/>
        </w:rPr>
      </w:pPr>
      <w:r>
        <w:rPr>
          <w:rFonts w:ascii="Times New Roman" w:hAnsi="Times New Roman" w:cs="Times New Roman"/>
          <w:i/>
          <w:iCs/>
        </w:rPr>
        <w:t>Clusterplot showing the distribution of C-IMCI Services across different categories</w:t>
      </w:r>
    </w:p>
    <w:p w14:paraId="3CC1A72C" w14:textId="6779DFBA" w:rsidR="003E6656" w:rsidRDefault="00451040" w:rsidP="00451040">
      <w:pPr>
        <w:pStyle w:val="ListParagraph"/>
        <w:numPr>
          <w:ilvl w:val="0"/>
          <w:numId w:val="1"/>
        </w:numPr>
        <w:rPr>
          <w:rFonts w:ascii="Times New Roman" w:hAnsi="Times New Roman" w:cs="Times New Roman"/>
        </w:rPr>
      </w:pPr>
      <w:r>
        <w:rPr>
          <w:rFonts w:ascii="Times New Roman" w:hAnsi="Times New Roman" w:cs="Times New Roman"/>
        </w:rPr>
        <w:t>Family planning services (FP)</w:t>
      </w:r>
    </w:p>
    <w:p w14:paraId="1F3E3509" w14:textId="4535F23C" w:rsidR="00451040" w:rsidRPr="00451040" w:rsidRDefault="00451040" w:rsidP="00451040">
      <w:pPr>
        <w:rPr>
          <w:rFonts w:ascii="Times New Roman" w:hAnsi="Times New Roman" w:cs="Times New Roman"/>
        </w:rPr>
      </w:pPr>
      <w:r w:rsidRPr="00451040">
        <w:rPr>
          <w:rFonts w:ascii="Times New Roman" w:hAnsi="Times New Roman" w:cs="Times New Roman"/>
        </w:rPr>
        <w:t xml:space="preserve"> Indicates whether the facility offers contraceptive and reproductive health services to help people plan pregnancies.</w:t>
      </w:r>
    </w:p>
    <w:p w14:paraId="76D994B2" w14:textId="1299BA42" w:rsidR="003E6656" w:rsidRDefault="00451040" w:rsidP="002A2FCD">
      <w:pPr>
        <w:rPr>
          <w:rFonts w:ascii="Times New Roman" w:hAnsi="Times New Roman" w:cs="Times New Roman"/>
          <w:i/>
          <w:iCs/>
        </w:rPr>
      </w:pPr>
      <w:r>
        <w:rPr>
          <w:rFonts w:ascii="Times New Roman" w:hAnsi="Times New Roman" w:cs="Times New Roman"/>
          <w:i/>
          <w:iCs/>
          <w:noProof/>
        </w:rPr>
        <w:lastRenderedPageBreak/>
        <w:drawing>
          <wp:inline distT="0" distB="0" distL="0" distR="0" wp14:anchorId="573A2FCB" wp14:editId="539EEA92">
            <wp:extent cx="4584700" cy="2755900"/>
            <wp:effectExtent l="0" t="0" r="6350" b="6350"/>
            <wp:docPr id="1459145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3A7C5D" w14:textId="0C9F0785" w:rsidR="00451040" w:rsidRDefault="00451040" w:rsidP="002A2FCD">
      <w:pPr>
        <w:rPr>
          <w:rFonts w:ascii="Times New Roman" w:hAnsi="Times New Roman" w:cs="Times New Roman"/>
          <w:i/>
          <w:iCs/>
        </w:rPr>
      </w:pPr>
      <w:r>
        <w:rPr>
          <w:rFonts w:ascii="Times New Roman" w:hAnsi="Times New Roman" w:cs="Times New Roman"/>
          <w:i/>
          <w:iCs/>
        </w:rPr>
        <w:t>Pie chart showing distribution of family planning services offered in healthcare facilities.</w:t>
      </w:r>
    </w:p>
    <w:p w14:paraId="5E988808" w14:textId="7D3D5D43" w:rsidR="00C17C61" w:rsidRPr="00C17C61" w:rsidRDefault="00C17C61" w:rsidP="00C17C61">
      <w:pPr>
        <w:pStyle w:val="ListParagraph"/>
        <w:numPr>
          <w:ilvl w:val="0"/>
          <w:numId w:val="14"/>
        </w:numPr>
        <w:rPr>
          <w:rFonts w:ascii="Times New Roman" w:hAnsi="Times New Roman" w:cs="Times New Roman"/>
        </w:rPr>
      </w:pPr>
      <w:r w:rsidRPr="00C17C61">
        <w:rPr>
          <w:rFonts w:ascii="Times New Roman" w:hAnsi="Times New Roman" w:cs="Times New Roman"/>
        </w:rPr>
        <w:t xml:space="preserve">41% of the healthcare facilities offer family planning services while 59% do not offer these services. This is by far the most common service offered in facilities. </w:t>
      </w:r>
    </w:p>
    <w:p w14:paraId="5AE45789" w14:textId="7492E30C" w:rsidR="00451040" w:rsidRDefault="00956D39" w:rsidP="002A2FCD">
      <w:pPr>
        <w:rPr>
          <w:rFonts w:ascii="Times New Roman" w:hAnsi="Times New Roman" w:cs="Times New Roman"/>
          <w:i/>
          <w:iCs/>
        </w:rPr>
      </w:pPr>
      <w:r>
        <w:rPr>
          <w:rFonts w:ascii="Times New Roman" w:hAnsi="Times New Roman" w:cs="Times New Roman"/>
          <w:i/>
          <w:iCs/>
          <w:noProof/>
        </w:rPr>
        <w:drawing>
          <wp:inline distT="0" distB="0" distL="0" distR="0" wp14:anchorId="09A28640" wp14:editId="7DDF24C7">
            <wp:extent cx="4572635" cy="2743200"/>
            <wp:effectExtent l="0" t="0" r="0" b="0"/>
            <wp:docPr id="1418683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265ED484" w14:textId="19E9819A" w:rsidR="00956D39" w:rsidRDefault="00956D39" w:rsidP="002A2FCD">
      <w:pPr>
        <w:rPr>
          <w:rFonts w:ascii="Times New Roman" w:hAnsi="Times New Roman" w:cs="Times New Roman"/>
          <w:i/>
          <w:iCs/>
        </w:rPr>
      </w:pPr>
      <w:r>
        <w:rPr>
          <w:rFonts w:ascii="Times New Roman" w:hAnsi="Times New Roman" w:cs="Times New Roman"/>
          <w:i/>
          <w:iCs/>
        </w:rPr>
        <w:t>Clusterplot showing counties with over 100 family planning facilities</w:t>
      </w:r>
    </w:p>
    <w:p w14:paraId="08B85FC0" w14:textId="3D1B785D" w:rsidR="00C17C61" w:rsidRPr="00C17C61" w:rsidRDefault="00C17C61" w:rsidP="00C17C61">
      <w:pPr>
        <w:pStyle w:val="ListParagraph"/>
        <w:numPr>
          <w:ilvl w:val="0"/>
          <w:numId w:val="14"/>
        </w:numPr>
        <w:rPr>
          <w:rFonts w:ascii="Times New Roman" w:hAnsi="Times New Roman" w:cs="Times New Roman"/>
        </w:rPr>
      </w:pPr>
      <w:r>
        <w:rPr>
          <w:rFonts w:ascii="Times New Roman" w:hAnsi="Times New Roman" w:cs="Times New Roman"/>
        </w:rPr>
        <w:t xml:space="preserve">Nairobi, Nakuru, Kitui, Nyeri and Kiambu  are the top 5 counties with family planning facilities. </w:t>
      </w:r>
    </w:p>
    <w:p w14:paraId="7B8A9DB8" w14:textId="6D72BDFC" w:rsidR="00956D39" w:rsidRDefault="00956D39" w:rsidP="002A2FCD">
      <w:pPr>
        <w:rPr>
          <w:rFonts w:ascii="Times New Roman" w:hAnsi="Times New Roman" w:cs="Times New Roman"/>
          <w:i/>
          <w:iCs/>
        </w:rPr>
      </w:pPr>
      <w:r>
        <w:rPr>
          <w:rFonts w:ascii="Times New Roman" w:hAnsi="Times New Roman" w:cs="Times New Roman"/>
          <w:i/>
          <w:iCs/>
          <w:noProof/>
        </w:rPr>
        <w:lastRenderedPageBreak/>
        <w:drawing>
          <wp:inline distT="0" distB="0" distL="0" distR="0" wp14:anchorId="56A36BDC" wp14:editId="5754DB6D">
            <wp:extent cx="4584700" cy="2755900"/>
            <wp:effectExtent l="0" t="0" r="6350" b="6350"/>
            <wp:docPr id="361888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6E4778" w14:textId="6DE66906" w:rsidR="00956D39" w:rsidRDefault="00956D39" w:rsidP="002A2FCD">
      <w:pPr>
        <w:rPr>
          <w:rFonts w:ascii="Times New Roman" w:hAnsi="Times New Roman" w:cs="Times New Roman"/>
          <w:i/>
          <w:iCs/>
        </w:rPr>
      </w:pPr>
      <w:r>
        <w:rPr>
          <w:rFonts w:ascii="Times New Roman" w:hAnsi="Times New Roman" w:cs="Times New Roman"/>
          <w:i/>
          <w:iCs/>
        </w:rPr>
        <w:t>Clusterplot showing counties with less than 50 Family Planning Facilities</w:t>
      </w:r>
    </w:p>
    <w:p w14:paraId="3549E68B" w14:textId="70F4DB8E" w:rsidR="00C17C61" w:rsidRPr="00C17C61" w:rsidRDefault="00C17C61" w:rsidP="00C17C61">
      <w:pPr>
        <w:pStyle w:val="ListParagraph"/>
        <w:numPr>
          <w:ilvl w:val="0"/>
          <w:numId w:val="14"/>
        </w:numPr>
        <w:rPr>
          <w:rFonts w:ascii="Times New Roman" w:hAnsi="Times New Roman" w:cs="Times New Roman"/>
        </w:rPr>
      </w:pPr>
      <w:r>
        <w:rPr>
          <w:rFonts w:ascii="Times New Roman" w:hAnsi="Times New Roman" w:cs="Times New Roman"/>
        </w:rPr>
        <w:t xml:space="preserve">These counties do not have a large number of Family Planning facilities and Taita Taveta county has the least amount of facilities. </w:t>
      </w:r>
    </w:p>
    <w:p w14:paraId="549100E1" w14:textId="3D82548E" w:rsidR="00174458" w:rsidRDefault="00174458" w:rsidP="002A2FCD">
      <w:pPr>
        <w:rPr>
          <w:rFonts w:ascii="Times New Roman" w:hAnsi="Times New Roman" w:cs="Times New Roman"/>
          <w:i/>
          <w:iCs/>
        </w:rPr>
      </w:pPr>
      <w:r>
        <w:rPr>
          <w:rFonts w:ascii="Times New Roman" w:hAnsi="Times New Roman" w:cs="Times New Roman"/>
          <w:i/>
          <w:iCs/>
          <w:noProof/>
        </w:rPr>
        <w:drawing>
          <wp:inline distT="0" distB="0" distL="0" distR="0" wp14:anchorId="73ABB630" wp14:editId="1D861FE5">
            <wp:extent cx="4584700" cy="2755900"/>
            <wp:effectExtent l="0" t="0" r="6350" b="6350"/>
            <wp:docPr id="2405317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6EC3655" w14:textId="49DF156C" w:rsidR="00174458" w:rsidRDefault="00174458" w:rsidP="002A2FCD">
      <w:pPr>
        <w:rPr>
          <w:rFonts w:ascii="Times New Roman" w:hAnsi="Times New Roman" w:cs="Times New Roman"/>
          <w:i/>
          <w:iCs/>
        </w:rPr>
      </w:pPr>
      <w:r>
        <w:rPr>
          <w:rFonts w:ascii="Times New Roman" w:hAnsi="Times New Roman" w:cs="Times New Roman"/>
          <w:i/>
          <w:iCs/>
        </w:rPr>
        <w:t>Clusterplot showing distribution of FP Facilities across different categories</w:t>
      </w:r>
    </w:p>
    <w:p w14:paraId="2227463D" w14:textId="769CF924" w:rsidR="00174458" w:rsidRPr="00303AD5" w:rsidRDefault="00303AD5" w:rsidP="00303AD5">
      <w:pPr>
        <w:pStyle w:val="ListParagraph"/>
        <w:numPr>
          <w:ilvl w:val="0"/>
          <w:numId w:val="14"/>
        </w:numPr>
        <w:rPr>
          <w:rFonts w:ascii="Times New Roman" w:hAnsi="Times New Roman" w:cs="Times New Roman"/>
        </w:rPr>
      </w:pPr>
      <w:r>
        <w:rPr>
          <w:rFonts w:ascii="Times New Roman" w:hAnsi="Times New Roman" w:cs="Times New Roman"/>
        </w:rPr>
        <w:t xml:space="preserve">The Urban-Rural category also has the highest number of Family planning facilities. </w:t>
      </w:r>
    </w:p>
    <w:p w14:paraId="17F8607C" w14:textId="08D89B05" w:rsidR="001D0A06" w:rsidRPr="00303AD5" w:rsidRDefault="001D0A06" w:rsidP="002A2FCD">
      <w:pPr>
        <w:rPr>
          <w:rFonts w:ascii="Times New Roman" w:hAnsi="Times New Roman" w:cs="Times New Roman"/>
          <w:b/>
          <w:bCs/>
        </w:rPr>
      </w:pPr>
      <w:r w:rsidRPr="00303AD5">
        <w:rPr>
          <w:rFonts w:ascii="Times New Roman" w:hAnsi="Times New Roman" w:cs="Times New Roman"/>
          <w:b/>
          <w:bCs/>
        </w:rPr>
        <w:t>HBC Facilities</w:t>
      </w:r>
    </w:p>
    <w:p w14:paraId="6F3D0C89" w14:textId="3B94DC13" w:rsidR="001D0A06" w:rsidRDefault="001D0A06" w:rsidP="002A2FCD">
      <w:pPr>
        <w:rPr>
          <w:rFonts w:ascii="Times New Roman" w:hAnsi="Times New Roman" w:cs="Times New Roman"/>
        </w:rPr>
      </w:pPr>
      <w:r>
        <w:rPr>
          <w:rFonts w:ascii="Times New Roman" w:hAnsi="Times New Roman" w:cs="Times New Roman"/>
          <w:noProof/>
        </w:rPr>
        <w:lastRenderedPageBreak/>
        <w:drawing>
          <wp:inline distT="0" distB="0" distL="0" distR="0" wp14:anchorId="09E00774" wp14:editId="61406A7D">
            <wp:extent cx="4572635" cy="2743200"/>
            <wp:effectExtent l="0" t="0" r="0" b="0"/>
            <wp:docPr id="15804566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367FF57" w14:textId="05F23E56" w:rsidR="001D0A06" w:rsidRPr="00303AD5" w:rsidRDefault="001D0A06" w:rsidP="00303AD5">
      <w:pPr>
        <w:pStyle w:val="ListParagraph"/>
        <w:numPr>
          <w:ilvl w:val="0"/>
          <w:numId w:val="14"/>
        </w:numPr>
        <w:rPr>
          <w:rFonts w:ascii="Times New Roman" w:hAnsi="Times New Roman" w:cs="Times New Roman"/>
        </w:rPr>
      </w:pPr>
      <w:r w:rsidRPr="00303AD5">
        <w:rPr>
          <w:rFonts w:ascii="Times New Roman" w:hAnsi="Times New Roman" w:cs="Times New Roman"/>
        </w:rPr>
        <w:t>HBC Services are provided for patients, usually those with chronic illnesses at home instead of in a hospital.</w:t>
      </w:r>
      <w:r w:rsidR="00303AD5" w:rsidRPr="00303AD5">
        <w:rPr>
          <w:rFonts w:ascii="Times New Roman" w:hAnsi="Times New Roman" w:cs="Times New Roman"/>
        </w:rPr>
        <w:t xml:space="preserve"> 27% of the healthcare facilities provide HBC services while 73% of facilities do not provide these services. </w:t>
      </w:r>
    </w:p>
    <w:p w14:paraId="5C33F962" w14:textId="4F4C31B5" w:rsidR="00357D71" w:rsidRDefault="00357D71" w:rsidP="002A2FCD">
      <w:pPr>
        <w:rPr>
          <w:rFonts w:ascii="Times New Roman" w:hAnsi="Times New Roman" w:cs="Times New Roman"/>
        </w:rPr>
      </w:pPr>
      <w:r>
        <w:rPr>
          <w:rFonts w:ascii="Times New Roman" w:hAnsi="Times New Roman" w:cs="Times New Roman"/>
          <w:noProof/>
        </w:rPr>
        <w:drawing>
          <wp:inline distT="0" distB="0" distL="0" distR="0" wp14:anchorId="1916306A" wp14:editId="430C70B2">
            <wp:extent cx="4584700" cy="2755900"/>
            <wp:effectExtent l="0" t="0" r="6350" b="6350"/>
            <wp:docPr id="1790908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7E0725" w14:textId="6E266FF2" w:rsidR="00357D71" w:rsidRDefault="00357D71" w:rsidP="002A2FCD">
      <w:pPr>
        <w:rPr>
          <w:rFonts w:ascii="Times New Roman" w:hAnsi="Times New Roman" w:cs="Times New Roman"/>
          <w:i/>
          <w:iCs/>
        </w:rPr>
      </w:pPr>
      <w:r>
        <w:rPr>
          <w:rFonts w:ascii="Times New Roman" w:hAnsi="Times New Roman" w:cs="Times New Roman"/>
          <w:i/>
          <w:iCs/>
        </w:rPr>
        <w:t>Barplot showing counties with over 50 HBC facilities</w:t>
      </w:r>
    </w:p>
    <w:p w14:paraId="795D2993" w14:textId="2B19EB12" w:rsidR="00357D71" w:rsidRDefault="00357D71" w:rsidP="002A2FCD">
      <w:pPr>
        <w:rPr>
          <w:rFonts w:ascii="Times New Roman" w:hAnsi="Times New Roman" w:cs="Times New Roman"/>
        </w:rPr>
      </w:pPr>
      <w:r>
        <w:rPr>
          <w:rFonts w:ascii="Times New Roman" w:hAnsi="Times New Roman" w:cs="Times New Roman"/>
          <w:noProof/>
        </w:rPr>
        <w:lastRenderedPageBreak/>
        <w:drawing>
          <wp:inline distT="0" distB="0" distL="0" distR="0" wp14:anchorId="67AE810C" wp14:editId="7712E64C">
            <wp:extent cx="4584700" cy="2755900"/>
            <wp:effectExtent l="0" t="0" r="6350" b="6350"/>
            <wp:docPr id="9913522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58B0ECC" w14:textId="6A3E4A20" w:rsidR="00357D71" w:rsidRDefault="00357D71" w:rsidP="002A2FCD">
      <w:pPr>
        <w:rPr>
          <w:rFonts w:ascii="Times New Roman" w:hAnsi="Times New Roman" w:cs="Times New Roman"/>
          <w:i/>
          <w:iCs/>
        </w:rPr>
      </w:pPr>
      <w:r>
        <w:rPr>
          <w:rFonts w:ascii="Times New Roman" w:hAnsi="Times New Roman" w:cs="Times New Roman"/>
          <w:i/>
          <w:iCs/>
        </w:rPr>
        <w:t>Cluster plot showing counties with less than 25 HBC facilities</w:t>
      </w:r>
    </w:p>
    <w:p w14:paraId="5781D508" w14:textId="16E4D6CE" w:rsidR="00303AD5" w:rsidRDefault="00303AD5" w:rsidP="002A2FCD">
      <w:pPr>
        <w:rPr>
          <w:rFonts w:ascii="Times New Roman" w:hAnsi="Times New Roman" w:cs="Times New Roman"/>
          <w:i/>
          <w:iCs/>
        </w:rPr>
      </w:pPr>
      <w:r>
        <w:rPr>
          <w:rFonts w:ascii="Times New Roman" w:hAnsi="Times New Roman" w:cs="Times New Roman"/>
          <w:i/>
          <w:iCs/>
          <w:noProof/>
        </w:rPr>
        <w:drawing>
          <wp:inline distT="0" distB="0" distL="0" distR="0" wp14:anchorId="6411546E" wp14:editId="07E0F7A0">
            <wp:extent cx="4584700" cy="2755900"/>
            <wp:effectExtent l="0" t="0" r="6350" b="6350"/>
            <wp:docPr id="21309759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C3C0232" w14:textId="211B0FE6" w:rsidR="00303AD5" w:rsidRDefault="00303AD5" w:rsidP="002A2FCD">
      <w:pPr>
        <w:rPr>
          <w:rFonts w:ascii="Times New Roman" w:hAnsi="Times New Roman" w:cs="Times New Roman"/>
          <w:i/>
          <w:iCs/>
        </w:rPr>
      </w:pPr>
      <w:r>
        <w:rPr>
          <w:rFonts w:ascii="Times New Roman" w:hAnsi="Times New Roman" w:cs="Times New Roman"/>
          <w:i/>
          <w:iCs/>
        </w:rPr>
        <w:t>Clusterplot showing distribution</w:t>
      </w:r>
    </w:p>
    <w:p w14:paraId="2E80FB88" w14:textId="70FA24E5" w:rsidR="00357D71" w:rsidRPr="00F40562" w:rsidRDefault="00357D71" w:rsidP="00F40562">
      <w:pPr>
        <w:pStyle w:val="ListParagraph"/>
        <w:numPr>
          <w:ilvl w:val="0"/>
          <w:numId w:val="1"/>
        </w:numPr>
        <w:rPr>
          <w:rFonts w:ascii="Times New Roman" w:hAnsi="Times New Roman" w:cs="Times New Roman"/>
          <w:u w:val="single"/>
        </w:rPr>
      </w:pPr>
      <w:r w:rsidRPr="00F40562">
        <w:rPr>
          <w:rFonts w:ascii="Times New Roman" w:hAnsi="Times New Roman" w:cs="Times New Roman"/>
          <w:u w:val="single"/>
        </w:rPr>
        <w:t>IPD Facilities</w:t>
      </w:r>
    </w:p>
    <w:p w14:paraId="2D2B54AF" w14:textId="0B73EBF9" w:rsidR="00357D71" w:rsidRDefault="00357D71" w:rsidP="002A2FCD">
      <w:pPr>
        <w:rPr>
          <w:rFonts w:ascii="Times New Roman" w:hAnsi="Times New Roman" w:cs="Times New Roman"/>
        </w:rPr>
      </w:pPr>
      <w:r w:rsidRPr="00357D71">
        <w:rPr>
          <w:rFonts w:ascii="Times New Roman" w:hAnsi="Times New Roman" w:cs="Times New Roman"/>
        </w:rPr>
        <w:t>This shows if the facility has beds for admitting and treating patients overnight</w:t>
      </w:r>
      <w:r>
        <w:rPr>
          <w:rFonts w:ascii="Times New Roman" w:hAnsi="Times New Roman" w:cs="Times New Roman"/>
        </w:rPr>
        <w:t>.</w:t>
      </w:r>
    </w:p>
    <w:p w14:paraId="57F7FA75" w14:textId="77777777" w:rsidR="00303BEB" w:rsidRDefault="00303BEB" w:rsidP="002A2FCD">
      <w:pPr>
        <w:rPr>
          <w:rFonts w:ascii="Times New Roman" w:hAnsi="Times New Roman" w:cs="Times New Roman"/>
        </w:rPr>
      </w:pPr>
    </w:p>
    <w:p w14:paraId="515010FC" w14:textId="7D96C475" w:rsidR="00357D71" w:rsidRDefault="00357D71" w:rsidP="002A2FCD">
      <w:pPr>
        <w:rPr>
          <w:rFonts w:ascii="Times New Roman" w:hAnsi="Times New Roman" w:cs="Times New Roman"/>
        </w:rPr>
      </w:pPr>
      <w:r>
        <w:rPr>
          <w:rFonts w:ascii="Times New Roman" w:hAnsi="Times New Roman" w:cs="Times New Roman"/>
          <w:noProof/>
        </w:rPr>
        <w:lastRenderedPageBreak/>
        <w:drawing>
          <wp:inline distT="0" distB="0" distL="0" distR="0" wp14:anchorId="2046012B" wp14:editId="432BACF3">
            <wp:extent cx="4584700" cy="2755900"/>
            <wp:effectExtent l="0" t="0" r="6350" b="6350"/>
            <wp:docPr id="1020292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C412C57" w14:textId="36E6AD16" w:rsidR="00303BEB" w:rsidRPr="00303BEB" w:rsidRDefault="00303BEB" w:rsidP="002A2FCD">
      <w:pPr>
        <w:rPr>
          <w:rFonts w:ascii="Times New Roman" w:hAnsi="Times New Roman" w:cs="Times New Roman"/>
          <w:i/>
          <w:iCs/>
        </w:rPr>
      </w:pPr>
      <w:r>
        <w:rPr>
          <w:rFonts w:ascii="Times New Roman" w:hAnsi="Times New Roman" w:cs="Times New Roman"/>
          <w:i/>
          <w:iCs/>
        </w:rPr>
        <w:t>Pie chart showing facilities that offer IPD services</w:t>
      </w:r>
    </w:p>
    <w:p w14:paraId="103A97F3" w14:textId="7702C0BD" w:rsidR="00357D71" w:rsidRDefault="00357D71" w:rsidP="002A2FCD">
      <w:pPr>
        <w:rPr>
          <w:rFonts w:ascii="Times New Roman" w:hAnsi="Times New Roman" w:cs="Times New Roman"/>
        </w:rPr>
      </w:pPr>
      <w:r>
        <w:rPr>
          <w:rFonts w:ascii="Times New Roman" w:hAnsi="Times New Roman" w:cs="Times New Roman"/>
        </w:rPr>
        <w:t>38% of healthcare facilities in Kenya offer IPD services</w:t>
      </w:r>
    </w:p>
    <w:p w14:paraId="52507830" w14:textId="2F6F8C14" w:rsidR="00303BEB" w:rsidRDefault="00303BEB" w:rsidP="002A2FCD">
      <w:pPr>
        <w:rPr>
          <w:rFonts w:ascii="Times New Roman" w:hAnsi="Times New Roman" w:cs="Times New Roman"/>
        </w:rPr>
      </w:pPr>
      <w:r>
        <w:rPr>
          <w:rFonts w:ascii="Times New Roman" w:hAnsi="Times New Roman" w:cs="Times New Roman"/>
          <w:noProof/>
        </w:rPr>
        <w:drawing>
          <wp:inline distT="0" distB="0" distL="0" distR="0" wp14:anchorId="768DD696" wp14:editId="6F83D42C">
            <wp:extent cx="4584700" cy="2755900"/>
            <wp:effectExtent l="0" t="0" r="6350" b="6350"/>
            <wp:docPr id="1531067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9209C8F" w14:textId="7830A1FC" w:rsidR="00303BEB" w:rsidRDefault="00303BEB" w:rsidP="002A2FCD">
      <w:pPr>
        <w:rPr>
          <w:rFonts w:ascii="Times New Roman" w:hAnsi="Times New Roman" w:cs="Times New Roman"/>
          <w:i/>
          <w:iCs/>
        </w:rPr>
      </w:pPr>
      <w:r>
        <w:rPr>
          <w:rFonts w:ascii="Times New Roman" w:hAnsi="Times New Roman" w:cs="Times New Roman"/>
          <w:i/>
          <w:iCs/>
        </w:rPr>
        <w:t>Cluster plot showing counties with over 100 IPD services</w:t>
      </w:r>
    </w:p>
    <w:p w14:paraId="6924DCAB" w14:textId="2D64C37C" w:rsidR="00303BEB" w:rsidRDefault="00303BEB" w:rsidP="002A2FCD">
      <w:pPr>
        <w:rPr>
          <w:rFonts w:ascii="Times New Roman" w:hAnsi="Times New Roman" w:cs="Times New Roman"/>
        </w:rPr>
      </w:pPr>
      <w:r>
        <w:rPr>
          <w:noProof/>
        </w:rPr>
        <w:lastRenderedPageBreak/>
        <w:drawing>
          <wp:inline distT="0" distB="0" distL="0" distR="0" wp14:anchorId="0DAC49C9" wp14:editId="5F5033AB">
            <wp:extent cx="4572000" cy="2743200"/>
            <wp:effectExtent l="0" t="0" r="0" b="0"/>
            <wp:docPr id="342805289" name="Chart 1">
              <a:extLst xmlns:a="http://schemas.openxmlformats.org/drawingml/2006/main">
                <a:ext uri="{FF2B5EF4-FFF2-40B4-BE49-F238E27FC236}">
                  <a16:creationId xmlns:a16="http://schemas.microsoft.com/office/drawing/2014/main" id="{9D9CE6D4-BF46-44D1-B15D-491B9CBFA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49D5FE" w14:textId="45857F9F" w:rsidR="00303BEB" w:rsidRDefault="00303BEB" w:rsidP="002A2FCD">
      <w:pPr>
        <w:rPr>
          <w:rFonts w:ascii="Times New Roman" w:hAnsi="Times New Roman" w:cs="Times New Roman"/>
          <w:i/>
          <w:iCs/>
        </w:rPr>
      </w:pPr>
      <w:r>
        <w:rPr>
          <w:rFonts w:ascii="Times New Roman" w:hAnsi="Times New Roman" w:cs="Times New Roman"/>
          <w:i/>
          <w:iCs/>
        </w:rPr>
        <w:t>Clusterplot showing counties with less than 50 IPD services</w:t>
      </w:r>
    </w:p>
    <w:p w14:paraId="24FCF42B" w14:textId="420FB45A" w:rsidR="00C76299" w:rsidRDefault="00C76299" w:rsidP="002A2FCD">
      <w:pPr>
        <w:rPr>
          <w:rFonts w:ascii="Times New Roman" w:hAnsi="Times New Roman" w:cs="Times New Roman"/>
          <w:i/>
          <w:iCs/>
        </w:rPr>
      </w:pPr>
    </w:p>
    <w:p w14:paraId="07736657" w14:textId="75B865C4" w:rsidR="00C76299" w:rsidRDefault="00C76299" w:rsidP="002A2FCD">
      <w:pPr>
        <w:rPr>
          <w:rFonts w:ascii="Times New Roman" w:hAnsi="Times New Roman" w:cs="Times New Roman"/>
          <w:i/>
          <w:iCs/>
        </w:rPr>
      </w:pPr>
      <w:r>
        <w:rPr>
          <w:rFonts w:ascii="Times New Roman" w:hAnsi="Times New Roman" w:cs="Times New Roman"/>
          <w:i/>
          <w:iCs/>
        </w:rPr>
        <w:t>Clusterplots showing the distribution of H.B.C. services across different categories</w:t>
      </w:r>
    </w:p>
    <w:p w14:paraId="5A90D7AF" w14:textId="77777777" w:rsidR="00303AD5" w:rsidRPr="00303AD5" w:rsidRDefault="00303AD5" w:rsidP="002A2FCD">
      <w:pPr>
        <w:rPr>
          <w:rFonts w:ascii="Times New Roman" w:hAnsi="Times New Roman" w:cs="Times New Roman"/>
        </w:rPr>
      </w:pPr>
    </w:p>
    <w:p w14:paraId="533A05B6" w14:textId="46284470" w:rsidR="00F40562" w:rsidRDefault="00417225" w:rsidP="002A2FCD">
      <w:pPr>
        <w:rPr>
          <w:rFonts w:ascii="Times New Roman" w:hAnsi="Times New Roman" w:cs="Times New Roman"/>
        </w:rPr>
      </w:pPr>
      <w:r>
        <w:rPr>
          <w:rFonts w:ascii="Times New Roman" w:hAnsi="Times New Roman" w:cs="Times New Roman"/>
        </w:rPr>
        <w:t>IPD’S distributions in different categories</w:t>
      </w:r>
    </w:p>
    <w:p w14:paraId="6857987A" w14:textId="3279DD71" w:rsidR="00417225" w:rsidRDefault="00417225" w:rsidP="002A2FCD">
      <w:pPr>
        <w:rPr>
          <w:rFonts w:ascii="Times New Roman" w:hAnsi="Times New Roman" w:cs="Times New Roman"/>
        </w:rPr>
      </w:pPr>
      <w:r>
        <w:rPr>
          <w:rFonts w:ascii="Times New Roman" w:hAnsi="Times New Roman" w:cs="Times New Roman"/>
          <w:noProof/>
        </w:rPr>
        <w:drawing>
          <wp:inline distT="0" distB="0" distL="0" distR="0" wp14:anchorId="7A64182E" wp14:editId="7F9C83D1">
            <wp:extent cx="4584700" cy="2755900"/>
            <wp:effectExtent l="0" t="0" r="6350" b="6350"/>
            <wp:docPr id="915659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5D2A242" w14:textId="7CA76C94" w:rsidR="00417225" w:rsidRPr="00417225" w:rsidRDefault="00417225" w:rsidP="002A2FCD">
      <w:pPr>
        <w:rPr>
          <w:rFonts w:ascii="Times New Roman" w:hAnsi="Times New Roman" w:cs="Times New Roman"/>
          <w:i/>
          <w:iCs/>
        </w:rPr>
      </w:pPr>
      <w:r>
        <w:rPr>
          <w:rFonts w:ascii="Times New Roman" w:hAnsi="Times New Roman" w:cs="Times New Roman"/>
          <w:i/>
          <w:iCs/>
        </w:rPr>
        <w:t>Barplot showing the distribution of IPD’S across different categories</w:t>
      </w:r>
    </w:p>
    <w:p w14:paraId="2EA91B81" w14:textId="0C695ABF" w:rsidR="00417225" w:rsidRPr="00F40562" w:rsidRDefault="00417225" w:rsidP="002A2FCD">
      <w:pPr>
        <w:rPr>
          <w:rFonts w:ascii="Times New Roman" w:hAnsi="Times New Roman" w:cs="Times New Roman"/>
        </w:rPr>
      </w:pPr>
      <w:r>
        <w:rPr>
          <w:rFonts w:ascii="Times New Roman" w:hAnsi="Times New Roman" w:cs="Times New Roman"/>
        </w:rPr>
        <w:t xml:space="preserve">Rural areas have the largest number of IPD’S </w:t>
      </w:r>
    </w:p>
    <w:p w14:paraId="0260E43F" w14:textId="77777777" w:rsidR="00303BEB" w:rsidRPr="00357D71" w:rsidRDefault="00303BEB" w:rsidP="002A2FCD">
      <w:pPr>
        <w:rPr>
          <w:rFonts w:ascii="Times New Roman" w:hAnsi="Times New Roman" w:cs="Times New Roman"/>
        </w:rPr>
      </w:pPr>
    </w:p>
    <w:p w14:paraId="4C649E4A" w14:textId="1A398AC9" w:rsidR="002A2FCD" w:rsidRDefault="002A2FCD" w:rsidP="00C76299">
      <w:pPr>
        <w:rPr>
          <w:rFonts w:ascii="Times New Roman" w:hAnsi="Times New Roman" w:cs="Times New Roman"/>
        </w:rPr>
      </w:pPr>
      <w:r w:rsidRPr="00C76299">
        <w:rPr>
          <w:rFonts w:ascii="Times New Roman" w:hAnsi="Times New Roman" w:cs="Times New Roman"/>
          <w:b/>
          <w:bCs/>
        </w:rPr>
        <w:lastRenderedPageBreak/>
        <w:t>Proportion of facilities operating 24 hours or on weekends</w:t>
      </w:r>
      <w:r w:rsidRPr="00C76299">
        <w:rPr>
          <w:rFonts w:ascii="Times New Roman" w:hAnsi="Times New Roman" w:cs="Times New Roman"/>
        </w:rPr>
        <w:t>.</w:t>
      </w:r>
    </w:p>
    <w:p w14:paraId="382027B2" w14:textId="736AB49A" w:rsidR="00787CE0" w:rsidRPr="00563BB1" w:rsidRDefault="00787CE0" w:rsidP="00C76299">
      <w:pPr>
        <w:rPr>
          <w:rFonts w:ascii="Times New Roman" w:hAnsi="Times New Roman" w:cs="Times New Roman"/>
          <w:b/>
          <w:bCs/>
        </w:rPr>
      </w:pPr>
      <w:r w:rsidRPr="00563BB1">
        <w:rPr>
          <w:rFonts w:ascii="Times New Roman" w:hAnsi="Times New Roman" w:cs="Times New Roman"/>
          <w:b/>
          <w:bCs/>
        </w:rPr>
        <w:t>Weekends</w:t>
      </w:r>
    </w:p>
    <w:p w14:paraId="7FCD5024" w14:textId="118BBC60" w:rsidR="00406E9D" w:rsidRPr="00563BB1" w:rsidRDefault="00787CE0" w:rsidP="00563BB1">
      <w:pPr>
        <w:pStyle w:val="ListParagraph"/>
        <w:numPr>
          <w:ilvl w:val="0"/>
          <w:numId w:val="14"/>
        </w:numPr>
        <w:rPr>
          <w:rFonts w:ascii="Times New Roman" w:hAnsi="Times New Roman" w:cs="Times New Roman"/>
        </w:rPr>
      </w:pPr>
      <w:r w:rsidRPr="00563BB1">
        <w:rPr>
          <w:rFonts w:ascii="Times New Roman" w:hAnsi="Times New Roman" w:cs="Times New Roman"/>
        </w:rPr>
        <w:t xml:space="preserve">39% of facilities are operational on weekends while 69% </w:t>
      </w:r>
      <w:r w:rsidR="00563BB1" w:rsidRPr="00563BB1">
        <w:rPr>
          <w:rFonts w:ascii="Times New Roman" w:hAnsi="Times New Roman" w:cs="Times New Roman"/>
        </w:rPr>
        <w:t>are not</w:t>
      </w:r>
      <w:r w:rsidRPr="00563BB1">
        <w:rPr>
          <w:rFonts w:ascii="Times New Roman" w:hAnsi="Times New Roman" w:cs="Times New Roman"/>
        </w:rPr>
        <w:t xml:space="preserve"> on weekends.</w:t>
      </w:r>
    </w:p>
    <w:p w14:paraId="013BF94D" w14:textId="2CB94C97" w:rsidR="00787CE0" w:rsidRPr="00563BB1" w:rsidRDefault="00787CE0" w:rsidP="00C76299">
      <w:pPr>
        <w:rPr>
          <w:rFonts w:ascii="Times New Roman" w:hAnsi="Times New Roman" w:cs="Times New Roman"/>
          <w:b/>
          <w:bCs/>
        </w:rPr>
      </w:pPr>
      <w:r w:rsidRPr="00563BB1">
        <w:rPr>
          <w:rFonts w:ascii="Times New Roman" w:hAnsi="Times New Roman" w:cs="Times New Roman"/>
          <w:b/>
          <w:bCs/>
        </w:rPr>
        <w:t xml:space="preserve">24 hours </w:t>
      </w:r>
    </w:p>
    <w:p w14:paraId="58AB88C0" w14:textId="69C69DB0" w:rsidR="00787CE0" w:rsidRPr="00563BB1" w:rsidRDefault="00787CE0" w:rsidP="00563BB1">
      <w:pPr>
        <w:pStyle w:val="ListParagraph"/>
        <w:numPr>
          <w:ilvl w:val="0"/>
          <w:numId w:val="14"/>
        </w:numPr>
        <w:rPr>
          <w:rFonts w:ascii="Times New Roman" w:hAnsi="Times New Roman" w:cs="Times New Roman"/>
        </w:rPr>
      </w:pPr>
      <w:r w:rsidRPr="00563BB1">
        <w:rPr>
          <w:rFonts w:ascii="Times New Roman" w:hAnsi="Times New Roman" w:cs="Times New Roman"/>
        </w:rPr>
        <w:t>15% of facilities are operational 24 hours a day while 85% of facilities are not operational for 24 hours a day.</w:t>
      </w:r>
    </w:p>
    <w:p w14:paraId="267EB2D4" w14:textId="77777777" w:rsidR="00787CE0" w:rsidRPr="00563BB1" w:rsidRDefault="00787CE0" w:rsidP="00C76299">
      <w:pPr>
        <w:rPr>
          <w:rFonts w:ascii="Times New Roman" w:hAnsi="Times New Roman" w:cs="Times New Roman"/>
          <w:b/>
          <w:bCs/>
        </w:rPr>
      </w:pPr>
    </w:p>
    <w:p w14:paraId="1B105E29" w14:textId="77777777" w:rsidR="00787CE0" w:rsidRPr="00563BB1" w:rsidRDefault="00787CE0" w:rsidP="00C76299">
      <w:pPr>
        <w:rPr>
          <w:rFonts w:ascii="Times New Roman" w:hAnsi="Times New Roman" w:cs="Times New Roman"/>
          <w:b/>
          <w:bCs/>
        </w:rPr>
      </w:pPr>
    </w:p>
    <w:p w14:paraId="12CC8794" w14:textId="11ED3E60" w:rsidR="00C76299" w:rsidRPr="00563BB1" w:rsidRDefault="00C76299" w:rsidP="00C76299">
      <w:pPr>
        <w:rPr>
          <w:rFonts w:ascii="Times New Roman" w:hAnsi="Times New Roman" w:cs="Times New Roman"/>
          <w:b/>
          <w:bCs/>
        </w:rPr>
      </w:pPr>
      <w:r w:rsidRPr="00563BB1">
        <w:rPr>
          <w:rFonts w:ascii="Times New Roman" w:hAnsi="Times New Roman" w:cs="Times New Roman"/>
          <w:b/>
          <w:bCs/>
        </w:rPr>
        <w:t>Facility quality indicators</w:t>
      </w:r>
    </w:p>
    <w:p w14:paraId="775D620D" w14:textId="525CE800" w:rsidR="00C76299" w:rsidRDefault="00182761" w:rsidP="00C76299">
      <w:pPr>
        <w:rPr>
          <w:rFonts w:ascii="Times New Roman" w:hAnsi="Times New Roman" w:cs="Times New Roman"/>
        </w:rPr>
      </w:pPr>
      <w:r>
        <w:rPr>
          <w:rFonts w:ascii="Times New Roman" w:hAnsi="Times New Roman" w:cs="Times New Roman"/>
        </w:rPr>
        <w:t>Proportion of operational and non operation</w:t>
      </w:r>
    </w:p>
    <w:tbl>
      <w:tblPr>
        <w:tblStyle w:val="TableGrid"/>
        <w:tblW w:w="0" w:type="auto"/>
        <w:tblLook w:val="04A0" w:firstRow="1" w:lastRow="0" w:firstColumn="1" w:lastColumn="0" w:noHBand="0" w:noVBand="1"/>
      </w:tblPr>
      <w:tblGrid>
        <w:gridCol w:w="1560"/>
        <w:gridCol w:w="1940"/>
      </w:tblGrid>
      <w:tr w:rsidR="00182761" w:rsidRPr="00182761" w14:paraId="6169859C" w14:textId="77777777" w:rsidTr="00182761">
        <w:trPr>
          <w:trHeight w:val="290"/>
        </w:trPr>
        <w:tc>
          <w:tcPr>
            <w:tcW w:w="1560" w:type="dxa"/>
            <w:noWrap/>
            <w:hideMark/>
          </w:tcPr>
          <w:p w14:paraId="5DA2FDAF" w14:textId="77777777" w:rsidR="00182761" w:rsidRPr="00182761" w:rsidRDefault="00182761">
            <w:pPr>
              <w:rPr>
                <w:rFonts w:ascii="Times New Roman" w:hAnsi="Times New Roman" w:cs="Times New Roman"/>
                <w:b/>
                <w:bCs/>
              </w:rPr>
            </w:pPr>
            <w:r w:rsidRPr="00182761">
              <w:rPr>
                <w:rFonts w:ascii="Times New Roman" w:hAnsi="Times New Roman" w:cs="Times New Roman"/>
                <w:b/>
                <w:bCs/>
              </w:rPr>
              <w:t>Row Labels</w:t>
            </w:r>
          </w:p>
        </w:tc>
        <w:tc>
          <w:tcPr>
            <w:tcW w:w="1940" w:type="dxa"/>
            <w:noWrap/>
            <w:hideMark/>
          </w:tcPr>
          <w:p w14:paraId="50EAF944" w14:textId="77777777" w:rsidR="00182761" w:rsidRPr="00182761" w:rsidRDefault="00182761">
            <w:pPr>
              <w:rPr>
                <w:rFonts w:ascii="Times New Roman" w:hAnsi="Times New Roman" w:cs="Times New Roman"/>
                <w:b/>
                <w:bCs/>
              </w:rPr>
            </w:pPr>
            <w:r w:rsidRPr="00182761">
              <w:rPr>
                <w:rFonts w:ascii="Times New Roman" w:hAnsi="Times New Roman" w:cs="Times New Roman"/>
                <w:b/>
                <w:bCs/>
              </w:rPr>
              <w:t xml:space="preserve">Proportion </w:t>
            </w:r>
          </w:p>
        </w:tc>
      </w:tr>
      <w:tr w:rsidR="00182761" w:rsidRPr="00182761" w14:paraId="5797B1BD" w14:textId="77777777" w:rsidTr="00182761">
        <w:trPr>
          <w:trHeight w:val="290"/>
        </w:trPr>
        <w:tc>
          <w:tcPr>
            <w:tcW w:w="1560" w:type="dxa"/>
            <w:noWrap/>
            <w:hideMark/>
          </w:tcPr>
          <w:p w14:paraId="28379EB2" w14:textId="77777777" w:rsidR="00182761" w:rsidRPr="00182761" w:rsidRDefault="00182761">
            <w:pPr>
              <w:rPr>
                <w:rFonts w:ascii="Times New Roman" w:hAnsi="Times New Roman" w:cs="Times New Roman"/>
              </w:rPr>
            </w:pPr>
            <w:r w:rsidRPr="00182761">
              <w:rPr>
                <w:rFonts w:ascii="Times New Roman" w:hAnsi="Times New Roman" w:cs="Times New Roman"/>
              </w:rPr>
              <w:t>Not-Operational</w:t>
            </w:r>
          </w:p>
        </w:tc>
        <w:tc>
          <w:tcPr>
            <w:tcW w:w="1940" w:type="dxa"/>
            <w:noWrap/>
            <w:hideMark/>
          </w:tcPr>
          <w:p w14:paraId="78CFD127" w14:textId="77777777" w:rsidR="00182761" w:rsidRPr="00182761" w:rsidRDefault="00182761" w:rsidP="00182761">
            <w:pPr>
              <w:rPr>
                <w:rFonts w:ascii="Times New Roman" w:hAnsi="Times New Roman" w:cs="Times New Roman"/>
              </w:rPr>
            </w:pPr>
            <w:r w:rsidRPr="00182761">
              <w:rPr>
                <w:rFonts w:ascii="Times New Roman" w:hAnsi="Times New Roman" w:cs="Times New Roman"/>
              </w:rPr>
              <w:t>5.04%</w:t>
            </w:r>
          </w:p>
        </w:tc>
      </w:tr>
      <w:tr w:rsidR="00182761" w:rsidRPr="00182761" w14:paraId="4DCFA339" w14:textId="77777777" w:rsidTr="00182761">
        <w:trPr>
          <w:trHeight w:val="290"/>
        </w:trPr>
        <w:tc>
          <w:tcPr>
            <w:tcW w:w="1560" w:type="dxa"/>
            <w:noWrap/>
            <w:hideMark/>
          </w:tcPr>
          <w:p w14:paraId="718A8124" w14:textId="77777777" w:rsidR="00182761" w:rsidRPr="00182761" w:rsidRDefault="00182761">
            <w:pPr>
              <w:rPr>
                <w:rFonts w:ascii="Times New Roman" w:hAnsi="Times New Roman" w:cs="Times New Roman"/>
              </w:rPr>
            </w:pPr>
            <w:r w:rsidRPr="00182761">
              <w:rPr>
                <w:rFonts w:ascii="Times New Roman" w:hAnsi="Times New Roman" w:cs="Times New Roman"/>
              </w:rPr>
              <w:t>Operational</w:t>
            </w:r>
          </w:p>
        </w:tc>
        <w:tc>
          <w:tcPr>
            <w:tcW w:w="1940" w:type="dxa"/>
            <w:noWrap/>
            <w:hideMark/>
          </w:tcPr>
          <w:p w14:paraId="698927FA" w14:textId="77777777" w:rsidR="00182761" w:rsidRPr="00182761" w:rsidRDefault="00182761" w:rsidP="00182761">
            <w:pPr>
              <w:rPr>
                <w:rFonts w:ascii="Times New Roman" w:hAnsi="Times New Roman" w:cs="Times New Roman"/>
              </w:rPr>
            </w:pPr>
            <w:r w:rsidRPr="00182761">
              <w:rPr>
                <w:rFonts w:ascii="Times New Roman" w:hAnsi="Times New Roman" w:cs="Times New Roman"/>
              </w:rPr>
              <w:t>90.92%</w:t>
            </w:r>
          </w:p>
        </w:tc>
      </w:tr>
      <w:tr w:rsidR="00182761" w:rsidRPr="00182761" w14:paraId="198718F7" w14:textId="77777777" w:rsidTr="00182761">
        <w:trPr>
          <w:trHeight w:val="290"/>
        </w:trPr>
        <w:tc>
          <w:tcPr>
            <w:tcW w:w="1560" w:type="dxa"/>
            <w:noWrap/>
            <w:hideMark/>
          </w:tcPr>
          <w:p w14:paraId="31B58FC9" w14:textId="77777777" w:rsidR="00182761" w:rsidRPr="00182761" w:rsidRDefault="00182761">
            <w:pPr>
              <w:rPr>
                <w:rFonts w:ascii="Times New Roman" w:hAnsi="Times New Roman" w:cs="Times New Roman"/>
              </w:rPr>
            </w:pPr>
            <w:r w:rsidRPr="00182761">
              <w:rPr>
                <w:rFonts w:ascii="Times New Roman" w:hAnsi="Times New Roman" w:cs="Times New Roman"/>
              </w:rPr>
              <w:t>Pending Opening</w:t>
            </w:r>
          </w:p>
        </w:tc>
        <w:tc>
          <w:tcPr>
            <w:tcW w:w="1940" w:type="dxa"/>
            <w:noWrap/>
            <w:hideMark/>
          </w:tcPr>
          <w:p w14:paraId="1D59CFD6" w14:textId="77777777" w:rsidR="00182761" w:rsidRPr="00182761" w:rsidRDefault="00182761" w:rsidP="00182761">
            <w:pPr>
              <w:rPr>
                <w:rFonts w:ascii="Times New Roman" w:hAnsi="Times New Roman" w:cs="Times New Roman"/>
              </w:rPr>
            </w:pPr>
            <w:r w:rsidRPr="00182761">
              <w:rPr>
                <w:rFonts w:ascii="Times New Roman" w:hAnsi="Times New Roman" w:cs="Times New Roman"/>
              </w:rPr>
              <w:t>3.82%</w:t>
            </w:r>
          </w:p>
        </w:tc>
      </w:tr>
      <w:tr w:rsidR="00182761" w:rsidRPr="00182761" w14:paraId="1F28BD74" w14:textId="77777777" w:rsidTr="00182761">
        <w:trPr>
          <w:trHeight w:val="290"/>
        </w:trPr>
        <w:tc>
          <w:tcPr>
            <w:tcW w:w="1560" w:type="dxa"/>
            <w:noWrap/>
            <w:hideMark/>
          </w:tcPr>
          <w:p w14:paraId="6ED5757F" w14:textId="77777777" w:rsidR="00182761" w:rsidRPr="00182761" w:rsidRDefault="00182761">
            <w:pPr>
              <w:rPr>
                <w:rFonts w:ascii="Times New Roman" w:hAnsi="Times New Roman" w:cs="Times New Roman"/>
              </w:rPr>
            </w:pPr>
            <w:r w:rsidRPr="00182761">
              <w:rPr>
                <w:rFonts w:ascii="Times New Roman" w:hAnsi="Times New Roman" w:cs="Times New Roman"/>
              </w:rPr>
              <w:t>Unknown</w:t>
            </w:r>
          </w:p>
        </w:tc>
        <w:tc>
          <w:tcPr>
            <w:tcW w:w="1940" w:type="dxa"/>
            <w:noWrap/>
            <w:hideMark/>
          </w:tcPr>
          <w:p w14:paraId="0E098B11" w14:textId="77777777" w:rsidR="00182761" w:rsidRPr="00182761" w:rsidRDefault="00182761" w:rsidP="00182761">
            <w:pPr>
              <w:rPr>
                <w:rFonts w:ascii="Times New Roman" w:hAnsi="Times New Roman" w:cs="Times New Roman"/>
              </w:rPr>
            </w:pPr>
            <w:r w:rsidRPr="00182761">
              <w:rPr>
                <w:rFonts w:ascii="Times New Roman" w:hAnsi="Times New Roman" w:cs="Times New Roman"/>
              </w:rPr>
              <w:t>0.23%</w:t>
            </w:r>
          </w:p>
        </w:tc>
      </w:tr>
    </w:tbl>
    <w:p w14:paraId="3244FB66" w14:textId="77777777" w:rsidR="00182761" w:rsidRDefault="00182761" w:rsidP="00C76299">
      <w:pPr>
        <w:rPr>
          <w:rFonts w:ascii="Times New Roman" w:hAnsi="Times New Roman" w:cs="Times New Roman"/>
        </w:rPr>
      </w:pPr>
    </w:p>
    <w:p w14:paraId="1EC24D80" w14:textId="4DE8901D" w:rsidR="00182761" w:rsidRDefault="00182761" w:rsidP="00C76299">
      <w:pPr>
        <w:rPr>
          <w:rFonts w:ascii="Times New Roman" w:hAnsi="Times New Roman" w:cs="Times New Roman"/>
        </w:rPr>
      </w:pPr>
      <w:r>
        <w:rPr>
          <w:rFonts w:ascii="Times New Roman" w:hAnsi="Times New Roman" w:cs="Times New Roman"/>
        </w:rPr>
        <w:t>Over 90 percent of the healthcare facilities are operational, while 5% are not operational.</w:t>
      </w:r>
    </w:p>
    <w:p w14:paraId="499E8658" w14:textId="62E64DFF" w:rsidR="00182761" w:rsidRDefault="00182761" w:rsidP="00C76299">
      <w:pPr>
        <w:rPr>
          <w:rFonts w:ascii="Times New Roman" w:hAnsi="Times New Roman" w:cs="Times New Roman"/>
        </w:rPr>
      </w:pPr>
      <w:r>
        <w:rPr>
          <w:rFonts w:ascii="Times New Roman" w:hAnsi="Times New Roman" w:cs="Times New Roman"/>
        </w:rPr>
        <w:t xml:space="preserve">3% of the healthcare facilities have not been opened yet and 0.23% of these facilities are unknown if they are </w:t>
      </w:r>
      <w:r w:rsidR="00406E9D">
        <w:rPr>
          <w:rFonts w:ascii="Times New Roman" w:hAnsi="Times New Roman" w:cs="Times New Roman"/>
        </w:rPr>
        <w:t xml:space="preserve">operational or not. </w:t>
      </w:r>
    </w:p>
    <w:p w14:paraId="0EC9701C" w14:textId="77777777" w:rsidR="009D36EE" w:rsidRPr="009D36EE" w:rsidRDefault="00787CE0" w:rsidP="00C76299">
      <w:pPr>
        <w:rPr>
          <w:rFonts w:ascii="Times New Roman" w:hAnsi="Times New Roman" w:cs="Times New Roman"/>
          <w:u w:val="single"/>
        </w:rPr>
      </w:pPr>
      <w:r w:rsidRPr="009D36EE">
        <w:rPr>
          <w:rFonts w:ascii="Times New Roman" w:hAnsi="Times New Roman" w:cs="Times New Roman"/>
          <w:b/>
          <w:bCs/>
          <w:sz w:val="26"/>
          <w:szCs w:val="26"/>
          <w:u w:val="single"/>
        </w:rPr>
        <w:t>Comparison of government vs. private facilities</w:t>
      </w:r>
      <w:r w:rsidRPr="009D36EE">
        <w:rPr>
          <w:rFonts w:ascii="Times New Roman" w:hAnsi="Times New Roman" w:cs="Times New Roman"/>
          <w:u w:val="single"/>
        </w:rPr>
        <w:t xml:space="preserve"> </w:t>
      </w:r>
    </w:p>
    <w:p w14:paraId="366EA8AD" w14:textId="6EB2C599" w:rsidR="00406E9D" w:rsidRDefault="0022494A" w:rsidP="00C76299">
      <w:pPr>
        <w:rPr>
          <w:rFonts w:ascii="Times New Roman" w:hAnsi="Times New Roman" w:cs="Times New Roman"/>
        </w:rPr>
      </w:pPr>
      <w:r>
        <w:rPr>
          <w:rFonts w:ascii="Times New Roman" w:hAnsi="Times New Roman" w:cs="Times New Roman"/>
          <w:noProof/>
        </w:rPr>
        <w:lastRenderedPageBreak/>
        <w:drawing>
          <wp:inline distT="0" distB="0" distL="0" distR="0" wp14:anchorId="708DF88C" wp14:editId="1576193C">
            <wp:extent cx="4584700" cy="2755900"/>
            <wp:effectExtent l="0" t="0" r="6350" b="6350"/>
            <wp:docPr id="19166550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542EE5" w14:textId="6B2D83BF" w:rsidR="0022494A" w:rsidRDefault="0022494A" w:rsidP="00C76299">
      <w:pPr>
        <w:rPr>
          <w:rFonts w:ascii="Times New Roman" w:hAnsi="Times New Roman" w:cs="Times New Roman"/>
          <w:i/>
          <w:iCs/>
        </w:rPr>
      </w:pPr>
      <w:r>
        <w:rPr>
          <w:rFonts w:ascii="Times New Roman" w:hAnsi="Times New Roman" w:cs="Times New Roman"/>
          <w:i/>
          <w:iCs/>
        </w:rPr>
        <w:t>Pie chart showing public and private owned facilities</w:t>
      </w:r>
    </w:p>
    <w:p w14:paraId="24AB0C77" w14:textId="67D9ED86" w:rsidR="0022494A" w:rsidRDefault="0022494A" w:rsidP="00C76299">
      <w:pPr>
        <w:rPr>
          <w:rFonts w:ascii="Times New Roman" w:hAnsi="Times New Roman" w:cs="Times New Roman"/>
        </w:rPr>
      </w:pPr>
      <w:r>
        <w:rPr>
          <w:rFonts w:ascii="Times New Roman" w:hAnsi="Times New Roman" w:cs="Times New Roman"/>
        </w:rPr>
        <w:t>A large number of the facilities in Kenya are privately owned at 52% of the total, while 48% are publicly owned.</w:t>
      </w:r>
    </w:p>
    <w:p w14:paraId="58A975BF" w14:textId="107E59AB" w:rsidR="009D36EE" w:rsidRPr="0022494A" w:rsidRDefault="00F66841" w:rsidP="00C76299">
      <w:pPr>
        <w:rPr>
          <w:rFonts w:ascii="Times New Roman" w:hAnsi="Times New Roman" w:cs="Times New Roman"/>
        </w:rPr>
      </w:pPr>
      <w:r>
        <w:rPr>
          <w:noProof/>
        </w:rPr>
        <w:drawing>
          <wp:inline distT="0" distB="0" distL="0" distR="0" wp14:anchorId="5A42B170" wp14:editId="4B9DF7FE">
            <wp:extent cx="4572000" cy="2743200"/>
            <wp:effectExtent l="0" t="0" r="0" b="0"/>
            <wp:docPr id="390968176" name="Chart 1">
              <a:extLst xmlns:a="http://schemas.openxmlformats.org/drawingml/2006/main">
                <a:ext uri="{FF2B5EF4-FFF2-40B4-BE49-F238E27FC236}">
                  <a16:creationId xmlns:a16="http://schemas.microsoft.com/office/drawing/2014/main" id="{5379599A-0CD2-C2C6-27C1-A99786255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965C826" w14:textId="119B537E" w:rsidR="00371FE9" w:rsidRDefault="00F66841">
      <w:pPr>
        <w:rPr>
          <w:rFonts w:ascii="Times New Roman" w:hAnsi="Times New Roman" w:cs="Times New Roman"/>
        </w:rPr>
      </w:pPr>
      <w:r>
        <w:rPr>
          <w:rFonts w:ascii="Times New Roman" w:hAnsi="Times New Roman" w:cs="Times New Roman"/>
        </w:rPr>
        <w:t>Public facilities have a larger number of beds and cots available in comparison to private facilities.</w:t>
      </w:r>
    </w:p>
    <w:tbl>
      <w:tblPr>
        <w:tblStyle w:val="TableGrid"/>
        <w:tblW w:w="0" w:type="auto"/>
        <w:tblLook w:val="04A0" w:firstRow="1" w:lastRow="0" w:firstColumn="1" w:lastColumn="0" w:noHBand="0" w:noVBand="1"/>
      </w:tblPr>
      <w:tblGrid>
        <w:gridCol w:w="1360"/>
        <w:gridCol w:w="1680"/>
        <w:gridCol w:w="696"/>
        <w:gridCol w:w="1180"/>
      </w:tblGrid>
      <w:tr w:rsidR="00DE1078" w:rsidRPr="00DE1078" w14:paraId="5CF9A864" w14:textId="77777777" w:rsidTr="00DE1078">
        <w:trPr>
          <w:trHeight w:val="290"/>
        </w:trPr>
        <w:tc>
          <w:tcPr>
            <w:tcW w:w="1360" w:type="dxa"/>
            <w:noWrap/>
            <w:hideMark/>
          </w:tcPr>
          <w:p w14:paraId="6B2631FE"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Count of ART</w:t>
            </w:r>
          </w:p>
        </w:tc>
        <w:tc>
          <w:tcPr>
            <w:tcW w:w="1680" w:type="dxa"/>
            <w:noWrap/>
            <w:hideMark/>
          </w:tcPr>
          <w:p w14:paraId="3358C5A6" w14:textId="77777777" w:rsidR="00DE1078" w:rsidRPr="00DE1078" w:rsidRDefault="00DE1078">
            <w:pPr>
              <w:rPr>
                <w:rFonts w:ascii="Times New Roman" w:hAnsi="Times New Roman" w:cs="Times New Roman"/>
                <w:b/>
                <w:bCs/>
              </w:rPr>
            </w:pPr>
          </w:p>
        </w:tc>
        <w:tc>
          <w:tcPr>
            <w:tcW w:w="540" w:type="dxa"/>
            <w:noWrap/>
            <w:hideMark/>
          </w:tcPr>
          <w:p w14:paraId="6FA34C31" w14:textId="77777777" w:rsidR="00DE1078" w:rsidRPr="00DE1078" w:rsidRDefault="00DE1078">
            <w:pPr>
              <w:rPr>
                <w:rFonts w:ascii="Times New Roman" w:hAnsi="Times New Roman" w:cs="Times New Roman"/>
              </w:rPr>
            </w:pPr>
          </w:p>
        </w:tc>
        <w:tc>
          <w:tcPr>
            <w:tcW w:w="1180" w:type="dxa"/>
            <w:noWrap/>
            <w:hideMark/>
          </w:tcPr>
          <w:p w14:paraId="66AEDA4D" w14:textId="77777777" w:rsidR="00DE1078" w:rsidRPr="00DE1078" w:rsidRDefault="00DE1078">
            <w:pPr>
              <w:rPr>
                <w:rFonts w:ascii="Times New Roman" w:hAnsi="Times New Roman" w:cs="Times New Roman"/>
              </w:rPr>
            </w:pPr>
          </w:p>
        </w:tc>
      </w:tr>
      <w:tr w:rsidR="00DE1078" w:rsidRPr="00DE1078" w14:paraId="6F27A141" w14:textId="77777777" w:rsidTr="00DE1078">
        <w:trPr>
          <w:trHeight w:val="290"/>
        </w:trPr>
        <w:tc>
          <w:tcPr>
            <w:tcW w:w="1360" w:type="dxa"/>
            <w:noWrap/>
            <w:hideMark/>
          </w:tcPr>
          <w:p w14:paraId="70BDFE29"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Row Labels</w:t>
            </w:r>
          </w:p>
        </w:tc>
        <w:tc>
          <w:tcPr>
            <w:tcW w:w="1680" w:type="dxa"/>
            <w:noWrap/>
            <w:hideMark/>
          </w:tcPr>
          <w:p w14:paraId="43CC5212"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No</w:t>
            </w:r>
          </w:p>
        </w:tc>
        <w:tc>
          <w:tcPr>
            <w:tcW w:w="540" w:type="dxa"/>
            <w:noWrap/>
            <w:hideMark/>
          </w:tcPr>
          <w:p w14:paraId="10755B07"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Yes</w:t>
            </w:r>
          </w:p>
        </w:tc>
        <w:tc>
          <w:tcPr>
            <w:tcW w:w="1180" w:type="dxa"/>
            <w:noWrap/>
            <w:hideMark/>
          </w:tcPr>
          <w:p w14:paraId="0131D0E5"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Grand Total</w:t>
            </w:r>
          </w:p>
        </w:tc>
      </w:tr>
      <w:tr w:rsidR="00DE1078" w:rsidRPr="00DE1078" w14:paraId="4C721290" w14:textId="77777777" w:rsidTr="00DE1078">
        <w:trPr>
          <w:trHeight w:val="290"/>
        </w:trPr>
        <w:tc>
          <w:tcPr>
            <w:tcW w:w="1360" w:type="dxa"/>
            <w:noWrap/>
            <w:hideMark/>
          </w:tcPr>
          <w:p w14:paraId="5E622011" w14:textId="77777777" w:rsidR="00DE1078" w:rsidRPr="00DE1078" w:rsidRDefault="00DE1078">
            <w:pPr>
              <w:rPr>
                <w:rFonts w:ascii="Times New Roman" w:hAnsi="Times New Roman" w:cs="Times New Roman"/>
              </w:rPr>
            </w:pPr>
            <w:r w:rsidRPr="00DE1078">
              <w:rPr>
                <w:rFonts w:ascii="Times New Roman" w:hAnsi="Times New Roman" w:cs="Times New Roman"/>
              </w:rPr>
              <w:t>Private</w:t>
            </w:r>
          </w:p>
        </w:tc>
        <w:tc>
          <w:tcPr>
            <w:tcW w:w="1680" w:type="dxa"/>
            <w:noWrap/>
            <w:hideMark/>
          </w:tcPr>
          <w:p w14:paraId="75750F4E"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5113</w:t>
            </w:r>
          </w:p>
        </w:tc>
        <w:tc>
          <w:tcPr>
            <w:tcW w:w="540" w:type="dxa"/>
            <w:noWrap/>
            <w:hideMark/>
          </w:tcPr>
          <w:p w14:paraId="26D90917"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299</w:t>
            </w:r>
          </w:p>
        </w:tc>
        <w:tc>
          <w:tcPr>
            <w:tcW w:w="1180" w:type="dxa"/>
            <w:noWrap/>
            <w:hideMark/>
          </w:tcPr>
          <w:p w14:paraId="6F3E849B"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5412</w:t>
            </w:r>
          </w:p>
        </w:tc>
      </w:tr>
      <w:tr w:rsidR="00DE1078" w:rsidRPr="00DE1078" w14:paraId="6D856AEA" w14:textId="77777777" w:rsidTr="00DE1078">
        <w:trPr>
          <w:trHeight w:val="290"/>
        </w:trPr>
        <w:tc>
          <w:tcPr>
            <w:tcW w:w="1360" w:type="dxa"/>
            <w:noWrap/>
            <w:hideMark/>
          </w:tcPr>
          <w:p w14:paraId="4F3EF9A6" w14:textId="77777777" w:rsidR="00DE1078" w:rsidRPr="00DE1078" w:rsidRDefault="00DE1078">
            <w:pPr>
              <w:rPr>
                <w:rFonts w:ascii="Times New Roman" w:hAnsi="Times New Roman" w:cs="Times New Roman"/>
              </w:rPr>
            </w:pPr>
            <w:r w:rsidRPr="00DE1078">
              <w:rPr>
                <w:rFonts w:ascii="Times New Roman" w:hAnsi="Times New Roman" w:cs="Times New Roman"/>
              </w:rPr>
              <w:t>Public</w:t>
            </w:r>
          </w:p>
        </w:tc>
        <w:tc>
          <w:tcPr>
            <w:tcW w:w="1680" w:type="dxa"/>
            <w:noWrap/>
            <w:hideMark/>
          </w:tcPr>
          <w:p w14:paraId="3DFC3F41"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4471</w:t>
            </w:r>
          </w:p>
        </w:tc>
        <w:tc>
          <w:tcPr>
            <w:tcW w:w="540" w:type="dxa"/>
            <w:noWrap/>
            <w:hideMark/>
          </w:tcPr>
          <w:p w14:paraId="11137450"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622</w:t>
            </w:r>
          </w:p>
        </w:tc>
        <w:tc>
          <w:tcPr>
            <w:tcW w:w="1180" w:type="dxa"/>
            <w:noWrap/>
            <w:hideMark/>
          </w:tcPr>
          <w:p w14:paraId="3261D06B"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5093</w:t>
            </w:r>
          </w:p>
        </w:tc>
      </w:tr>
      <w:tr w:rsidR="00DE1078" w:rsidRPr="00DE1078" w14:paraId="0CE641B6" w14:textId="77777777" w:rsidTr="00DE1078">
        <w:trPr>
          <w:trHeight w:val="290"/>
        </w:trPr>
        <w:tc>
          <w:tcPr>
            <w:tcW w:w="1360" w:type="dxa"/>
            <w:noWrap/>
            <w:hideMark/>
          </w:tcPr>
          <w:p w14:paraId="32638F3D" w14:textId="77777777" w:rsidR="00DE1078" w:rsidRPr="00DE1078" w:rsidRDefault="00DE1078">
            <w:pPr>
              <w:rPr>
                <w:rFonts w:ascii="Times New Roman" w:hAnsi="Times New Roman" w:cs="Times New Roman"/>
              </w:rPr>
            </w:pPr>
            <w:r w:rsidRPr="00DE1078">
              <w:rPr>
                <w:rFonts w:ascii="Times New Roman" w:hAnsi="Times New Roman" w:cs="Times New Roman"/>
              </w:rPr>
              <w:lastRenderedPageBreak/>
              <w:t>Grand Total</w:t>
            </w:r>
          </w:p>
        </w:tc>
        <w:tc>
          <w:tcPr>
            <w:tcW w:w="1680" w:type="dxa"/>
            <w:noWrap/>
            <w:hideMark/>
          </w:tcPr>
          <w:p w14:paraId="307AF74B"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9584</w:t>
            </w:r>
          </w:p>
        </w:tc>
        <w:tc>
          <w:tcPr>
            <w:tcW w:w="540" w:type="dxa"/>
            <w:noWrap/>
            <w:hideMark/>
          </w:tcPr>
          <w:p w14:paraId="786DD3CE"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921</w:t>
            </w:r>
          </w:p>
        </w:tc>
        <w:tc>
          <w:tcPr>
            <w:tcW w:w="1180" w:type="dxa"/>
            <w:noWrap/>
            <w:hideMark/>
          </w:tcPr>
          <w:p w14:paraId="286384B1"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10505</w:t>
            </w:r>
          </w:p>
        </w:tc>
      </w:tr>
      <w:tr w:rsidR="00DE1078" w:rsidRPr="00DE1078" w14:paraId="6C2D672F" w14:textId="77777777" w:rsidTr="00DE1078">
        <w:trPr>
          <w:trHeight w:val="290"/>
        </w:trPr>
        <w:tc>
          <w:tcPr>
            <w:tcW w:w="3040" w:type="dxa"/>
            <w:gridSpan w:val="2"/>
            <w:noWrap/>
            <w:hideMark/>
          </w:tcPr>
          <w:p w14:paraId="78739A90"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Count of C-IMCI</w:t>
            </w:r>
          </w:p>
        </w:tc>
        <w:tc>
          <w:tcPr>
            <w:tcW w:w="540" w:type="dxa"/>
            <w:noWrap/>
            <w:hideMark/>
          </w:tcPr>
          <w:p w14:paraId="05FD700A" w14:textId="77777777" w:rsidR="00DE1078" w:rsidRPr="00DE1078" w:rsidRDefault="00DE1078">
            <w:pPr>
              <w:rPr>
                <w:rFonts w:ascii="Times New Roman" w:hAnsi="Times New Roman" w:cs="Times New Roman"/>
                <w:b/>
                <w:bCs/>
              </w:rPr>
            </w:pPr>
          </w:p>
        </w:tc>
        <w:tc>
          <w:tcPr>
            <w:tcW w:w="1180" w:type="dxa"/>
            <w:noWrap/>
            <w:hideMark/>
          </w:tcPr>
          <w:p w14:paraId="66BFEE7F" w14:textId="77777777" w:rsidR="00DE1078" w:rsidRPr="00DE1078" w:rsidRDefault="00DE1078">
            <w:pPr>
              <w:rPr>
                <w:rFonts w:ascii="Times New Roman" w:hAnsi="Times New Roman" w:cs="Times New Roman"/>
              </w:rPr>
            </w:pPr>
          </w:p>
        </w:tc>
      </w:tr>
      <w:tr w:rsidR="00DE1078" w:rsidRPr="00DE1078" w14:paraId="02415DAA" w14:textId="77777777" w:rsidTr="00DE1078">
        <w:trPr>
          <w:trHeight w:val="290"/>
        </w:trPr>
        <w:tc>
          <w:tcPr>
            <w:tcW w:w="1360" w:type="dxa"/>
            <w:noWrap/>
            <w:hideMark/>
          </w:tcPr>
          <w:p w14:paraId="24DC693E"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Row Labels</w:t>
            </w:r>
          </w:p>
        </w:tc>
        <w:tc>
          <w:tcPr>
            <w:tcW w:w="1680" w:type="dxa"/>
            <w:noWrap/>
            <w:hideMark/>
          </w:tcPr>
          <w:p w14:paraId="36BE2A0B"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No</w:t>
            </w:r>
          </w:p>
        </w:tc>
        <w:tc>
          <w:tcPr>
            <w:tcW w:w="540" w:type="dxa"/>
            <w:noWrap/>
            <w:hideMark/>
          </w:tcPr>
          <w:p w14:paraId="385FBC84"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Yes</w:t>
            </w:r>
          </w:p>
        </w:tc>
        <w:tc>
          <w:tcPr>
            <w:tcW w:w="1180" w:type="dxa"/>
            <w:noWrap/>
            <w:hideMark/>
          </w:tcPr>
          <w:p w14:paraId="4BCFE999"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Grand Total</w:t>
            </w:r>
          </w:p>
        </w:tc>
      </w:tr>
      <w:tr w:rsidR="00DE1078" w:rsidRPr="00DE1078" w14:paraId="24B424DB" w14:textId="77777777" w:rsidTr="00DE1078">
        <w:trPr>
          <w:trHeight w:val="290"/>
        </w:trPr>
        <w:tc>
          <w:tcPr>
            <w:tcW w:w="1360" w:type="dxa"/>
            <w:noWrap/>
            <w:hideMark/>
          </w:tcPr>
          <w:p w14:paraId="20B2F663" w14:textId="77777777" w:rsidR="00DE1078" w:rsidRPr="00DE1078" w:rsidRDefault="00DE1078">
            <w:pPr>
              <w:rPr>
                <w:rFonts w:ascii="Times New Roman" w:hAnsi="Times New Roman" w:cs="Times New Roman"/>
              </w:rPr>
            </w:pPr>
            <w:r w:rsidRPr="00DE1078">
              <w:rPr>
                <w:rFonts w:ascii="Times New Roman" w:hAnsi="Times New Roman" w:cs="Times New Roman"/>
              </w:rPr>
              <w:t>Private</w:t>
            </w:r>
          </w:p>
        </w:tc>
        <w:tc>
          <w:tcPr>
            <w:tcW w:w="1680" w:type="dxa"/>
            <w:noWrap/>
            <w:hideMark/>
          </w:tcPr>
          <w:p w14:paraId="0CA2ED37"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4895</w:t>
            </w:r>
          </w:p>
        </w:tc>
        <w:tc>
          <w:tcPr>
            <w:tcW w:w="540" w:type="dxa"/>
            <w:noWrap/>
            <w:hideMark/>
          </w:tcPr>
          <w:p w14:paraId="617318C4"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517</w:t>
            </w:r>
          </w:p>
        </w:tc>
        <w:tc>
          <w:tcPr>
            <w:tcW w:w="1180" w:type="dxa"/>
            <w:noWrap/>
            <w:hideMark/>
          </w:tcPr>
          <w:p w14:paraId="178A037A"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5412</w:t>
            </w:r>
          </w:p>
        </w:tc>
      </w:tr>
      <w:tr w:rsidR="00DE1078" w:rsidRPr="00DE1078" w14:paraId="50CF0830" w14:textId="77777777" w:rsidTr="00DE1078">
        <w:trPr>
          <w:trHeight w:val="290"/>
        </w:trPr>
        <w:tc>
          <w:tcPr>
            <w:tcW w:w="1360" w:type="dxa"/>
            <w:noWrap/>
            <w:hideMark/>
          </w:tcPr>
          <w:p w14:paraId="2DF6AE9D" w14:textId="77777777" w:rsidR="00DE1078" w:rsidRPr="00DE1078" w:rsidRDefault="00DE1078">
            <w:pPr>
              <w:rPr>
                <w:rFonts w:ascii="Times New Roman" w:hAnsi="Times New Roman" w:cs="Times New Roman"/>
              </w:rPr>
            </w:pPr>
            <w:r w:rsidRPr="00DE1078">
              <w:rPr>
                <w:rFonts w:ascii="Times New Roman" w:hAnsi="Times New Roman" w:cs="Times New Roman"/>
              </w:rPr>
              <w:t>Public</w:t>
            </w:r>
          </w:p>
        </w:tc>
        <w:tc>
          <w:tcPr>
            <w:tcW w:w="1680" w:type="dxa"/>
            <w:noWrap/>
            <w:hideMark/>
          </w:tcPr>
          <w:p w14:paraId="6B959AB1"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4433</w:t>
            </w:r>
          </w:p>
        </w:tc>
        <w:tc>
          <w:tcPr>
            <w:tcW w:w="540" w:type="dxa"/>
            <w:noWrap/>
            <w:hideMark/>
          </w:tcPr>
          <w:p w14:paraId="655C7A73"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660</w:t>
            </w:r>
          </w:p>
        </w:tc>
        <w:tc>
          <w:tcPr>
            <w:tcW w:w="1180" w:type="dxa"/>
            <w:noWrap/>
            <w:hideMark/>
          </w:tcPr>
          <w:p w14:paraId="27D27B40"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5093</w:t>
            </w:r>
          </w:p>
        </w:tc>
      </w:tr>
      <w:tr w:rsidR="00DE1078" w:rsidRPr="00DE1078" w14:paraId="37E22F25" w14:textId="77777777" w:rsidTr="00DE1078">
        <w:trPr>
          <w:trHeight w:val="290"/>
        </w:trPr>
        <w:tc>
          <w:tcPr>
            <w:tcW w:w="1360" w:type="dxa"/>
            <w:noWrap/>
            <w:hideMark/>
          </w:tcPr>
          <w:p w14:paraId="3179ED49" w14:textId="77777777" w:rsidR="00DE1078" w:rsidRPr="00DE1078" w:rsidRDefault="00DE1078">
            <w:pPr>
              <w:rPr>
                <w:rFonts w:ascii="Times New Roman" w:hAnsi="Times New Roman" w:cs="Times New Roman"/>
              </w:rPr>
            </w:pPr>
            <w:r w:rsidRPr="00DE1078">
              <w:rPr>
                <w:rFonts w:ascii="Times New Roman" w:hAnsi="Times New Roman" w:cs="Times New Roman"/>
              </w:rPr>
              <w:t>Grand Total</w:t>
            </w:r>
          </w:p>
        </w:tc>
        <w:tc>
          <w:tcPr>
            <w:tcW w:w="1680" w:type="dxa"/>
            <w:noWrap/>
            <w:hideMark/>
          </w:tcPr>
          <w:p w14:paraId="2D90C6D0"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9328</w:t>
            </w:r>
          </w:p>
        </w:tc>
        <w:tc>
          <w:tcPr>
            <w:tcW w:w="540" w:type="dxa"/>
            <w:noWrap/>
            <w:hideMark/>
          </w:tcPr>
          <w:p w14:paraId="2627E35E"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1177</w:t>
            </w:r>
          </w:p>
        </w:tc>
        <w:tc>
          <w:tcPr>
            <w:tcW w:w="1180" w:type="dxa"/>
            <w:noWrap/>
            <w:hideMark/>
          </w:tcPr>
          <w:p w14:paraId="634A63C4"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10505</w:t>
            </w:r>
          </w:p>
        </w:tc>
      </w:tr>
      <w:tr w:rsidR="00DE1078" w:rsidRPr="00DE1078" w14:paraId="30FFCA34" w14:textId="77777777" w:rsidTr="00DE1078">
        <w:trPr>
          <w:trHeight w:val="290"/>
        </w:trPr>
        <w:tc>
          <w:tcPr>
            <w:tcW w:w="1360" w:type="dxa"/>
            <w:noWrap/>
            <w:hideMark/>
          </w:tcPr>
          <w:p w14:paraId="7B376937"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Count of FP</w:t>
            </w:r>
          </w:p>
        </w:tc>
        <w:tc>
          <w:tcPr>
            <w:tcW w:w="1680" w:type="dxa"/>
            <w:noWrap/>
            <w:hideMark/>
          </w:tcPr>
          <w:p w14:paraId="17CC6DD3" w14:textId="77777777" w:rsidR="00DE1078" w:rsidRPr="00DE1078" w:rsidRDefault="00DE1078">
            <w:pPr>
              <w:rPr>
                <w:rFonts w:ascii="Times New Roman" w:hAnsi="Times New Roman" w:cs="Times New Roman"/>
                <w:b/>
                <w:bCs/>
              </w:rPr>
            </w:pPr>
          </w:p>
        </w:tc>
        <w:tc>
          <w:tcPr>
            <w:tcW w:w="540" w:type="dxa"/>
            <w:noWrap/>
            <w:hideMark/>
          </w:tcPr>
          <w:p w14:paraId="189E0176" w14:textId="77777777" w:rsidR="00DE1078" w:rsidRPr="00DE1078" w:rsidRDefault="00DE1078">
            <w:pPr>
              <w:rPr>
                <w:rFonts w:ascii="Times New Roman" w:hAnsi="Times New Roman" w:cs="Times New Roman"/>
              </w:rPr>
            </w:pPr>
          </w:p>
        </w:tc>
        <w:tc>
          <w:tcPr>
            <w:tcW w:w="1180" w:type="dxa"/>
            <w:noWrap/>
            <w:hideMark/>
          </w:tcPr>
          <w:p w14:paraId="00AABC20" w14:textId="77777777" w:rsidR="00DE1078" w:rsidRPr="00DE1078" w:rsidRDefault="00DE1078">
            <w:pPr>
              <w:rPr>
                <w:rFonts w:ascii="Times New Roman" w:hAnsi="Times New Roman" w:cs="Times New Roman"/>
              </w:rPr>
            </w:pPr>
          </w:p>
        </w:tc>
      </w:tr>
      <w:tr w:rsidR="00DE1078" w:rsidRPr="00DE1078" w14:paraId="45983D45" w14:textId="77777777" w:rsidTr="00DE1078">
        <w:trPr>
          <w:trHeight w:val="290"/>
        </w:trPr>
        <w:tc>
          <w:tcPr>
            <w:tcW w:w="1360" w:type="dxa"/>
            <w:noWrap/>
            <w:hideMark/>
          </w:tcPr>
          <w:p w14:paraId="5FFCF7AB"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Row Labels</w:t>
            </w:r>
          </w:p>
        </w:tc>
        <w:tc>
          <w:tcPr>
            <w:tcW w:w="1680" w:type="dxa"/>
            <w:noWrap/>
            <w:hideMark/>
          </w:tcPr>
          <w:p w14:paraId="06B64B1B"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No</w:t>
            </w:r>
          </w:p>
        </w:tc>
        <w:tc>
          <w:tcPr>
            <w:tcW w:w="540" w:type="dxa"/>
            <w:noWrap/>
            <w:hideMark/>
          </w:tcPr>
          <w:p w14:paraId="1A6BFCDD"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Yes</w:t>
            </w:r>
          </w:p>
        </w:tc>
        <w:tc>
          <w:tcPr>
            <w:tcW w:w="1180" w:type="dxa"/>
            <w:noWrap/>
            <w:hideMark/>
          </w:tcPr>
          <w:p w14:paraId="3BD06AA6"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Grand Total</w:t>
            </w:r>
          </w:p>
        </w:tc>
      </w:tr>
      <w:tr w:rsidR="00DE1078" w:rsidRPr="00DE1078" w14:paraId="1B9D9ABA" w14:textId="77777777" w:rsidTr="00DE1078">
        <w:trPr>
          <w:trHeight w:val="290"/>
        </w:trPr>
        <w:tc>
          <w:tcPr>
            <w:tcW w:w="1360" w:type="dxa"/>
            <w:noWrap/>
            <w:hideMark/>
          </w:tcPr>
          <w:p w14:paraId="7C73472C" w14:textId="77777777" w:rsidR="00DE1078" w:rsidRPr="00DE1078" w:rsidRDefault="00DE1078">
            <w:pPr>
              <w:rPr>
                <w:rFonts w:ascii="Times New Roman" w:hAnsi="Times New Roman" w:cs="Times New Roman"/>
              </w:rPr>
            </w:pPr>
            <w:r w:rsidRPr="00DE1078">
              <w:rPr>
                <w:rFonts w:ascii="Times New Roman" w:hAnsi="Times New Roman" w:cs="Times New Roman"/>
              </w:rPr>
              <w:t>Private</w:t>
            </w:r>
          </w:p>
        </w:tc>
        <w:tc>
          <w:tcPr>
            <w:tcW w:w="1680" w:type="dxa"/>
            <w:noWrap/>
            <w:hideMark/>
          </w:tcPr>
          <w:p w14:paraId="6D7E4B48"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3773</w:t>
            </w:r>
          </w:p>
        </w:tc>
        <w:tc>
          <w:tcPr>
            <w:tcW w:w="540" w:type="dxa"/>
            <w:noWrap/>
            <w:hideMark/>
          </w:tcPr>
          <w:p w14:paraId="211B035E"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1639</w:t>
            </w:r>
          </w:p>
        </w:tc>
        <w:tc>
          <w:tcPr>
            <w:tcW w:w="1180" w:type="dxa"/>
            <w:noWrap/>
            <w:hideMark/>
          </w:tcPr>
          <w:p w14:paraId="245CEA84"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5412</w:t>
            </w:r>
          </w:p>
        </w:tc>
      </w:tr>
      <w:tr w:rsidR="00DE1078" w:rsidRPr="00DE1078" w14:paraId="593CEC34" w14:textId="77777777" w:rsidTr="00DE1078">
        <w:trPr>
          <w:trHeight w:val="290"/>
        </w:trPr>
        <w:tc>
          <w:tcPr>
            <w:tcW w:w="1360" w:type="dxa"/>
            <w:noWrap/>
            <w:hideMark/>
          </w:tcPr>
          <w:p w14:paraId="0845A412" w14:textId="77777777" w:rsidR="00DE1078" w:rsidRPr="00DE1078" w:rsidRDefault="00DE1078">
            <w:pPr>
              <w:rPr>
                <w:rFonts w:ascii="Times New Roman" w:hAnsi="Times New Roman" w:cs="Times New Roman"/>
              </w:rPr>
            </w:pPr>
            <w:r w:rsidRPr="00DE1078">
              <w:rPr>
                <w:rFonts w:ascii="Times New Roman" w:hAnsi="Times New Roman" w:cs="Times New Roman"/>
              </w:rPr>
              <w:t>Public</w:t>
            </w:r>
          </w:p>
        </w:tc>
        <w:tc>
          <w:tcPr>
            <w:tcW w:w="1680" w:type="dxa"/>
            <w:noWrap/>
            <w:hideMark/>
          </w:tcPr>
          <w:p w14:paraId="72B3F97D"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2444</w:t>
            </w:r>
          </w:p>
        </w:tc>
        <w:tc>
          <w:tcPr>
            <w:tcW w:w="540" w:type="dxa"/>
            <w:noWrap/>
            <w:hideMark/>
          </w:tcPr>
          <w:p w14:paraId="7D771E07"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2649</w:t>
            </w:r>
          </w:p>
        </w:tc>
        <w:tc>
          <w:tcPr>
            <w:tcW w:w="1180" w:type="dxa"/>
            <w:noWrap/>
            <w:hideMark/>
          </w:tcPr>
          <w:p w14:paraId="5DC7E8DA"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5093</w:t>
            </w:r>
          </w:p>
        </w:tc>
      </w:tr>
      <w:tr w:rsidR="00455485" w:rsidRPr="00DE1078" w14:paraId="7CFE8D7B" w14:textId="77777777" w:rsidTr="00DE1078">
        <w:trPr>
          <w:trHeight w:val="290"/>
        </w:trPr>
        <w:tc>
          <w:tcPr>
            <w:tcW w:w="1360" w:type="dxa"/>
            <w:noWrap/>
          </w:tcPr>
          <w:p w14:paraId="3F39D978" w14:textId="77777777" w:rsidR="00455485" w:rsidRPr="00DE1078" w:rsidRDefault="00455485">
            <w:pPr>
              <w:rPr>
                <w:rFonts w:ascii="Times New Roman" w:hAnsi="Times New Roman" w:cs="Times New Roman"/>
              </w:rPr>
            </w:pPr>
          </w:p>
        </w:tc>
        <w:tc>
          <w:tcPr>
            <w:tcW w:w="1680" w:type="dxa"/>
            <w:noWrap/>
          </w:tcPr>
          <w:p w14:paraId="2958B85F" w14:textId="77777777" w:rsidR="00455485" w:rsidRPr="00DE1078" w:rsidRDefault="00455485" w:rsidP="00DE1078">
            <w:pPr>
              <w:rPr>
                <w:rFonts w:ascii="Times New Roman" w:hAnsi="Times New Roman" w:cs="Times New Roman"/>
              </w:rPr>
            </w:pPr>
          </w:p>
        </w:tc>
        <w:tc>
          <w:tcPr>
            <w:tcW w:w="540" w:type="dxa"/>
            <w:noWrap/>
          </w:tcPr>
          <w:p w14:paraId="4BA5DDF1" w14:textId="77777777" w:rsidR="00455485" w:rsidRPr="00DE1078" w:rsidRDefault="00455485" w:rsidP="00DE1078">
            <w:pPr>
              <w:rPr>
                <w:rFonts w:ascii="Times New Roman" w:hAnsi="Times New Roman" w:cs="Times New Roman"/>
              </w:rPr>
            </w:pPr>
          </w:p>
        </w:tc>
        <w:tc>
          <w:tcPr>
            <w:tcW w:w="1180" w:type="dxa"/>
            <w:noWrap/>
          </w:tcPr>
          <w:p w14:paraId="354040B1" w14:textId="77777777" w:rsidR="00455485" w:rsidRPr="00DE1078" w:rsidRDefault="00455485" w:rsidP="00DE1078">
            <w:pPr>
              <w:rPr>
                <w:rFonts w:ascii="Times New Roman" w:hAnsi="Times New Roman" w:cs="Times New Roman"/>
              </w:rPr>
            </w:pPr>
          </w:p>
        </w:tc>
      </w:tr>
      <w:tr w:rsidR="00DE1078" w:rsidRPr="00DE1078" w14:paraId="6C831B6A" w14:textId="77777777" w:rsidTr="00DE1078">
        <w:trPr>
          <w:trHeight w:val="290"/>
        </w:trPr>
        <w:tc>
          <w:tcPr>
            <w:tcW w:w="1360" w:type="dxa"/>
            <w:noWrap/>
            <w:hideMark/>
          </w:tcPr>
          <w:p w14:paraId="113E6E25" w14:textId="26FDE2D5" w:rsidR="00DE1078" w:rsidRPr="00DE1078" w:rsidRDefault="00DE1078">
            <w:pPr>
              <w:rPr>
                <w:rFonts w:ascii="Times New Roman" w:hAnsi="Times New Roman" w:cs="Times New Roman"/>
              </w:rPr>
            </w:pPr>
            <w:r w:rsidRPr="00DE1078">
              <w:rPr>
                <w:rFonts w:ascii="Times New Roman" w:hAnsi="Times New Roman" w:cs="Times New Roman"/>
              </w:rPr>
              <w:t>Gran</w:t>
            </w:r>
            <w:r w:rsidR="00455485">
              <w:rPr>
                <w:rFonts w:ascii="Times New Roman" w:hAnsi="Times New Roman" w:cs="Times New Roman"/>
              </w:rPr>
              <w:t>d</w:t>
            </w:r>
            <w:r w:rsidRPr="00DE1078">
              <w:rPr>
                <w:rFonts w:ascii="Times New Roman" w:hAnsi="Times New Roman" w:cs="Times New Roman"/>
              </w:rPr>
              <w:t xml:space="preserve"> Total</w:t>
            </w:r>
          </w:p>
        </w:tc>
        <w:tc>
          <w:tcPr>
            <w:tcW w:w="1680" w:type="dxa"/>
            <w:noWrap/>
            <w:hideMark/>
          </w:tcPr>
          <w:p w14:paraId="23144075"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6217</w:t>
            </w:r>
          </w:p>
        </w:tc>
        <w:tc>
          <w:tcPr>
            <w:tcW w:w="540" w:type="dxa"/>
            <w:noWrap/>
            <w:hideMark/>
          </w:tcPr>
          <w:p w14:paraId="5AF99920"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4288</w:t>
            </w:r>
          </w:p>
        </w:tc>
        <w:tc>
          <w:tcPr>
            <w:tcW w:w="1180" w:type="dxa"/>
            <w:noWrap/>
            <w:hideMark/>
          </w:tcPr>
          <w:p w14:paraId="34744B8C"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10505</w:t>
            </w:r>
          </w:p>
        </w:tc>
      </w:tr>
      <w:tr w:rsidR="00DE1078" w:rsidRPr="00DE1078" w14:paraId="7E8E4B2C" w14:textId="77777777" w:rsidTr="00DE1078">
        <w:trPr>
          <w:trHeight w:val="290"/>
        </w:trPr>
        <w:tc>
          <w:tcPr>
            <w:tcW w:w="1360" w:type="dxa"/>
            <w:noWrap/>
            <w:hideMark/>
          </w:tcPr>
          <w:p w14:paraId="7CBF9E60"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Count of HBC</w:t>
            </w:r>
          </w:p>
        </w:tc>
        <w:tc>
          <w:tcPr>
            <w:tcW w:w="1680" w:type="dxa"/>
            <w:noWrap/>
            <w:hideMark/>
          </w:tcPr>
          <w:p w14:paraId="5E2BC63B" w14:textId="77777777" w:rsidR="00DE1078" w:rsidRPr="00DE1078" w:rsidRDefault="00DE1078">
            <w:pPr>
              <w:rPr>
                <w:rFonts w:ascii="Times New Roman" w:hAnsi="Times New Roman" w:cs="Times New Roman"/>
                <w:b/>
                <w:bCs/>
              </w:rPr>
            </w:pPr>
          </w:p>
        </w:tc>
        <w:tc>
          <w:tcPr>
            <w:tcW w:w="540" w:type="dxa"/>
            <w:noWrap/>
            <w:hideMark/>
          </w:tcPr>
          <w:p w14:paraId="50609AED" w14:textId="77777777" w:rsidR="00DE1078" w:rsidRPr="00DE1078" w:rsidRDefault="00DE1078">
            <w:pPr>
              <w:rPr>
                <w:rFonts w:ascii="Times New Roman" w:hAnsi="Times New Roman" w:cs="Times New Roman"/>
              </w:rPr>
            </w:pPr>
          </w:p>
        </w:tc>
        <w:tc>
          <w:tcPr>
            <w:tcW w:w="1180" w:type="dxa"/>
            <w:noWrap/>
            <w:hideMark/>
          </w:tcPr>
          <w:p w14:paraId="2524599B" w14:textId="77777777" w:rsidR="00DE1078" w:rsidRPr="00DE1078" w:rsidRDefault="00DE1078">
            <w:pPr>
              <w:rPr>
                <w:rFonts w:ascii="Times New Roman" w:hAnsi="Times New Roman" w:cs="Times New Roman"/>
              </w:rPr>
            </w:pPr>
          </w:p>
        </w:tc>
      </w:tr>
      <w:tr w:rsidR="00DE1078" w:rsidRPr="00DE1078" w14:paraId="210F4B04" w14:textId="77777777" w:rsidTr="00DE1078">
        <w:trPr>
          <w:trHeight w:val="290"/>
        </w:trPr>
        <w:tc>
          <w:tcPr>
            <w:tcW w:w="1360" w:type="dxa"/>
            <w:noWrap/>
            <w:hideMark/>
          </w:tcPr>
          <w:p w14:paraId="33E6DC35"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Row Labels</w:t>
            </w:r>
          </w:p>
        </w:tc>
        <w:tc>
          <w:tcPr>
            <w:tcW w:w="1680" w:type="dxa"/>
            <w:noWrap/>
            <w:hideMark/>
          </w:tcPr>
          <w:p w14:paraId="3A9AB598"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No</w:t>
            </w:r>
          </w:p>
        </w:tc>
        <w:tc>
          <w:tcPr>
            <w:tcW w:w="540" w:type="dxa"/>
            <w:noWrap/>
            <w:hideMark/>
          </w:tcPr>
          <w:p w14:paraId="5C3567FA"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Yes</w:t>
            </w:r>
          </w:p>
        </w:tc>
        <w:tc>
          <w:tcPr>
            <w:tcW w:w="1180" w:type="dxa"/>
            <w:noWrap/>
            <w:hideMark/>
          </w:tcPr>
          <w:p w14:paraId="07E2C0E8"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Grand Total</w:t>
            </w:r>
          </w:p>
        </w:tc>
      </w:tr>
      <w:tr w:rsidR="00DE1078" w:rsidRPr="00DE1078" w14:paraId="7BEA368F" w14:textId="77777777" w:rsidTr="00DE1078">
        <w:trPr>
          <w:trHeight w:val="290"/>
        </w:trPr>
        <w:tc>
          <w:tcPr>
            <w:tcW w:w="1360" w:type="dxa"/>
            <w:noWrap/>
            <w:hideMark/>
          </w:tcPr>
          <w:p w14:paraId="62BD9DE9" w14:textId="77777777" w:rsidR="00DE1078" w:rsidRPr="00DE1078" w:rsidRDefault="00DE1078">
            <w:pPr>
              <w:rPr>
                <w:rFonts w:ascii="Times New Roman" w:hAnsi="Times New Roman" w:cs="Times New Roman"/>
              </w:rPr>
            </w:pPr>
            <w:r w:rsidRPr="00DE1078">
              <w:rPr>
                <w:rFonts w:ascii="Times New Roman" w:hAnsi="Times New Roman" w:cs="Times New Roman"/>
              </w:rPr>
              <w:t>Private</w:t>
            </w:r>
          </w:p>
        </w:tc>
        <w:tc>
          <w:tcPr>
            <w:tcW w:w="1680" w:type="dxa"/>
            <w:noWrap/>
            <w:hideMark/>
          </w:tcPr>
          <w:p w14:paraId="1F5FDC19"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4395</w:t>
            </w:r>
          </w:p>
        </w:tc>
        <w:tc>
          <w:tcPr>
            <w:tcW w:w="540" w:type="dxa"/>
            <w:noWrap/>
            <w:hideMark/>
          </w:tcPr>
          <w:p w14:paraId="3B8B6680"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1017</w:t>
            </w:r>
          </w:p>
        </w:tc>
        <w:tc>
          <w:tcPr>
            <w:tcW w:w="1180" w:type="dxa"/>
            <w:noWrap/>
            <w:hideMark/>
          </w:tcPr>
          <w:p w14:paraId="6DE817E9"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5412</w:t>
            </w:r>
          </w:p>
        </w:tc>
      </w:tr>
      <w:tr w:rsidR="00DE1078" w:rsidRPr="00DE1078" w14:paraId="0B77D190" w14:textId="77777777" w:rsidTr="00DE1078">
        <w:trPr>
          <w:trHeight w:val="290"/>
        </w:trPr>
        <w:tc>
          <w:tcPr>
            <w:tcW w:w="1360" w:type="dxa"/>
            <w:noWrap/>
            <w:hideMark/>
          </w:tcPr>
          <w:p w14:paraId="633C01F6" w14:textId="77777777" w:rsidR="00DE1078" w:rsidRPr="00DE1078" w:rsidRDefault="00DE1078">
            <w:pPr>
              <w:rPr>
                <w:rFonts w:ascii="Times New Roman" w:hAnsi="Times New Roman" w:cs="Times New Roman"/>
              </w:rPr>
            </w:pPr>
            <w:r w:rsidRPr="00DE1078">
              <w:rPr>
                <w:rFonts w:ascii="Times New Roman" w:hAnsi="Times New Roman" w:cs="Times New Roman"/>
              </w:rPr>
              <w:t>Public</w:t>
            </w:r>
          </w:p>
        </w:tc>
        <w:tc>
          <w:tcPr>
            <w:tcW w:w="1680" w:type="dxa"/>
            <w:noWrap/>
            <w:hideMark/>
          </w:tcPr>
          <w:p w14:paraId="10241782"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3312</w:t>
            </w:r>
          </w:p>
        </w:tc>
        <w:tc>
          <w:tcPr>
            <w:tcW w:w="540" w:type="dxa"/>
            <w:noWrap/>
            <w:hideMark/>
          </w:tcPr>
          <w:p w14:paraId="53A6813C"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1781</w:t>
            </w:r>
          </w:p>
        </w:tc>
        <w:tc>
          <w:tcPr>
            <w:tcW w:w="1180" w:type="dxa"/>
            <w:noWrap/>
            <w:hideMark/>
          </w:tcPr>
          <w:p w14:paraId="35B8BEAD"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5093</w:t>
            </w:r>
          </w:p>
        </w:tc>
      </w:tr>
      <w:tr w:rsidR="00DE1078" w:rsidRPr="00DE1078" w14:paraId="272F90CF" w14:textId="77777777" w:rsidTr="00DE1078">
        <w:trPr>
          <w:trHeight w:val="290"/>
        </w:trPr>
        <w:tc>
          <w:tcPr>
            <w:tcW w:w="1360" w:type="dxa"/>
            <w:noWrap/>
            <w:hideMark/>
          </w:tcPr>
          <w:p w14:paraId="0EAF2535" w14:textId="77777777" w:rsidR="00DE1078" w:rsidRPr="00DE1078" w:rsidRDefault="00DE1078">
            <w:pPr>
              <w:rPr>
                <w:rFonts w:ascii="Times New Roman" w:hAnsi="Times New Roman" w:cs="Times New Roman"/>
              </w:rPr>
            </w:pPr>
            <w:r w:rsidRPr="00DE1078">
              <w:rPr>
                <w:rFonts w:ascii="Times New Roman" w:hAnsi="Times New Roman" w:cs="Times New Roman"/>
              </w:rPr>
              <w:t>Grand Total</w:t>
            </w:r>
          </w:p>
        </w:tc>
        <w:tc>
          <w:tcPr>
            <w:tcW w:w="1680" w:type="dxa"/>
            <w:noWrap/>
            <w:hideMark/>
          </w:tcPr>
          <w:p w14:paraId="703315F4"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7707</w:t>
            </w:r>
          </w:p>
        </w:tc>
        <w:tc>
          <w:tcPr>
            <w:tcW w:w="540" w:type="dxa"/>
            <w:noWrap/>
            <w:hideMark/>
          </w:tcPr>
          <w:p w14:paraId="72DE1837"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2798</w:t>
            </w:r>
          </w:p>
        </w:tc>
        <w:tc>
          <w:tcPr>
            <w:tcW w:w="1180" w:type="dxa"/>
            <w:noWrap/>
            <w:hideMark/>
          </w:tcPr>
          <w:p w14:paraId="4D53E972"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10505</w:t>
            </w:r>
          </w:p>
        </w:tc>
      </w:tr>
      <w:tr w:rsidR="00DE1078" w:rsidRPr="00DE1078" w14:paraId="5815EB8F" w14:textId="77777777" w:rsidTr="00DE1078">
        <w:trPr>
          <w:trHeight w:val="290"/>
        </w:trPr>
        <w:tc>
          <w:tcPr>
            <w:tcW w:w="1360" w:type="dxa"/>
            <w:noWrap/>
            <w:hideMark/>
          </w:tcPr>
          <w:p w14:paraId="66D3193B"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Count of IPD</w:t>
            </w:r>
          </w:p>
        </w:tc>
        <w:tc>
          <w:tcPr>
            <w:tcW w:w="1680" w:type="dxa"/>
            <w:noWrap/>
            <w:hideMark/>
          </w:tcPr>
          <w:p w14:paraId="4B7BE9F0" w14:textId="77777777" w:rsidR="00DE1078" w:rsidRPr="00DE1078" w:rsidRDefault="00DE1078">
            <w:pPr>
              <w:rPr>
                <w:rFonts w:ascii="Times New Roman" w:hAnsi="Times New Roman" w:cs="Times New Roman"/>
                <w:b/>
                <w:bCs/>
              </w:rPr>
            </w:pPr>
          </w:p>
        </w:tc>
        <w:tc>
          <w:tcPr>
            <w:tcW w:w="540" w:type="dxa"/>
            <w:noWrap/>
            <w:hideMark/>
          </w:tcPr>
          <w:p w14:paraId="6BCA7F8A" w14:textId="77777777" w:rsidR="00DE1078" w:rsidRPr="00DE1078" w:rsidRDefault="00DE1078">
            <w:pPr>
              <w:rPr>
                <w:rFonts w:ascii="Times New Roman" w:hAnsi="Times New Roman" w:cs="Times New Roman"/>
              </w:rPr>
            </w:pPr>
          </w:p>
        </w:tc>
        <w:tc>
          <w:tcPr>
            <w:tcW w:w="1180" w:type="dxa"/>
            <w:noWrap/>
            <w:hideMark/>
          </w:tcPr>
          <w:p w14:paraId="528BCBCA" w14:textId="77777777" w:rsidR="00DE1078" w:rsidRPr="00DE1078" w:rsidRDefault="00DE1078">
            <w:pPr>
              <w:rPr>
                <w:rFonts w:ascii="Times New Roman" w:hAnsi="Times New Roman" w:cs="Times New Roman"/>
              </w:rPr>
            </w:pPr>
          </w:p>
        </w:tc>
      </w:tr>
      <w:tr w:rsidR="00DE1078" w:rsidRPr="00DE1078" w14:paraId="53A5111F" w14:textId="77777777" w:rsidTr="00DE1078">
        <w:trPr>
          <w:trHeight w:val="290"/>
        </w:trPr>
        <w:tc>
          <w:tcPr>
            <w:tcW w:w="1360" w:type="dxa"/>
            <w:noWrap/>
            <w:hideMark/>
          </w:tcPr>
          <w:p w14:paraId="5BFAAB5C"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Row Labels</w:t>
            </w:r>
          </w:p>
        </w:tc>
        <w:tc>
          <w:tcPr>
            <w:tcW w:w="1680" w:type="dxa"/>
            <w:noWrap/>
            <w:hideMark/>
          </w:tcPr>
          <w:p w14:paraId="3A8CBD2B"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No</w:t>
            </w:r>
          </w:p>
        </w:tc>
        <w:tc>
          <w:tcPr>
            <w:tcW w:w="540" w:type="dxa"/>
            <w:noWrap/>
            <w:hideMark/>
          </w:tcPr>
          <w:p w14:paraId="4441DECE"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Yes</w:t>
            </w:r>
          </w:p>
        </w:tc>
        <w:tc>
          <w:tcPr>
            <w:tcW w:w="1180" w:type="dxa"/>
            <w:noWrap/>
            <w:hideMark/>
          </w:tcPr>
          <w:p w14:paraId="2E0D69EA" w14:textId="77777777" w:rsidR="00DE1078" w:rsidRPr="00DE1078" w:rsidRDefault="00DE1078">
            <w:pPr>
              <w:rPr>
                <w:rFonts w:ascii="Times New Roman" w:hAnsi="Times New Roman" w:cs="Times New Roman"/>
                <w:b/>
                <w:bCs/>
              </w:rPr>
            </w:pPr>
            <w:r w:rsidRPr="00DE1078">
              <w:rPr>
                <w:rFonts w:ascii="Times New Roman" w:hAnsi="Times New Roman" w:cs="Times New Roman"/>
                <w:b/>
                <w:bCs/>
              </w:rPr>
              <w:t>Grand Total</w:t>
            </w:r>
          </w:p>
        </w:tc>
      </w:tr>
      <w:tr w:rsidR="00DE1078" w:rsidRPr="00DE1078" w14:paraId="0EA44218" w14:textId="77777777" w:rsidTr="00DE1078">
        <w:trPr>
          <w:trHeight w:val="290"/>
        </w:trPr>
        <w:tc>
          <w:tcPr>
            <w:tcW w:w="1360" w:type="dxa"/>
            <w:noWrap/>
            <w:hideMark/>
          </w:tcPr>
          <w:p w14:paraId="7E8EA74D" w14:textId="77777777" w:rsidR="00DE1078" w:rsidRPr="00DE1078" w:rsidRDefault="00DE1078">
            <w:pPr>
              <w:rPr>
                <w:rFonts w:ascii="Times New Roman" w:hAnsi="Times New Roman" w:cs="Times New Roman"/>
              </w:rPr>
            </w:pPr>
            <w:r w:rsidRPr="00DE1078">
              <w:rPr>
                <w:rFonts w:ascii="Times New Roman" w:hAnsi="Times New Roman" w:cs="Times New Roman"/>
              </w:rPr>
              <w:t>Private</w:t>
            </w:r>
          </w:p>
        </w:tc>
        <w:tc>
          <w:tcPr>
            <w:tcW w:w="1680" w:type="dxa"/>
            <w:noWrap/>
            <w:hideMark/>
          </w:tcPr>
          <w:p w14:paraId="41B53B65"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4000</w:t>
            </w:r>
          </w:p>
        </w:tc>
        <w:tc>
          <w:tcPr>
            <w:tcW w:w="540" w:type="dxa"/>
            <w:noWrap/>
            <w:hideMark/>
          </w:tcPr>
          <w:p w14:paraId="60B4666F"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1412</w:t>
            </w:r>
          </w:p>
        </w:tc>
        <w:tc>
          <w:tcPr>
            <w:tcW w:w="1180" w:type="dxa"/>
            <w:noWrap/>
            <w:hideMark/>
          </w:tcPr>
          <w:p w14:paraId="03CA9AE0"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5412</w:t>
            </w:r>
          </w:p>
        </w:tc>
      </w:tr>
      <w:tr w:rsidR="00DE1078" w:rsidRPr="00DE1078" w14:paraId="11C208CB" w14:textId="77777777" w:rsidTr="00DE1078">
        <w:trPr>
          <w:trHeight w:val="290"/>
        </w:trPr>
        <w:tc>
          <w:tcPr>
            <w:tcW w:w="1360" w:type="dxa"/>
            <w:noWrap/>
            <w:hideMark/>
          </w:tcPr>
          <w:p w14:paraId="4E884778" w14:textId="77777777" w:rsidR="00DE1078" w:rsidRPr="00DE1078" w:rsidRDefault="00DE1078">
            <w:pPr>
              <w:rPr>
                <w:rFonts w:ascii="Times New Roman" w:hAnsi="Times New Roman" w:cs="Times New Roman"/>
              </w:rPr>
            </w:pPr>
            <w:r w:rsidRPr="00DE1078">
              <w:rPr>
                <w:rFonts w:ascii="Times New Roman" w:hAnsi="Times New Roman" w:cs="Times New Roman"/>
              </w:rPr>
              <w:t>Public</w:t>
            </w:r>
          </w:p>
        </w:tc>
        <w:tc>
          <w:tcPr>
            <w:tcW w:w="1680" w:type="dxa"/>
            <w:noWrap/>
            <w:hideMark/>
          </w:tcPr>
          <w:p w14:paraId="5D2A9BA3"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2562</w:t>
            </w:r>
          </w:p>
        </w:tc>
        <w:tc>
          <w:tcPr>
            <w:tcW w:w="540" w:type="dxa"/>
            <w:noWrap/>
            <w:hideMark/>
          </w:tcPr>
          <w:p w14:paraId="46A19C46"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2531</w:t>
            </w:r>
          </w:p>
        </w:tc>
        <w:tc>
          <w:tcPr>
            <w:tcW w:w="1180" w:type="dxa"/>
            <w:noWrap/>
            <w:hideMark/>
          </w:tcPr>
          <w:p w14:paraId="40F4FE06"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5093</w:t>
            </w:r>
          </w:p>
        </w:tc>
      </w:tr>
      <w:tr w:rsidR="00DE1078" w:rsidRPr="00DE1078" w14:paraId="1D94DF2D" w14:textId="77777777" w:rsidTr="00DE1078">
        <w:trPr>
          <w:trHeight w:val="290"/>
        </w:trPr>
        <w:tc>
          <w:tcPr>
            <w:tcW w:w="1360" w:type="dxa"/>
            <w:noWrap/>
            <w:hideMark/>
          </w:tcPr>
          <w:p w14:paraId="5BD81AB4" w14:textId="77777777" w:rsidR="00DE1078" w:rsidRPr="00DE1078" w:rsidRDefault="00DE1078">
            <w:pPr>
              <w:rPr>
                <w:rFonts w:ascii="Times New Roman" w:hAnsi="Times New Roman" w:cs="Times New Roman"/>
              </w:rPr>
            </w:pPr>
            <w:r w:rsidRPr="00DE1078">
              <w:rPr>
                <w:rFonts w:ascii="Times New Roman" w:hAnsi="Times New Roman" w:cs="Times New Roman"/>
              </w:rPr>
              <w:t>Grand Total</w:t>
            </w:r>
          </w:p>
        </w:tc>
        <w:tc>
          <w:tcPr>
            <w:tcW w:w="1680" w:type="dxa"/>
            <w:noWrap/>
            <w:hideMark/>
          </w:tcPr>
          <w:p w14:paraId="0C8545C2"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6562</w:t>
            </w:r>
          </w:p>
        </w:tc>
        <w:tc>
          <w:tcPr>
            <w:tcW w:w="540" w:type="dxa"/>
            <w:noWrap/>
            <w:hideMark/>
          </w:tcPr>
          <w:p w14:paraId="6FD1D933"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3943</w:t>
            </w:r>
          </w:p>
        </w:tc>
        <w:tc>
          <w:tcPr>
            <w:tcW w:w="1180" w:type="dxa"/>
            <w:noWrap/>
            <w:hideMark/>
          </w:tcPr>
          <w:p w14:paraId="60865C6E" w14:textId="77777777" w:rsidR="00DE1078" w:rsidRPr="00DE1078" w:rsidRDefault="00DE1078" w:rsidP="00DE1078">
            <w:pPr>
              <w:rPr>
                <w:rFonts w:ascii="Times New Roman" w:hAnsi="Times New Roman" w:cs="Times New Roman"/>
              </w:rPr>
            </w:pPr>
            <w:r w:rsidRPr="00DE1078">
              <w:rPr>
                <w:rFonts w:ascii="Times New Roman" w:hAnsi="Times New Roman" w:cs="Times New Roman"/>
              </w:rPr>
              <w:t>10505</w:t>
            </w:r>
          </w:p>
        </w:tc>
      </w:tr>
    </w:tbl>
    <w:p w14:paraId="14A8F53D" w14:textId="77777777" w:rsidR="00F66841" w:rsidRDefault="00F66841">
      <w:pPr>
        <w:rPr>
          <w:rFonts w:ascii="Times New Roman" w:hAnsi="Times New Roman" w:cs="Times New Roman"/>
        </w:rPr>
      </w:pPr>
    </w:p>
    <w:p w14:paraId="2F7DA134" w14:textId="6326460B" w:rsidR="00DE1078" w:rsidRDefault="00DE1078">
      <w:pPr>
        <w:rPr>
          <w:rFonts w:ascii="Times New Roman" w:hAnsi="Times New Roman" w:cs="Times New Roman"/>
        </w:rPr>
      </w:pPr>
      <w:r>
        <w:rPr>
          <w:rFonts w:ascii="Times New Roman" w:hAnsi="Times New Roman" w:cs="Times New Roman"/>
        </w:rPr>
        <w:t xml:space="preserve">From this table, it is evident that </w:t>
      </w:r>
      <w:r w:rsidR="00455485">
        <w:rPr>
          <w:rFonts w:ascii="Times New Roman" w:hAnsi="Times New Roman" w:cs="Times New Roman"/>
        </w:rPr>
        <w:t>public facilities offer more services than the private sector.</w:t>
      </w:r>
    </w:p>
    <w:p w14:paraId="4668B401" w14:textId="77777777" w:rsidR="004A1261" w:rsidRDefault="004A1261">
      <w:pPr>
        <w:rPr>
          <w:rFonts w:ascii="Times New Roman" w:hAnsi="Times New Roman" w:cs="Times New Roman"/>
        </w:rPr>
      </w:pPr>
    </w:p>
    <w:p w14:paraId="2CEDB4D0" w14:textId="5A2A0DC8" w:rsidR="00046871" w:rsidRDefault="004A1261">
      <w:pPr>
        <w:rPr>
          <w:rFonts w:ascii="Times New Roman" w:hAnsi="Times New Roman" w:cs="Times New Roman"/>
          <w:b/>
          <w:bCs/>
        </w:rPr>
      </w:pPr>
      <w:r>
        <w:rPr>
          <w:rFonts w:ascii="Times New Roman" w:hAnsi="Times New Roman" w:cs="Times New Roman"/>
          <w:b/>
          <w:bCs/>
        </w:rPr>
        <w:t>RECOMMENDATIONS AND INSIGHTS</w:t>
      </w:r>
    </w:p>
    <w:p w14:paraId="620F2F6C" w14:textId="5F3458E4" w:rsidR="004A1261" w:rsidRPr="004A1261" w:rsidRDefault="004A1261" w:rsidP="004A1261">
      <w:pPr>
        <w:pStyle w:val="ListParagraph"/>
        <w:numPr>
          <w:ilvl w:val="0"/>
          <w:numId w:val="11"/>
        </w:numPr>
        <w:rPr>
          <w:rFonts w:ascii="Times New Roman" w:hAnsi="Times New Roman" w:cs="Times New Roman"/>
        </w:rPr>
      </w:pPr>
      <w:r w:rsidRPr="004A1261">
        <w:rPr>
          <w:rFonts w:ascii="Times New Roman" w:hAnsi="Times New Roman" w:cs="Times New Roman"/>
        </w:rPr>
        <w:t>Healthcare Access Gaps</w:t>
      </w:r>
    </w:p>
    <w:p w14:paraId="3B096B40" w14:textId="45251A4C" w:rsidR="004A1261" w:rsidRDefault="004A1261">
      <w:pPr>
        <w:rPr>
          <w:rFonts w:ascii="Times New Roman" w:hAnsi="Times New Roman" w:cs="Times New Roman"/>
        </w:rPr>
      </w:pPr>
      <w:r>
        <w:rPr>
          <w:rFonts w:ascii="Times New Roman" w:hAnsi="Times New Roman" w:cs="Times New Roman"/>
        </w:rPr>
        <w:lastRenderedPageBreak/>
        <w:t xml:space="preserve">Counties like Lamu, </w:t>
      </w:r>
      <w:r w:rsidRPr="004A1261">
        <w:rPr>
          <w:rFonts w:ascii="Times New Roman" w:hAnsi="Times New Roman" w:cs="Times New Roman"/>
        </w:rPr>
        <w:t xml:space="preserve">Isiolo, Tana River, Mandera, and Taita Taveta </w:t>
      </w:r>
      <w:r>
        <w:rPr>
          <w:rFonts w:ascii="Times New Roman" w:hAnsi="Times New Roman" w:cs="Times New Roman"/>
        </w:rPr>
        <w:t>should be prioritized for new healthcare investments. Lamu, specifically, requires a lot of investment as it generally has the lowest facilities per capita.</w:t>
      </w:r>
    </w:p>
    <w:p w14:paraId="1DD81CC6" w14:textId="272DD76E" w:rsidR="004A1261" w:rsidRDefault="004A1261">
      <w:pPr>
        <w:rPr>
          <w:rFonts w:ascii="Times New Roman" w:hAnsi="Times New Roman" w:cs="Times New Roman"/>
        </w:rPr>
      </w:pPr>
      <w:r>
        <w:rPr>
          <w:rFonts w:ascii="Times New Roman" w:hAnsi="Times New Roman" w:cs="Times New Roman"/>
        </w:rPr>
        <w:t>New facilities should be opened in rural areas as this areas have low population density but high medical needs.</w:t>
      </w:r>
    </w:p>
    <w:p w14:paraId="208499D6" w14:textId="3039A680" w:rsidR="004A1261" w:rsidRDefault="004A1261" w:rsidP="004A1261">
      <w:pPr>
        <w:pStyle w:val="ListParagraph"/>
        <w:numPr>
          <w:ilvl w:val="0"/>
          <w:numId w:val="11"/>
        </w:numPr>
        <w:rPr>
          <w:rFonts w:ascii="Times New Roman" w:hAnsi="Times New Roman" w:cs="Times New Roman"/>
        </w:rPr>
      </w:pPr>
      <w:r w:rsidRPr="004A1261">
        <w:rPr>
          <w:rFonts w:ascii="Times New Roman" w:hAnsi="Times New Roman" w:cs="Times New Roman"/>
        </w:rPr>
        <w:t>Infrastructure &amp; Resource Allocation</w:t>
      </w:r>
    </w:p>
    <w:p w14:paraId="79F564DB" w14:textId="77777777" w:rsidR="004A1261" w:rsidRPr="004A1261" w:rsidRDefault="004A1261" w:rsidP="004A1261">
      <w:pPr>
        <w:pStyle w:val="ListParagraph"/>
        <w:rPr>
          <w:rFonts w:ascii="Times New Roman" w:hAnsi="Times New Roman" w:cs="Times New Roman"/>
        </w:rPr>
      </w:pPr>
    </w:p>
    <w:p w14:paraId="0FA6CB7C" w14:textId="3372F849" w:rsidR="004A1261" w:rsidRPr="004A1261" w:rsidRDefault="004A1261" w:rsidP="004A1261">
      <w:pPr>
        <w:pStyle w:val="ListParagraph"/>
        <w:numPr>
          <w:ilvl w:val="0"/>
          <w:numId w:val="12"/>
        </w:numPr>
        <w:rPr>
          <w:rFonts w:ascii="Times New Roman" w:hAnsi="Times New Roman" w:cs="Times New Roman"/>
        </w:rPr>
      </w:pPr>
      <w:r w:rsidRPr="004A1261">
        <w:rPr>
          <w:rFonts w:ascii="Times New Roman" w:hAnsi="Times New Roman" w:cs="Times New Roman"/>
        </w:rPr>
        <w:t>Bed Capacity Expansion</w:t>
      </w:r>
      <w:r>
        <w:rPr>
          <w:rFonts w:ascii="Times New Roman" w:hAnsi="Times New Roman" w:cs="Times New Roman"/>
        </w:rPr>
        <w:t xml:space="preserve">. </w:t>
      </w:r>
      <w:r w:rsidRPr="004A1261">
        <w:rPr>
          <w:rFonts w:ascii="Times New Roman" w:hAnsi="Times New Roman" w:cs="Times New Roman"/>
        </w:rPr>
        <w:t>Increase bed and cots availability in counties like Lamu, Tana River, Taita Taveta, Kwale, and Mandera.</w:t>
      </w:r>
    </w:p>
    <w:p w14:paraId="7EC83EC3" w14:textId="77777777" w:rsidR="004A1261" w:rsidRDefault="004A1261" w:rsidP="004A1261">
      <w:pPr>
        <w:pStyle w:val="ListParagraph"/>
        <w:numPr>
          <w:ilvl w:val="0"/>
          <w:numId w:val="12"/>
        </w:numPr>
        <w:rPr>
          <w:rFonts w:ascii="Times New Roman" w:hAnsi="Times New Roman" w:cs="Times New Roman"/>
        </w:rPr>
      </w:pPr>
      <w:r w:rsidRPr="004A1261">
        <w:rPr>
          <w:rFonts w:ascii="Times New Roman" w:hAnsi="Times New Roman" w:cs="Times New Roman"/>
        </w:rPr>
        <w:t xml:space="preserve">Emergency Care Services: Introduce emergency care units in rural counties with minimal access to such services. </w:t>
      </w:r>
    </w:p>
    <w:p w14:paraId="7C3B1490" w14:textId="77777777" w:rsidR="004A1261" w:rsidRDefault="004A1261" w:rsidP="004A1261">
      <w:pPr>
        <w:pStyle w:val="ListParagraph"/>
        <w:rPr>
          <w:rFonts w:ascii="Times New Roman" w:hAnsi="Times New Roman" w:cs="Times New Roman"/>
        </w:rPr>
      </w:pPr>
    </w:p>
    <w:p w14:paraId="75957CE3" w14:textId="40F6EC0C" w:rsidR="004A1261" w:rsidRDefault="004A1261" w:rsidP="004A1261">
      <w:pPr>
        <w:pStyle w:val="ListParagraph"/>
        <w:numPr>
          <w:ilvl w:val="0"/>
          <w:numId w:val="11"/>
        </w:numPr>
        <w:rPr>
          <w:rFonts w:ascii="Times New Roman" w:hAnsi="Times New Roman" w:cs="Times New Roman"/>
        </w:rPr>
      </w:pPr>
      <w:r w:rsidRPr="004A1261">
        <w:rPr>
          <w:rFonts w:ascii="Times New Roman" w:hAnsi="Times New Roman" w:cs="Times New Roman"/>
        </w:rPr>
        <w:t>Policy &amp; Government Interventions</w:t>
      </w:r>
    </w:p>
    <w:p w14:paraId="3A86EA03" w14:textId="77777777" w:rsidR="004A1261" w:rsidRPr="004A1261" w:rsidRDefault="004A1261" w:rsidP="004A1261">
      <w:pPr>
        <w:pStyle w:val="ListParagraph"/>
        <w:rPr>
          <w:rFonts w:ascii="Times New Roman" w:hAnsi="Times New Roman" w:cs="Times New Roman"/>
        </w:rPr>
      </w:pPr>
    </w:p>
    <w:p w14:paraId="0D9D5F9C" w14:textId="5470FA09" w:rsidR="004A1261" w:rsidRPr="004A1261" w:rsidRDefault="004A1261" w:rsidP="004A1261">
      <w:pPr>
        <w:pStyle w:val="ListParagraph"/>
        <w:numPr>
          <w:ilvl w:val="0"/>
          <w:numId w:val="12"/>
        </w:numPr>
        <w:rPr>
          <w:rFonts w:ascii="Times New Roman" w:hAnsi="Times New Roman" w:cs="Times New Roman"/>
        </w:rPr>
      </w:pPr>
      <w:r w:rsidRPr="004A1261">
        <w:rPr>
          <w:rFonts w:ascii="Times New Roman" w:hAnsi="Times New Roman" w:cs="Times New Roman"/>
        </w:rPr>
        <w:t>Investment in Rural Healthcare: The government should fund mobile clinics, dispensaries, and hospitals in underprivileged regions.</w:t>
      </w:r>
    </w:p>
    <w:p w14:paraId="29FC5397" w14:textId="07C68AED" w:rsidR="004A1261" w:rsidRPr="004A1261" w:rsidRDefault="004A1261" w:rsidP="004A1261">
      <w:pPr>
        <w:pStyle w:val="ListParagraph"/>
        <w:numPr>
          <w:ilvl w:val="0"/>
          <w:numId w:val="12"/>
        </w:numPr>
        <w:rPr>
          <w:rFonts w:ascii="Times New Roman" w:hAnsi="Times New Roman" w:cs="Times New Roman"/>
        </w:rPr>
      </w:pPr>
      <w:r w:rsidRPr="004A1261">
        <w:rPr>
          <w:rFonts w:ascii="Times New Roman" w:hAnsi="Times New Roman" w:cs="Times New Roman"/>
        </w:rPr>
        <w:t>More 24-Hour Facilities: Increase funding and incentives for facilities to operate around the clock, improving emergency response.</w:t>
      </w:r>
    </w:p>
    <w:p w14:paraId="1082D3A7" w14:textId="77777777" w:rsidR="004A1261" w:rsidRPr="004A1261" w:rsidRDefault="004A1261" w:rsidP="004A1261">
      <w:pPr>
        <w:rPr>
          <w:rFonts w:ascii="Times New Roman" w:hAnsi="Times New Roman" w:cs="Times New Roman"/>
        </w:rPr>
      </w:pPr>
    </w:p>
    <w:p w14:paraId="5905CF07" w14:textId="35B58862" w:rsidR="004A1261" w:rsidRPr="004A1261" w:rsidRDefault="004A1261" w:rsidP="004A1261">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kern w:val="0"/>
          <w14:ligatures w14:val="none"/>
        </w:rPr>
      </w:pPr>
      <w:r w:rsidRPr="004A1261">
        <w:rPr>
          <w:rFonts w:ascii="Times New Roman" w:eastAsia="Times New Roman" w:hAnsi="Times New Roman" w:cs="Times New Roman"/>
          <w:kern w:val="0"/>
          <w14:ligatures w14:val="none"/>
        </w:rPr>
        <w:t>Operational Improvements</w:t>
      </w:r>
    </w:p>
    <w:p w14:paraId="0C370151" w14:textId="77777777" w:rsidR="004A1261" w:rsidRPr="004A1261" w:rsidRDefault="004A1261" w:rsidP="004A1261">
      <w:pPr>
        <w:pStyle w:val="ListParagraph"/>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4EE43687" w14:textId="4154E3EF" w:rsidR="004A1261" w:rsidRPr="004A1261" w:rsidRDefault="004A1261" w:rsidP="004A1261">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4A1261">
        <w:rPr>
          <w:rFonts w:ascii="Times New Roman" w:eastAsia="Times New Roman" w:hAnsi="Times New Roman" w:cs="Times New Roman"/>
          <w:b/>
          <w:bCs/>
          <w:kern w:val="0"/>
          <w14:ligatures w14:val="none"/>
        </w:rPr>
        <w:t>Non-Operational Facilities</w:t>
      </w:r>
      <w:r w:rsidRPr="004A1261">
        <w:rPr>
          <w:rFonts w:ascii="Times New Roman" w:eastAsia="Times New Roman" w:hAnsi="Times New Roman" w:cs="Times New Roman"/>
          <w:kern w:val="0"/>
          <w14:ligatures w14:val="none"/>
        </w:rPr>
        <w:t>: Fast-track the opening of pending healthcare facilities and address inefficiencies causing closures.</w:t>
      </w:r>
    </w:p>
    <w:p w14:paraId="240CC3F8" w14:textId="621B0E13" w:rsidR="004A1261" w:rsidRPr="004A1261" w:rsidRDefault="004A1261" w:rsidP="004A1261">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4A1261">
        <w:rPr>
          <w:rFonts w:ascii="Times New Roman" w:eastAsia="Times New Roman" w:hAnsi="Times New Roman" w:cs="Times New Roman"/>
          <w:b/>
          <w:bCs/>
          <w:kern w:val="0"/>
          <w14:ligatures w14:val="none"/>
        </w:rPr>
        <w:t>Communication Enhancement</w:t>
      </w:r>
      <w:r w:rsidRPr="004A1261">
        <w:rPr>
          <w:rFonts w:ascii="Times New Roman" w:eastAsia="Times New Roman" w:hAnsi="Times New Roman" w:cs="Times New Roman"/>
          <w:kern w:val="0"/>
          <w14:ligatures w14:val="none"/>
        </w:rPr>
        <w:t>: Encourage facilities to use official communication channels like emails to streamline patient services.</w:t>
      </w:r>
    </w:p>
    <w:p w14:paraId="4E1F9436" w14:textId="36A8CAA7" w:rsidR="004A1261" w:rsidRPr="004A1261" w:rsidRDefault="004A1261" w:rsidP="004A1261">
      <w:pPr>
        <w:pStyle w:val="ListParagraph"/>
        <w:rPr>
          <w:rFonts w:ascii="Times New Roman" w:hAnsi="Times New Roman" w:cs="Times New Roman"/>
        </w:rPr>
      </w:pPr>
    </w:p>
    <w:p w14:paraId="14051E98" w14:textId="77777777" w:rsidR="00046871" w:rsidRDefault="00046871">
      <w:pPr>
        <w:rPr>
          <w:rFonts w:ascii="Times New Roman" w:hAnsi="Times New Roman" w:cs="Times New Roman"/>
        </w:rPr>
      </w:pPr>
    </w:p>
    <w:p w14:paraId="67371D0F" w14:textId="77777777" w:rsidR="00F66841" w:rsidRPr="00371FE9" w:rsidRDefault="00F66841">
      <w:pPr>
        <w:rPr>
          <w:rFonts w:ascii="Times New Roman" w:hAnsi="Times New Roman" w:cs="Times New Roman"/>
        </w:rPr>
      </w:pPr>
    </w:p>
    <w:sectPr w:rsidR="00F66841" w:rsidRPr="00371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64A4"/>
    <w:multiLevelType w:val="hybridMultilevel"/>
    <w:tmpl w:val="59A8E430"/>
    <w:lvl w:ilvl="0" w:tplc="20769F3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B175BB"/>
    <w:multiLevelType w:val="multilevel"/>
    <w:tmpl w:val="AF10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068B7"/>
    <w:multiLevelType w:val="hybridMultilevel"/>
    <w:tmpl w:val="D794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B2FE3"/>
    <w:multiLevelType w:val="hybridMultilevel"/>
    <w:tmpl w:val="C6DC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061A3"/>
    <w:multiLevelType w:val="hybridMultilevel"/>
    <w:tmpl w:val="6C2A0850"/>
    <w:lvl w:ilvl="0" w:tplc="1FAEABD4">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40B7E"/>
    <w:multiLevelType w:val="multilevel"/>
    <w:tmpl w:val="35B4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AE0EDD"/>
    <w:multiLevelType w:val="hybridMultilevel"/>
    <w:tmpl w:val="5FF6FD06"/>
    <w:lvl w:ilvl="0" w:tplc="20769F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E5192"/>
    <w:multiLevelType w:val="hybridMultilevel"/>
    <w:tmpl w:val="4B92B364"/>
    <w:lvl w:ilvl="0" w:tplc="D820F24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48619D"/>
    <w:multiLevelType w:val="hybridMultilevel"/>
    <w:tmpl w:val="485EA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D548E"/>
    <w:multiLevelType w:val="hybridMultilevel"/>
    <w:tmpl w:val="0602F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713C72"/>
    <w:multiLevelType w:val="hybridMultilevel"/>
    <w:tmpl w:val="0A20D510"/>
    <w:lvl w:ilvl="0" w:tplc="6110FD9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DB6DF0"/>
    <w:multiLevelType w:val="hybridMultilevel"/>
    <w:tmpl w:val="C9D47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04275"/>
    <w:multiLevelType w:val="multilevel"/>
    <w:tmpl w:val="95C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8A6BF8"/>
    <w:multiLevelType w:val="multilevel"/>
    <w:tmpl w:val="AEFC9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1425DC"/>
    <w:multiLevelType w:val="hybridMultilevel"/>
    <w:tmpl w:val="273A3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A248E8"/>
    <w:multiLevelType w:val="hybridMultilevel"/>
    <w:tmpl w:val="2702E84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164972363">
    <w:abstractNumId w:val="14"/>
  </w:num>
  <w:num w:numId="2" w16cid:durableId="985821018">
    <w:abstractNumId w:val="3"/>
  </w:num>
  <w:num w:numId="3" w16cid:durableId="2035496616">
    <w:abstractNumId w:val="6"/>
  </w:num>
  <w:num w:numId="4" w16cid:durableId="611404814">
    <w:abstractNumId w:val="0"/>
  </w:num>
  <w:num w:numId="5" w16cid:durableId="705104189">
    <w:abstractNumId w:val="15"/>
  </w:num>
  <w:num w:numId="6" w16cid:durableId="1864324794">
    <w:abstractNumId w:val="7"/>
  </w:num>
  <w:num w:numId="7" w16cid:durableId="1916160208">
    <w:abstractNumId w:val="8"/>
  </w:num>
  <w:num w:numId="8" w16cid:durableId="1416587696">
    <w:abstractNumId w:val="13"/>
  </w:num>
  <w:num w:numId="9" w16cid:durableId="1932739655">
    <w:abstractNumId w:val="5"/>
  </w:num>
  <w:num w:numId="10" w16cid:durableId="1446997904">
    <w:abstractNumId w:val="1"/>
  </w:num>
  <w:num w:numId="11" w16cid:durableId="63719868">
    <w:abstractNumId w:val="9"/>
  </w:num>
  <w:num w:numId="12" w16cid:durableId="479464705">
    <w:abstractNumId w:val="4"/>
  </w:num>
  <w:num w:numId="13" w16cid:durableId="1072237009">
    <w:abstractNumId w:val="12"/>
  </w:num>
  <w:num w:numId="14" w16cid:durableId="1831020417">
    <w:abstractNumId w:val="10"/>
  </w:num>
  <w:num w:numId="15" w16cid:durableId="1546522623">
    <w:abstractNumId w:val="2"/>
  </w:num>
  <w:num w:numId="16" w16cid:durableId="16580257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E6B"/>
    <w:rsid w:val="00001E93"/>
    <w:rsid w:val="0001553F"/>
    <w:rsid w:val="00046871"/>
    <w:rsid w:val="00066CA3"/>
    <w:rsid w:val="00093990"/>
    <w:rsid w:val="00174458"/>
    <w:rsid w:val="00181DA4"/>
    <w:rsid w:val="00182761"/>
    <w:rsid w:val="001D0A06"/>
    <w:rsid w:val="001F3966"/>
    <w:rsid w:val="00211A12"/>
    <w:rsid w:val="002152D3"/>
    <w:rsid w:val="0022494A"/>
    <w:rsid w:val="0029781F"/>
    <w:rsid w:val="002A2FCD"/>
    <w:rsid w:val="002C7244"/>
    <w:rsid w:val="00303AD5"/>
    <w:rsid w:val="00303BEB"/>
    <w:rsid w:val="00317A25"/>
    <w:rsid w:val="00357D71"/>
    <w:rsid w:val="00371FE9"/>
    <w:rsid w:val="003A4525"/>
    <w:rsid w:val="003E5BAF"/>
    <w:rsid w:val="003E6656"/>
    <w:rsid w:val="00406E9D"/>
    <w:rsid w:val="00417225"/>
    <w:rsid w:val="00451040"/>
    <w:rsid w:val="00455306"/>
    <w:rsid w:val="00455485"/>
    <w:rsid w:val="004A1261"/>
    <w:rsid w:val="00563BB1"/>
    <w:rsid w:val="005C53F5"/>
    <w:rsid w:val="0060642A"/>
    <w:rsid w:val="00684570"/>
    <w:rsid w:val="007070A8"/>
    <w:rsid w:val="00744FB2"/>
    <w:rsid w:val="00787CE0"/>
    <w:rsid w:val="008528E0"/>
    <w:rsid w:val="008E3587"/>
    <w:rsid w:val="008F4C1B"/>
    <w:rsid w:val="00920845"/>
    <w:rsid w:val="00956D39"/>
    <w:rsid w:val="009D36EE"/>
    <w:rsid w:val="00A54D8C"/>
    <w:rsid w:val="00A91E0C"/>
    <w:rsid w:val="00AE69C3"/>
    <w:rsid w:val="00BA2572"/>
    <w:rsid w:val="00C17C61"/>
    <w:rsid w:val="00C76299"/>
    <w:rsid w:val="00C823EC"/>
    <w:rsid w:val="00D23113"/>
    <w:rsid w:val="00DE1078"/>
    <w:rsid w:val="00EA0E35"/>
    <w:rsid w:val="00ED5FCC"/>
    <w:rsid w:val="00F23645"/>
    <w:rsid w:val="00F32F4D"/>
    <w:rsid w:val="00F40562"/>
    <w:rsid w:val="00F47D1B"/>
    <w:rsid w:val="00F66841"/>
    <w:rsid w:val="00FB5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D2A400"/>
  <w15:chartTrackingRefBased/>
  <w15:docId w15:val="{C87C0B76-D653-458B-A48B-A4AC936BA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E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5E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5E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B5E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5E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5E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5E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5E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5E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E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5E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5E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B5E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5E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5E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5E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5E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5E6B"/>
    <w:rPr>
      <w:rFonts w:eastAsiaTheme="majorEastAsia" w:cstheme="majorBidi"/>
      <w:color w:val="272727" w:themeColor="text1" w:themeTint="D8"/>
    </w:rPr>
  </w:style>
  <w:style w:type="paragraph" w:styleId="Title">
    <w:name w:val="Title"/>
    <w:basedOn w:val="Normal"/>
    <w:next w:val="Normal"/>
    <w:link w:val="TitleChar"/>
    <w:uiPriority w:val="10"/>
    <w:qFormat/>
    <w:rsid w:val="00FB5E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5E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5E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5E6B"/>
    <w:pPr>
      <w:spacing w:before="160"/>
      <w:jc w:val="center"/>
    </w:pPr>
    <w:rPr>
      <w:i/>
      <w:iCs/>
      <w:color w:val="404040" w:themeColor="text1" w:themeTint="BF"/>
    </w:rPr>
  </w:style>
  <w:style w:type="character" w:customStyle="1" w:styleId="QuoteChar">
    <w:name w:val="Quote Char"/>
    <w:basedOn w:val="DefaultParagraphFont"/>
    <w:link w:val="Quote"/>
    <w:uiPriority w:val="29"/>
    <w:rsid w:val="00FB5E6B"/>
    <w:rPr>
      <w:i/>
      <w:iCs/>
      <w:color w:val="404040" w:themeColor="text1" w:themeTint="BF"/>
    </w:rPr>
  </w:style>
  <w:style w:type="paragraph" w:styleId="ListParagraph">
    <w:name w:val="List Paragraph"/>
    <w:basedOn w:val="Normal"/>
    <w:uiPriority w:val="34"/>
    <w:qFormat/>
    <w:rsid w:val="00FB5E6B"/>
    <w:pPr>
      <w:ind w:left="720"/>
      <w:contextualSpacing/>
    </w:pPr>
  </w:style>
  <w:style w:type="character" w:styleId="IntenseEmphasis">
    <w:name w:val="Intense Emphasis"/>
    <w:basedOn w:val="DefaultParagraphFont"/>
    <w:uiPriority w:val="21"/>
    <w:qFormat/>
    <w:rsid w:val="00FB5E6B"/>
    <w:rPr>
      <w:i/>
      <w:iCs/>
      <w:color w:val="2F5496" w:themeColor="accent1" w:themeShade="BF"/>
    </w:rPr>
  </w:style>
  <w:style w:type="paragraph" w:styleId="IntenseQuote">
    <w:name w:val="Intense Quote"/>
    <w:basedOn w:val="Normal"/>
    <w:next w:val="Normal"/>
    <w:link w:val="IntenseQuoteChar"/>
    <w:uiPriority w:val="30"/>
    <w:qFormat/>
    <w:rsid w:val="00FB5E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5E6B"/>
    <w:rPr>
      <w:i/>
      <w:iCs/>
      <w:color w:val="2F5496" w:themeColor="accent1" w:themeShade="BF"/>
    </w:rPr>
  </w:style>
  <w:style w:type="character" w:styleId="IntenseReference">
    <w:name w:val="Intense Reference"/>
    <w:basedOn w:val="DefaultParagraphFont"/>
    <w:uiPriority w:val="32"/>
    <w:qFormat/>
    <w:rsid w:val="00FB5E6B"/>
    <w:rPr>
      <w:b/>
      <w:bCs/>
      <w:smallCaps/>
      <w:color w:val="2F5496" w:themeColor="accent1" w:themeShade="BF"/>
      <w:spacing w:val="5"/>
    </w:rPr>
  </w:style>
  <w:style w:type="character" w:styleId="Hyperlink">
    <w:name w:val="Hyperlink"/>
    <w:basedOn w:val="DefaultParagraphFont"/>
    <w:uiPriority w:val="99"/>
    <w:unhideWhenUsed/>
    <w:rsid w:val="002152D3"/>
    <w:rPr>
      <w:color w:val="0563C1" w:themeColor="hyperlink"/>
      <w:u w:val="single"/>
    </w:rPr>
  </w:style>
  <w:style w:type="character" w:styleId="UnresolvedMention">
    <w:name w:val="Unresolved Mention"/>
    <w:basedOn w:val="DefaultParagraphFont"/>
    <w:uiPriority w:val="99"/>
    <w:semiHidden/>
    <w:unhideWhenUsed/>
    <w:rsid w:val="002152D3"/>
    <w:rPr>
      <w:color w:val="605E5C"/>
      <w:shd w:val="clear" w:color="auto" w:fill="E1DFDD"/>
    </w:rPr>
  </w:style>
  <w:style w:type="table" w:styleId="TableGrid">
    <w:name w:val="Table Grid"/>
    <w:basedOn w:val="TableNormal"/>
    <w:uiPriority w:val="39"/>
    <w:rsid w:val="00744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F4C1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F4C1B"/>
    <w:rPr>
      <w:rFonts w:ascii="Consolas" w:hAnsi="Consolas"/>
      <w:sz w:val="20"/>
      <w:szCs w:val="20"/>
    </w:rPr>
  </w:style>
  <w:style w:type="character" w:styleId="Strong">
    <w:name w:val="Strong"/>
    <w:basedOn w:val="DefaultParagraphFont"/>
    <w:uiPriority w:val="22"/>
    <w:qFormat/>
    <w:rsid w:val="004A1261"/>
    <w:rPr>
      <w:b/>
      <w:bCs/>
    </w:rPr>
  </w:style>
  <w:style w:type="character" w:styleId="CommentReference">
    <w:name w:val="annotation reference"/>
    <w:basedOn w:val="DefaultParagraphFont"/>
    <w:uiPriority w:val="99"/>
    <w:semiHidden/>
    <w:unhideWhenUsed/>
    <w:rsid w:val="003A4525"/>
    <w:rPr>
      <w:sz w:val="16"/>
      <w:szCs w:val="16"/>
    </w:rPr>
  </w:style>
  <w:style w:type="paragraph" w:styleId="CommentText">
    <w:name w:val="annotation text"/>
    <w:basedOn w:val="Normal"/>
    <w:link w:val="CommentTextChar"/>
    <w:uiPriority w:val="99"/>
    <w:semiHidden/>
    <w:unhideWhenUsed/>
    <w:rsid w:val="003A4525"/>
    <w:pPr>
      <w:spacing w:line="240" w:lineRule="auto"/>
    </w:pPr>
    <w:rPr>
      <w:sz w:val="20"/>
      <w:szCs w:val="20"/>
    </w:rPr>
  </w:style>
  <w:style w:type="character" w:customStyle="1" w:styleId="CommentTextChar">
    <w:name w:val="Comment Text Char"/>
    <w:basedOn w:val="DefaultParagraphFont"/>
    <w:link w:val="CommentText"/>
    <w:uiPriority w:val="99"/>
    <w:semiHidden/>
    <w:rsid w:val="003A4525"/>
    <w:rPr>
      <w:sz w:val="20"/>
      <w:szCs w:val="20"/>
    </w:rPr>
  </w:style>
  <w:style w:type="paragraph" w:styleId="CommentSubject">
    <w:name w:val="annotation subject"/>
    <w:basedOn w:val="CommentText"/>
    <w:next w:val="CommentText"/>
    <w:link w:val="CommentSubjectChar"/>
    <w:uiPriority w:val="99"/>
    <w:semiHidden/>
    <w:unhideWhenUsed/>
    <w:rsid w:val="003A4525"/>
    <w:rPr>
      <w:b/>
      <w:bCs/>
    </w:rPr>
  </w:style>
  <w:style w:type="character" w:customStyle="1" w:styleId="CommentSubjectChar">
    <w:name w:val="Comment Subject Char"/>
    <w:basedOn w:val="CommentTextChar"/>
    <w:link w:val="CommentSubject"/>
    <w:uiPriority w:val="99"/>
    <w:semiHidden/>
    <w:rsid w:val="003A45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70465">
      <w:bodyDiv w:val="1"/>
      <w:marLeft w:val="0"/>
      <w:marRight w:val="0"/>
      <w:marTop w:val="0"/>
      <w:marBottom w:val="0"/>
      <w:divBdr>
        <w:top w:val="none" w:sz="0" w:space="0" w:color="auto"/>
        <w:left w:val="none" w:sz="0" w:space="0" w:color="auto"/>
        <w:bottom w:val="none" w:sz="0" w:space="0" w:color="auto"/>
        <w:right w:val="none" w:sz="0" w:space="0" w:color="auto"/>
      </w:divBdr>
    </w:div>
    <w:div w:id="386801468">
      <w:bodyDiv w:val="1"/>
      <w:marLeft w:val="0"/>
      <w:marRight w:val="0"/>
      <w:marTop w:val="0"/>
      <w:marBottom w:val="0"/>
      <w:divBdr>
        <w:top w:val="none" w:sz="0" w:space="0" w:color="auto"/>
        <w:left w:val="none" w:sz="0" w:space="0" w:color="auto"/>
        <w:bottom w:val="none" w:sz="0" w:space="0" w:color="auto"/>
        <w:right w:val="none" w:sz="0" w:space="0" w:color="auto"/>
      </w:divBdr>
    </w:div>
    <w:div w:id="459499958">
      <w:bodyDiv w:val="1"/>
      <w:marLeft w:val="0"/>
      <w:marRight w:val="0"/>
      <w:marTop w:val="0"/>
      <w:marBottom w:val="0"/>
      <w:divBdr>
        <w:top w:val="none" w:sz="0" w:space="0" w:color="auto"/>
        <w:left w:val="none" w:sz="0" w:space="0" w:color="auto"/>
        <w:bottom w:val="none" w:sz="0" w:space="0" w:color="auto"/>
        <w:right w:val="none" w:sz="0" w:space="0" w:color="auto"/>
      </w:divBdr>
    </w:div>
    <w:div w:id="539784124">
      <w:bodyDiv w:val="1"/>
      <w:marLeft w:val="0"/>
      <w:marRight w:val="0"/>
      <w:marTop w:val="0"/>
      <w:marBottom w:val="0"/>
      <w:divBdr>
        <w:top w:val="none" w:sz="0" w:space="0" w:color="auto"/>
        <w:left w:val="none" w:sz="0" w:space="0" w:color="auto"/>
        <w:bottom w:val="none" w:sz="0" w:space="0" w:color="auto"/>
        <w:right w:val="none" w:sz="0" w:space="0" w:color="auto"/>
      </w:divBdr>
    </w:div>
    <w:div w:id="595135971">
      <w:bodyDiv w:val="1"/>
      <w:marLeft w:val="0"/>
      <w:marRight w:val="0"/>
      <w:marTop w:val="0"/>
      <w:marBottom w:val="0"/>
      <w:divBdr>
        <w:top w:val="none" w:sz="0" w:space="0" w:color="auto"/>
        <w:left w:val="none" w:sz="0" w:space="0" w:color="auto"/>
        <w:bottom w:val="none" w:sz="0" w:space="0" w:color="auto"/>
        <w:right w:val="none" w:sz="0" w:space="0" w:color="auto"/>
      </w:divBdr>
    </w:div>
    <w:div w:id="645863645">
      <w:bodyDiv w:val="1"/>
      <w:marLeft w:val="0"/>
      <w:marRight w:val="0"/>
      <w:marTop w:val="0"/>
      <w:marBottom w:val="0"/>
      <w:divBdr>
        <w:top w:val="none" w:sz="0" w:space="0" w:color="auto"/>
        <w:left w:val="none" w:sz="0" w:space="0" w:color="auto"/>
        <w:bottom w:val="none" w:sz="0" w:space="0" w:color="auto"/>
        <w:right w:val="none" w:sz="0" w:space="0" w:color="auto"/>
      </w:divBdr>
    </w:div>
    <w:div w:id="675152962">
      <w:bodyDiv w:val="1"/>
      <w:marLeft w:val="0"/>
      <w:marRight w:val="0"/>
      <w:marTop w:val="0"/>
      <w:marBottom w:val="0"/>
      <w:divBdr>
        <w:top w:val="none" w:sz="0" w:space="0" w:color="auto"/>
        <w:left w:val="none" w:sz="0" w:space="0" w:color="auto"/>
        <w:bottom w:val="none" w:sz="0" w:space="0" w:color="auto"/>
        <w:right w:val="none" w:sz="0" w:space="0" w:color="auto"/>
      </w:divBdr>
    </w:div>
    <w:div w:id="994723804">
      <w:bodyDiv w:val="1"/>
      <w:marLeft w:val="0"/>
      <w:marRight w:val="0"/>
      <w:marTop w:val="0"/>
      <w:marBottom w:val="0"/>
      <w:divBdr>
        <w:top w:val="none" w:sz="0" w:space="0" w:color="auto"/>
        <w:left w:val="none" w:sz="0" w:space="0" w:color="auto"/>
        <w:bottom w:val="none" w:sz="0" w:space="0" w:color="auto"/>
        <w:right w:val="none" w:sz="0" w:space="0" w:color="auto"/>
      </w:divBdr>
    </w:div>
    <w:div w:id="1089082357">
      <w:bodyDiv w:val="1"/>
      <w:marLeft w:val="0"/>
      <w:marRight w:val="0"/>
      <w:marTop w:val="0"/>
      <w:marBottom w:val="0"/>
      <w:divBdr>
        <w:top w:val="none" w:sz="0" w:space="0" w:color="auto"/>
        <w:left w:val="none" w:sz="0" w:space="0" w:color="auto"/>
        <w:bottom w:val="none" w:sz="0" w:space="0" w:color="auto"/>
        <w:right w:val="none" w:sz="0" w:space="0" w:color="auto"/>
      </w:divBdr>
    </w:div>
    <w:div w:id="1183938041">
      <w:bodyDiv w:val="1"/>
      <w:marLeft w:val="0"/>
      <w:marRight w:val="0"/>
      <w:marTop w:val="0"/>
      <w:marBottom w:val="0"/>
      <w:divBdr>
        <w:top w:val="none" w:sz="0" w:space="0" w:color="auto"/>
        <w:left w:val="none" w:sz="0" w:space="0" w:color="auto"/>
        <w:bottom w:val="none" w:sz="0" w:space="0" w:color="auto"/>
        <w:right w:val="none" w:sz="0" w:space="0" w:color="auto"/>
      </w:divBdr>
    </w:div>
    <w:div w:id="1213155947">
      <w:bodyDiv w:val="1"/>
      <w:marLeft w:val="0"/>
      <w:marRight w:val="0"/>
      <w:marTop w:val="0"/>
      <w:marBottom w:val="0"/>
      <w:divBdr>
        <w:top w:val="none" w:sz="0" w:space="0" w:color="auto"/>
        <w:left w:val="none" w:sz="0" w:space="0" w:color="auto"/>
        <w:bottom w:val="none" w:sz="0" w:space="0" w:color="auto"/>
        <w:right w:val="none" w:sz="0" w:space="0" w:color="auto"/>
      </w:divBdr>
    </w:div>
    <w:div w:id="1381202919">
      <w:bodyDiv w:val="1"/>
      <w:marLeft w:val="0"/>
      <w:marRight w:val="0"/>
      <w:marTop w:val="0"/>
      <w:marBottom w:val="0"/>
      <w:divBdr>
        <w:top w:val="none" w:sz="0" w:space="0" w:color="auto"/>
        <w:left w:val="none" w:sz="0" w:space="0" w:color="auto"/>
        <w:bottom w:val="none" w:sz="0" w:space="0" w:color="auto"/>
        <w:right w:val="none" w:sz="0" w:space="0" w:color="auto"/>
      </w:divBdr>
    </w:div>
    <w:div w:id="1597127101">
      <w:bodyDiv w:val="1"/>
      <w:marLeft w:val="0"/>
      <w:marRight w:val="0"/>
      <w:marTop w:val="0"/>
      <w:marBottom w:val="0"/>
      <w:divBdr>
        <w:top w:val="none" w:sz="0" w:space="0" w:color="auto"/>
        <w:left w:val="none" w:sz="0" w:space="0" w:color="auto"/>
        <w:bottom w:val="none" w:sz="0" w:space="0" w:color="auto"/>
        <w:right w:val="none" w:sz="0" w:space="0" w:color="auto"/>
      </w:divBdr>
    </w:div>
    <w:div w:id="1606427169">
      <w:bodyDiv w:val="1"/>
      <w:marLeft w:val="0"/>
      <w:marRight w:val="0"/>
      <w:marTop w:val="0"/>
      <w:marBottom w:val="0"/>
      <w:divBdr>
        <w:top w:val="none" w:sz="0" w:space="0" w:color="auto"/>
        <w:left w:val="none" w:sz="0" w:space="0" w:color="auto"/>
        <w:bottom w:val="none" w:sz="0" w:space="0" w:color="auto"/>
        <w:right w:val="none" w:sz="0" w:space="0" w:color="auto"/>
      </w:divBdr>
    </w:div>
    <w:div w:id="1672020993">
      <w:bodyDiv w:val="1"/>
      <w:marLeft w:val="0"/>
      <w:marRight w:val="0"/>
      <w:marTop w:val="0"/>
      <w:marBottom w:val="0"/>
      <w:divBdr>
        <w:top w:val="none" w:sz="0" w:space="0" w:color="auto"/>
        <w:left w:val="none" w:sz="0" w:space="0" w:color="auto"/>
        <w:bottom w:val="none" w:sz="0" w:space="0" w:color="auto"/>
        <w:right w:val="none" w:sz="0" w:space="0" w:color="auto"/>
      </w:divBdr>
    </w:div>
    <w:div w:id="1736776463">
      <w:bodyDiv w:val="1"/>
      <w:marLeft w:val="0"/>
      <w:marRight w:val="0"/>
      <w:marTop w:val="0"/>
      <w:marBottom w:val="0"/>
      <w:divBdr>
        <w:top w:val="none" w:sz="0" w:space="0" w:color="auto"/>
        <w:left w:val="none" w:sz="0" w:space="0" w:color="auto"/>
        <w:bottom w:val="none" w:sz="0" w:space="0" w:color="auto"/>
        <w:right w:val="none" w:sz="0" w:space="0" w:color="auto"/>
      </w:divBdr>
    </w:div>
    <w:div w:id="1868444756">
      <w:bodyDiv w:val="1"/>
      <w:marLeft w:val="0"/>
      <w:marRight w:val="0"/>
      <w:marTop w:val="0"/>
      <w:marBottom w:val="0"/>
      <w:divBdr>
        <w:top w:val="none" w:sz="0" w:space="0" w:color="auto"/>
        <w:left w:val="none" w:sz="0" w:space="0" w:color="auto"/>
        <w:bottom w:val="none" w:sz="0" w:space="0" w:color="auto"/>
        <w:right w:val="none" w:sz="0" w:space="0" w:color="auto"/>
      </w:divBdr>
    </w:div>
    <w:div w:id="1913810829">
      <w:bodyDiv w:val="1"/>
      <w:marLeft w:val="0"/>
      <w:marRight w:val="0"/>
      <w:marTop w:val="0"/>
      <w:marBottom w:val="0"/>
      <w:divBdr>
        <w:top w:val="none" w:sz="0" w:space="0" w:color="auto"/>
        <w:left w:val="none" w:sz="0" w:space="0" w:color="auto"/>
        <w:bottom w:val="none" w:sz="0" w:space="0" w:color="auto"/>
        <w:right w:val="none" w:sz="0" w:space="0" w:color="auto"/>
      </w:divBdr>
    </w:div>
    <w:div w:id="204814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chart" Target="charts/chart7.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chart" Target="charts/chart5.xm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chart" Target="charts/chart6.xml"/><Relationship Id="rId10" Type="http://schemas.openxmlformats.org/officeDocument/2006/relationships/image" Target="media/image4.svg"/><Relationship Id="rId19" Type="http://schemas.openxmlformats.org/officeDocument/2006/relationships/chart" Target="charts/chart4.xm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Business%20Analysis%20Portfolio%202025\healthcare%20dataset\healthcare%20kenya%20pyth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Business%20Analysis%20Portfolio%202025\healthcare%20dataset\healthcare%20keny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Business%20Analysis%20Portfolio%202025\healthcare%20dataset\healthcare%20kenya%20pyth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Business%20Analysis%20Portfolio%202025\healthcare%20dataset\healthcare%20kenya%20pyth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Business%20Analysis%20Portfolio%202025\healthcare%20dataset\healthcare%20kenya%20pyth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Business%20Analysis%20Portfolio%202025\healthcare%20dataset\healthcare%20kenya%20pyth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Business%20Analysis%20Portfolio%202025\healthcare%20dataset\healthcare%20kenya%20pyth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DIFFERENT</a:t>
            </a:r>
            <a:r>
              <a:rPr lang="en-US" baseline="0"/>
              <a:t> CATEGORIES OF HEALTH FACILITIES</a:t>
            </a:r>
            <a:endParaRPr lang="en-US"/>
          </a:p>
        </c:rich>
      </c:tx>
      <c:layout>
        <c:manualLayout>
          <c:xMode val="edge"/>
          <c:yMode val="edge"/>
          <c:x val="0.14372222222222222"/>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Sheet7!$A$1:$A$5</c:f>
              <c:strCache>
                <c:ptCount val="5"/>
                <c:pt idx="0">
                  <c:v>Dispensary</c:v>
                </c:pt>
                <c:pt idx="1">
                  <c:v>Medical Clinic</c:v>
                </c:pt>
                <c:pt idx="2">
                  <c:v>Health Centre</c:v>
                </c:pt>
                <c:pt idx="3">
                  <c:v>Other Hospital</c:v>
                </c:pt>
                <c:pt idx="4">
                  <c:v>Nursing Home</c:v>
                </c:pt>
              </c:strCache>
            </c:strRef>
          </c:cat>
          <c:val>
            <c:numRef>
              <c:f>Sheet7!$B$1:$B$5</c:f>
              <c:numCache>
                <c:formatCode>General</c:formatCode>
                <c:ptCount val="5"/>
                <c:pt idx="0">
                  <c:v>4820</c:v>
                </c:pt>
                <c:pt idx="1">
                  <c:v>3360</c:v>
                </c:pt>
                <c:pt idx="2">
                  <c:v>1126</c:v>
                </c:pt>
                <c:pt idx="3">
                  <c:v>256</c:v>
                </c:pt>
                <c:pt idx="4">
                  <c:v>208</c:v>
                </c:pt>
              </c:numCache>
            </c:numRef>
          </c:val>
          <c:extLst>
            <c:ext xmlns:c16="http://schemas.microsoft.com/office/drawing/2014/chart" uri="{C3380CC4-5D6E-409C-BE32-E72D297353CC}">
              <c16:uniqueId val="{00000000-3DC2-4137-A8C1-3D90EEB68E09}"/>
            </c:ext>
          </c:extLst>
        </c:ser>
        <c:dLbls>
          <c:showLegendKey val="0"/>
          <c:showVal val="0"/>
          <c:showCatName val="0"/>
          <c:showSerName val="0"/>
          <c:showPercent val="0"/>
          <c:showBubbleSize val="0"/>
        </c:dLbls>
        <c:gapWidth val="219"/>
        <c:overlap val="-27"/>
        <c:axId val="616128328"/>
        <c:axId val="616124368"/>
      </c:barChart>
      <c:catAx>
        <c:axId val="616128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124368"/>
        <c:crosses val="autoZero"/>
        <c:auto val="1"/>
        <c:lblAlgn val="ctr"/>
        <c:lblOffset val="100"/>
        <c:noMultiLvlLbl val="0"/>
      </c:catAx>
      <c:valAx>
        <c:axId val="61612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128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MINISTRY</a:t>
            </a:r>
            <a:r>
              <a:rPr lang="en-US" baseline="0"/>
              <a:t> OF HEALTH</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'owner sheet'!$A$2:$A$6</c:f>
              <c:strCache>
                <c:ptCount val="5"/>
                <c:pt idx="0">
                  <c:v>Dispensary</c:v>
                </c:pt>
                <c:pt idx="1">
                  <c:v>Health Centre</c:v>
                </c:pt>
                <c:pt idx="2">
                  <c:v>Sub-District Hospital</c:v>
                </c:pt>
                <c:pt idx="3">
                  <c:v>District Hospital</c:v>
                </c:pt>
                <c:pt idx="4">
                  <c:v>Medical Clinic</c:v>
                </c:pt>
              </c:strCache>
            </c:strRef>
          </c:cat>
          <c:val>
            <c:numRef>
              <c:f>'owner sheet'!$B$2:$B$6</c:f>
              <c:numCache>
                <c:formatCode>General</c:formatCode>
                <c:ptCount val="5"/>
                <c:pt idx="0">
                  <c:v>3532</c:v>
                </c:pt>
                <c:pt idx="1">
                  <c:v>798</c:v>
                </c:pt>
                <c:pt idx="2">
                  <c:v>140</c:v>
                </c:pt>
                <c:pt idx="3">
                  <c:v>138</c:v>
                </c:pt>
                <c:pt idx="4">
                  <c:v>28</c:v>
                </c:pt>
              </c:numCache>
            </c:numRef>
          </c:val>
          <c:extLst>
            <c:ext xmlns:c16="http://schemas.microsoft.com/office/drawing/2014/chart" uri="{C3380CC4-5D6E-409C-BE32-E72D297353CC}">
              <c16:uniqueId val="{00000000-B58D-4B6C-B9B2-181EC6900961}"/>
            </c:ext>
          </c:extLst>
        </c:ser>
        <c:dLbls>
          <c:showLegendKey val="0"/>
          <c:showVal val="0"/>
          <c:showCatName val="0"/>
          <c:showSerName val="0"/>
          <c:showPercent val="0"/>
          <c:showBubbleSize val="0"/>
        </c:dLbls>
        <c:gapWidth val="115"/>
        <c:overlap val="-20"/>
        <c:axId val="523588880"/>
        <c:axId val="523587440"/>
      </c:barChart>
      <c:catAx>
        <c:axId val="52358888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23587440"/>
        <c:crosses val="autoZero"/>
        <c:auto val="1"/>
        <c:lblAlgn val="ctr"/>
        <c:lblOffset val="100"/>
        <c:noMultiLvlLbl val="0"/>
      </c:catAx>
      <c:valAx>
        <c:axId val="52358744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235888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beds per county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Sheet5!$E$5:$E$9</c:f>
              <c:strCache>
                <c:ptCount val="5"/>
                <c:pt idx="0">
                  <c:v>Nairobi</c:v>
                </c:pt>
                <c:pt idx="1">
                  <c:v>Kiambu</c:v>
                </c:pt>
                <c:pt idx="2">
                  <c:v>Nakuru</c:v>
                </c:pt>
                <c:pt idx="3">
                  <c:v>Kisii</c:v>
                </c:pt>
                <c:pt idx="4">
                  <c:v>Kisumu</c:v>
                </c:pt>
              </c:strCache>
            </c:strRef>
          </c:cat>
          <c:val>
            <c:numRef>
              <c:f>Sheet5!$F$5:$F$9</c:f>
              <c:numCache>
                <c:formatCode>General</c:formatCode>
                <c:ptCount val="5"/>
                <c:pt idx="0">
                  <c:v>7336</c:v>
                </c:pt>
                <c:pt idx="1">
                  <c:v>2799</c:v>
                </c:pt>
                <c:pt idx="2">
                  <c:v>2486</c:v>
                </c:pt>
                <c:pt idx="3">
                  <c:v>2394</c:v>
                </c:pt>
                <c:pt idx="4">
                  <c:v>2190</c:v>
                </c:pt>
              </c:numCache>
            </c:numRef>
          </c:val>
          <c:extLst>
            <c:ext xmlns:c16="http://schemas.microsoft.com/office/drawing/2014/chart" uri="{C3380CC4-5D6E-409C-BE32-E72D297353CC}">
              <c16:uniqueId val="{00000000-FF17-4D9B-A92D-D82CAD496F9D}"/>
            </c:ext>
          </c:extLst>
        </c:ser>
        <c:dLbls>
          <c:showLegendKey val="0"/>
          <c:showVal val="0"/>
          <c:showCatName val="0"/>
          <c:showSerName val="0"/>
          <c:showPercent val="0"/>
          <c:showBubbleSize val="0"/>
        </c:dLbls>
        <c:gapWidth val="219"/>
        <c:overlap val="-27"/>
        <c:axId val="706421752"/>
        <c:axId val="706423912"/>
      </c:barChart>
      <c:catAx>
        <c:axId val="706421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23912"/>
        <c:crosses val="autoZero"/>
        <c:auto val="1"/>
        <c:lblAlgn val="ctr"/>
        <c:lblOffset val="100"/>
        <c:noMultiLvlLbl val="0"/>
      </c:catAx>
      <c:valAx>
        <c:axId val="706423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21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Counties with less than 10 ART centers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'art services'!$G$34:$G$51</c:f>
              <c:strCache>
                <c:ptCount val="18"/>
                <c:pt idx="0">
                  <c:v>Nyandarua</c:v>
                </c:pt>
                <c:pt idx="1">
                  <c:v>Nyamira</c:v>
                </c:pt>
                <c:pt idx="2">
                  <c:v>Uasin Gishu</c:v>
                </c:pt>
                <c:pt idx="3">
                  <c:v>Marsabit</c:v>
                </c:pt>
                <c:pt idx="4">
                  <c:v>Tana River</c:v>
                </c:pt>
                <c:pt idx="5">
                  <c:v>Garissa</c:v>
                </c:pt>
                <c:pt idx="6">
                  <c:v>Trans Nzoia</c:v>
                </c:pt>
                <c:pt idx="7">
                  <c:v>Nandi</c:v>
                </c:pt>
                <c:pt idx="8">
                  <c:v>Samburu</c:v>
                </c:pt>
                <c:pt idx="9">
                  <c:v>Bomet</c:v>
                </c:pt>
                <c:pt idx="10">
                  <c:v>Elgeyo Marakwet</c:v>
                </c:pt>
                <c:pt idx="11">
                  <c:v>Baringo</c:v>
                </c:pt>
                <c:pt idx="12">
                  <c:v>Lamu</c:v>
                </c:pt>
                <c:pt idx="13">
                  <c:v>Mandera</c:v>
                </c:pt>
                <c:pt idx="14">
                  <c:v>Wajir</c:v>
                </c:pt>
                <c:pt idx="15">
                  <c:v>Isiolo</c:v>
                </c:pt>
                <c:pt idx="16">
                  <c:v>West Pokot</c:v>
                </c:pt>
                <c:pt idx="17">
                  <c:v>Taita Taveta</c:v>
                </c:pt>
              </c:strCache>
            </c:strRef>
          </c:cat>
          <c:val>
            <c:numRef>
              <c:f>'art services'!$H$34:$H$51</c:f>
            </c:numRef>
          </c:val>
          <c:extLst>
            <c:ext xmlns:c16="http://schemas.microsoft.com/office/drawing/2014/chart" uri="{C3380CC4-5D6E-409C-BE32-E72D297353CC}">
              <c16:uniqueId val="{00000000-4E0E-472C-A209-A6DC595E13FF}"/>
            </c:ext>
          </c:extLst>
        </c:ser>
        <c:ser>
          <c:idx val="1"/>
          <c:order val="1"/>
          <c:spPr>
            <a:solidFill>
              <a:schemeClr val="accent2"/>
            </a:solidFill>
            <a:ln>
              <a:noFill/>
            </a:ln>
            <a:effectLst/>
          </c:spPr>
          <c:invertIfNegative val="0"/>
          <c:cat>
            <c:strRef>
              <c:f>'art services'!$G$34:$G$51</c:f>
              <c:strCache>
                <c:ptCount val="18"/>
                <c:pt idx="0">
                  <c:v>Nyandarua</c:v>
                </c:pt>
                <c:pt idx="1">
                  <c:v>Nyamira</c:v>
                </c:pt>
                <c:pt idx="2">
                  <c:v>Uasin Gishu</c:v>
                </c:pt>
                <c:pt idx="3">
                  <c:v>Marsabit</c:v>
                </c:pt>
                <c:pt idx="4">
                  <c:v>Tana River</c:v>
                </c:pt>
                <c:pt idx="5">
                  <c:v>Garissa</c:v>
                </c:pt>
                <c:pt idx="6">
                  <c:v>Trans Nzoia</c:v>
                </c:pt>
                <c:pt idx="7">
                  <c:v>Nandi</c:v>
                </c:pt>
                <c:pt idx="8">
                  <c:v>Samburu</c:v>
                </c:pt>
                <c:pt idx="9">
                  <c:v>Bomet</c:v>
                </c:pt>
                <c:pt idx="10">
                  <c:v>Elgeyo Marakwet</c:v>
                </c:pt>
                <c:pt idx="11">
                  <c:v>Baringo</c:v>
                </c:pt>
                <c:pt idx="12">
                  <c:v>Lamu</c:v>
                </c:pt>
                <c:pt idx="13">
                  <c:v>Mandera</c:v>
                </c:pt>
                <c:pt idx="14">
                  <c:v>Wajir</c:v>
                </c:pt>
                <c:pt idx="15">
                  <c:v>Isiolo</c:v>
                </c:pt>
                <c:pt idx="16">
                  <c:v>West Pokot</c:v>
                </c:pt>
                <c:pt idx="17">
                  <c:v>Taita Taveta</c:v>
                </c:pt>
              </c:strCache>
            </c:strRef>
          </c:cat>
          <c:val>
            <c:numRef>
              <c:f>'art services'!$I$34:$I$51</c:f>
              <c:numCache>
                <c:formatCode>General</c:formatCode>
                <c:ptCount val="18"/>
                <c:pt idx="0">
                  <c:v>10</c:v>
                </c:pt>
                <c:pt idx="1">
                  <c:v>9</c:v>
                </c:pt>
                <c:pt idx="2">
                  <c:v>9</c:v>
                </c:pt>
                <c:pt idx="3">
                  <c:v>8</c:v>
                </c:pt>
                <c:pt idx="4">
                  <c:v>8</c:v>
                </c:pt>
                <c:pt idx="5">
                  <c:v>7</c:v>
                </c:pt>
                <c:pt idx="6">
                  <c:v>7</c:v>
                </c:pt>
                <c:pt idx="7">
                  <c:v>6</c:v>
                </c:pt>
                <c:pt idx="8">
                  <c:v>6</c:v>
                </c:pt>
                <c:pt idx="9">
                  <c:v>5</c:v>
                </c:pt>
                <c:pt idx="10">
                  <c:v>5</c:v>
                </c:pt>
                <c:pt idx="11">
                  <c:v>4</c:v>
                </c:pt>
                <c:pt idx="12">
                  <c:v>4</c:v>
                </c:pt>
                <c:pt idx="13">
                  <c:v>4</c:v>
                </c:pt>
                <c:pt idx="14">
                  <c:v>4</c:v>
                </c:pt>
                <c:pt idx="15">
                  <c:v>2</c:v>
                </c:pt>
                <c:pt idx="16">
                  <c:v>2</c:v>
                </c:pt>
                <c:pt idx="17">
                  <c:v>1</c:v>
                </c:pt>
              </c:numCache>
            </c:numRef>
          </c:val>
          <c:extLst>
            <c:ext xmlns:c16="http://schemas.microsoft.com/office/drawing/2014/chart" uri="{C3380CC4-5D6E-409C-BE32-E72D297353CC}">
              <c16:uniqueId val="{00000001-4E0E-472C-A209-A6DC595E13FF}"/>
            </c:ext>
          </c:extLst>
        </c:ser>
        <c:dLbls>
          <c:showLegendKey val="0"/>
          <c:showVal val="0"/>
          <c:showCatName val="0"/>
          <c:showSerName val="0"/>
          <c:showPercent val="0"/>
          <c:showBubbleSize val="0"/>
        </c:dLbls>
        <c:gapWidth val="219"/>
        <c:overlap val="-27"/>
        <c:axId val="505695144"/>
        <c:axId val="505694784"/>
      </c:barChart>
      <c:catAx>
        <c:axId val="505695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694784"/>
        <c:crosses val="autoZero"/>
        <c:auto val="1"/>
        <c:lblAlgn val="ctr"/>
        <c:lblOffset val="100"/>
        <c:noMultiLvlLbl val="0"/>
      </c:catAx>
      <c:valAx>
        <c:axId val="505694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695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Counties with less than 10 C-IMCI health facilities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cmci!$G$41:$G$51</c:f>
              <c:strCache>
                <c:ptCount val="11"/>
                <c:pt idx="0">
                  <c:v>Marsabit</c:v>
                </c:pt>
                <c:pt idx="1">
                  <c:v>Murang'a</c:v>
                </c:pt>
                <c:pt idx="2">
                  <c:v>Nyandarua</c:v>
                </c:pt>
                <c:pt idx="3">
                  <c:v>Samburu</c:v>
                </c:pt>
                <c:pt idx="4">
                  <c:v>Wajir</c:v>
                </c:pt>
                <c:pt idx="5">
                  <c:v>Kwale</c:v>
                </c:pt>
                <c:pt idx="6">
                  <c:v>Lamu</c:v>
                </c:pt>
                <c:pt idx="7">
                  <c:v>Mandera</c:v>
                </c:pt>
                <c:pt idx="8">
                  <c:v>Bomet</c:v>
                </c:pt>
                <c:pt idx="9">
                  <c:v>Isiolo</c:v>
                </c:pt>
                <c:pt idx="10">
                  <c:v>Tana River</c:v>
                </c:pt>
              </c:strCache>
            </c:strRef>
          </c:cat>
          <c:val>
            <c:numRef>
              <c:f>cmci!$H$41:$H$51</c:f>
            </c:numRef>
          </c:val>
          <c:extLst>
            <c:ext xmlns:c16="http://schemas.microsoft.com/office/drawing/2014/chart" uri="{C3380CC4-5D6E-409C-BE32-E72D297353CC}">
              <c16:uniqueId val="{00000000-38B5-4CCC-8F7C-57AB8725AA47}"/>
            </c:ext>
          </c:extLst>
        </c:ser>
        <c:ser>
          <c:idx val="1"/>
          <c:order val="1"/>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cmci!$G$41:$G$51</c:f>
              <c:strCache>
                <c:ptCount val="11"/>
                <c:pt idx="0">
                  <c:v>Marsabit</c:v>
                </c:pt>
                <c:pt idx="1">
                  <c:v>Murang'a</c:v>
                </c:pt>
                <c:pt idx="2">
                  <c:v>Nyandarua</c:v>
                </c:pt>
                <c:pt idx="3">
                  <c:v>Samburu</c:v>
                </c:pt>
                <c:pt idx="4">
                  <c:v>Wajir</c:v>
                </c:pt>
                <c:pt idx="5">
                  <c:v>Kwale</c:v>
                </c:pt>
                <c:pt idx="6">
                  <c:v>Lamu</c:v>
                </c:pt>
                <c:pt idx="7">
                  <c:v>Mandera</c:v>
                </c:pt>
                <c:pt idx="8">
                  <c:v>Bomet</c:v>
                </c:pt>
                <c:pt idx="9">
                  <c:v>Isiolo</c:v>
                </c:pt>
                <c:pt idx="10">
                  <c:v>Tana River</c:v>
                </c:pt>
              </c:strCache>
            </c:strRef>
          </c:cat>
          <c:val>
            <c:numRef>
              <c:f>cmci!$I$41:$I$51</c:f>
              <c:numCache>
                <c:formatCode>General</c:formatCode>
                <c:ptCount val="11"/>
                <c:pt idx="0">
                  <c:v>9</c:v>
                </c:pt>
                <c:pt idx="1">
                  <c:v>9</c:v>
                </c:pt>
                <c:pt idx="2">
                  <c:v>9</c:v>
                </c:pt>
                <c:pt idx="3">
                  <c:v>9</c:v>
                </c:pt>
                <c:pt idx="4">
                  <c:v>9</c:v>
                </c:pt>
                <c:pt idx="5">
                  <c:v>8</c:v>
                </c:pt>
                <c:pt idx="6">
                  <c:v>8</c:v>
                </c:pt>
                <c:pt idx="7">
                  <c:v>8</c:v>
                </c:pt>
                <c:pt idx="8">
                  <c:v>7</c:v>
                </c:pt>
                <c:pt idx="9">
                  <c:v>3</c:v>
                </c:pt>
                <c:pt idx="10">
                  <c:v>3</c:v>
                </c:pt>
              </c:numCache>
            </c:numRef>
          </c:val>
          <c:extLst>
            <c:ext xmlns:c16="http://schemas.microsoft.com/office/drawing/2014/chart" uri="{C3380CC4-5D6E-409C-BE32-E72D297353CC}">
              <c16:uniqueId val="{00000001-38B5-4CCC-8F7C-57AB8725AA47}"/>
            </c:ext>
          </c:extLst>
        </c:ser>
        <c:dLbls>
          <c:dLblPos val="inEnd"/>
          <c:showLegendKey val="0"/>
          <c:showVal val="1"/>
          <c:showCatName val="0"/>
          <c:showSerName val="0"/>
          <c:showPercent val="0"/>
          <c:showBubbleSize val="0"/>
        </c:dLbls>
        <c:gapWidth val="65"/>
        <c:axId val="446901152"/>
        <c:axId val="568731936"/>
      </c:barChart>
      <c:catAx>
        <c:axId val="4469011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68731936"/>
        <c:crosses val="autoZero"/>
        <c:auto val="1"/>
        <c:lblAlgn val="ctr"/>
        <c:lblOffset val="100"/>
        <c:noMultiLvlLbl val="0"/>
      </c:catAx>
      <c:valAx>
        <c:axId val="56873193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4690115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Counties with less than 50 IPD services</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col"/>
        <c:grouping val="clustered"/>
        <c:varyColors val="0"/>
        <c:ser>
          <c:idx val="0"/>
          <c:order val="0"/>
          <c:spPr>
            <a:pattFill prst="ltUpDiag">
              <a:fgClr>
                <a:schemeClr val="accent1"/>
              </a:fgClr>
              <a:bgClr>
                <a:schemeClr val="lt1"/>
              </a:bgClr>
            </a:pattFill>
            <a:ln>
              <a:noFill/>
            </a:ln>
            <a:effectLst/>
          </c:spPr>
          <c:invertIfNegative val="0"/>
          <c:cat>
            <c:strRef>
              <c:f>'ipd services'!$H$38:$H$50</c:f>
              <c:strCache>
                <c:ptCount val="13"/>
                <c:pt idx="0">
                  <c:v>Garissa</c:v>
                </c:pt>
                <c:pt idx="1">
                  <c:v>Kajiado</c:v>
                </c:pt>
                <c:pt idx="2">
                  <c:v>West Pokot</c:v>
                </c:pt>
                <c:pt idx="3">
                  <c:v>Bomet</c:v>
                </c:pt>
                <c:pt idx="4">
                  <c:v>Kirinyaga</c:v>
                </c:pt>
                <c:pt idx="5">
                  <c:v>Wajir</c:v>
                </c:pt>
                <c:pt idx="6">
                  <c:v>Elgeyo Marakwet</c:v>
                </c:pt>
                <c:pt idx="7">
                  <c:v>Isiolo</c:v>
                </c:pt>
                <c:pt idx="8">
                  <c:v>Tana River</c:v>
                </c:pt>
                <c:pt idx="9">
                  <c:v>Samburu</c:v>
                </c:pt>
                <c:pt idx="10">
                  <c:v>Laikipia</c:v>
                </c:pt>
                <c:pt idx="11">
                  <c:v>Mandera</c:v>
                </c:pt>
                <c:pt idx="12">
                  <c:v>Lamu</c:v>
                </c:pt>
              </c:strCache>
            </c:strRef>
          </c:cat>
          <c:val>
            <c:numRef>
              <c:f>'ipd services'!$I$38:$I$50</c:f>
            </c:numRef>
          </c:val>
          <c:extLst>
            <c:ext xmlns:c16="http://schemas.microsoft.com/office/drawing/2014/chart" uri="{C3380CC4-5D6E-409C-BE32-E72D297353CC}">
              <c16:uniqueId val="{00000000-279E-4DED-A194-42C3A20A252E}"/>
            </c:ext>
          </c:extLst>
        </c:ser>
        <c:ser>
          <c:idx val="1"/>
          <c:order val="1"/>
          <c:spPr>
            <a:pattFill prst="ltUpDiag">
              <a:fgClr>
                <a:schemeClr val="accent2"/>
              </a:fgClr>
              <a:bgClr>
                <a:schemeClr val="lt1"/>
              </a:bgClr>
            </a:pattFill>
            <a:ln>
              <a:noFill/>
            </a:ln>
            <a:effectLst/>
          </c:spPr>
          <c:invertIfNegative val="0"/>
          <c:cat>
            <c:strRef>
              <c:f>'ipd services'!$H$38:$H$50</c:f>
              <c:strCache>
                <c:ptCount val="13"/>
                <c:pt idx="0">
                  <c:v>Garissa</c:v>
                </c:pt>
                <c:pt idx="1">
                  <c:v>Kajiado</c:v>
                </c:pt>
                <c:pt idx="2">
                  <c:v>West Pokot</c:v>
                </c:pt>
                <c:pt idx="3">
                  <c:v>Bomet</c:v>
                </c:pt>
                <c:pt idx="4">
                  <c:v>Kirinyaga</c:v>
                </c:pt>
                <c:pt idx="5">
                  <c:v>Wajir</c:v>
                </c:pt>
                <c:pt idx="6">
                  <c:v>Elgeyo Marakwet</c:v>
                </c:pt>
                <c:pt idx="7">
                  <c:v>Isiolo</c:v>
                </c:pt>
                <c:pt idx="8">
                  <c:v>Tana River</c:v>
                </c:pt>
                <c:pt idx="9">
                  <c:v>Samburu</c:v>
                </c:pt>
                <c:pt idx="10">
                  <c:v>Laikipia</c:v>
                </c:pt>
                <c:pt idx="11">
                  <c:v>Mandera</c:v>
                </c:pt>
                <c:pt idx="12">
                  <c:v>Lamu</c:v>
                </c:pt>
              </c:strCache>
            </c:strRef>
          </c:cat>
          <c:val>
            <c:numRef>
              <c:f>'ipd services'!$J$38:$J$50</c:f>
              <c:numCache>
                <c:formatCode>General</c:formatCode>
                <c:ptCount val="13"/>
                <c:pt idx="0">
                  <c:v>49</c:v>
                </c:pt>
                <c:pt idx="1">
                  <c:v>49</c:v>
                </c:pt>
                <c:pt idx="2">
                  <c:v>49</c:v>
                </c:pt>
                <c:pt idx="3">
                  <c:v>47</c:v>
                </c:pt>
                <c:pt idx="4">
                  <c:v>46</c:v>
                </c:pt>
                <c:pt idx="5">
                  <c:v>45</c:v>
                </c:pt>
                <c:pt idx="6">
                  <c:v>38</c:v>
                </c:pt>
                <c:pt idx="7">
                  <c:v>37</c:v>
                </c:pt>
                <c:pt idx="8">
                  <c:v>36</c:v>
                </c:pt>
                <c:pt idx="9">
                  <c:v>30</c:v>
                </c:pt>
                <c:pt idx="10">
                  <c:v>23</c:v>
                </c:pt>
                <c:pt idx="11">
                  <c:v>22</c:v>
                </c:pt>
                <c:pt idx="12">
                  <c:v>18</c:v>
                </c:pt>
              </c:numCache>
            </c:numRef>
          </c:val>
          <c:extLst>
            <c:ext xmlns:c16="http://schemas.microsoft.com/office/drawing/2014/chart" uri="{C3380CC4-5D6E-409C-BE32-E72D297353CC}">
              <c16:uniqueId val="{00000001-279E-4DED-A194-42C3A20A252E}"/>
            </c:ext>
          </c:extLst>
        </c:ser>
        <c:dLbls>
          <c:showLegendKey val="0"/>
          <c:showVal val="0"/>
          <c:showCatName val="0"/>
          <c:showSerName val="0"/>
          <c:showPercent val="0"/>
          <c:showBubbleSize val="0"/>
        </c:dLbls>
        <c:gapWidth val="269"/>
        <c:overlap val="-20"/>
        <c:axId val="711966376"/>
        <c:axId val="711968536"/>
      </c:barChart>
      <c:catAx>
        <c:axId val="711966376"/>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711968536"/>
        <c:crosses val="autoZero"/>
        <c:auto val="1"/>
        <c:lblAlgn val="ctr"/>
        <c:lblOffset val="100"/>
        <c:noMultiLvlLbl val="0"/>
      </c:catAx>
      <c:valAx>
        <c:axId val="7119685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711966376"/>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DISTRIBUTION OF BEDS AND COTS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bedscots!$F$3</c:f>
              <c:strCache>
                <c:ptCount val="1"/>
                <c:pt idx="0">
                  <c:v>Sum of Beds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bedscots!$E$4:$E$5</c:f>
              <c:strCache>
                <c:ptCount val="2"/>
                <c:pt idx="0">
                  <c:v>Private</c:v>
                </c:pt>
                <c:pt idx="1">
                  <c:v>Public</c:v>
                </c:pt>
              </c:strCache>
            </c:strRef>
          </c:cat>
          <c:val>
            <c:numRef>
              <c:f>bedscots!$F$4:$F$5</c:f>
              <c:numCache>
                <c:formatCode>General</c:formatCode>
                <c:ptCount val="2"/>
                <c:pt idx="0">
                  <c:v>25028</c:v>
                </c:pt>
                <c:pt idx="1">
                  <c:v>31572</c:v>
                </c:pt>
              </c:numCache>
            </c:numRef>
          </c:val>
          <c:extLst>
            <c:ext xmlns:c16="http://schemas.microsoft.com/office/drawing/2014/chart" uri="{C3380CC4-5D6E-409C-BE32-E72D297353CC}">
              <c16:uniqueId val="{00000000-7587-4251-995F-9F7285E4A0DF}"/>
            </c:ext>
          </c:extLst>
        </c:ser>
        <c:ser>
          <c:idx val="1"/>
          <c:order val="1"/>
          <c:tx>
            <c:strRef>
              <c:f>bedscots!$G$3</c:f>
              <c:strCache>
                <c:ptCount val="1"/>
                <c:pt idx="0">
                  <c:v>Sum of Cots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bedscots!$E$4:$E$5</c:f>
              <c:strCache>
                <c:ptCount val="2"/>
                <c:pt idx="0">
                  <c:v>Private</c:v>
                </c:pt>
                <c:pt idx="1">
                  <c:v>Public</c:v>
                </c:pt>
              </c:strCache>
            </c:strRef>
          </c:cat>
          <c:val>
            <c:numRef>
              <c:f>bedscots!$G$4:$G$5</c:f>
              <c:numCache>
                <c:formatCode>General</c:formatCode>
                <c:ptCount val="2"/>
                <c:pt idx="0">
                  <c:v>3327</c:v>
                </c:pt>
                <c:pt idx="1">
                  <c:v>4435</c:v>
                </c:pt>
              </c:numCache>
            </c:numRef>
          </c:val>
          <c:extLst>
            <c:ext xmlns:c16="http://schemas.microsoft.com/office/drawing/2014/chart" uri="{C3380CC4-5D6E-409C-BE32-E72D297353CC}">
              <c16:uniqueId val="{00000001-7587-4251-995F-9F7285E4A0DF}"/>
            </c:ext>
          </c:extLst>
        </c:ser>
        <c:dLbls>
          <c:dLblPos val="inEnd"/>
          <c:showLegendKey val="0"/>
          <c:showVal val="1"/>
          <c:showCatName val="0"/>
          <c:showSerName val="0"/>
          <c:showPercent val="0"/>
          <c:showBubbleSize val="0"/>
        </c:dLbls>
        <c:gapWidth val="65"/>
        <c:axId val="613287928"/>
        <c:axId val="613285768"/>
      </c:barChart>
      <c:catAx>
        <c:axId val="6132879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3285768"/>
        <c:crosses val="autoZero"/>
        <c:auto val="1"/>
        <c:lblAlgn val="ctr"/>
        <c:lblOffset val="100"/>
        <c:noMultiLvlLbl val="0"/>
      </c:catAx>
      <c:valAx>
        <c:axId val="61328576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328792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1446</TotalTime>
  <Pages>22</Pages>
  <Words>1899</Words>
  <Characters>10281</Characters>
  <Application>Microsoft Office Word</Application>
  <DocSecurity>0</DocSecurity>
  <Lines>427</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2025-02-03T09:26:00Z</dcterms:created>
  <dcterms:modified xsi:type="dcterms:W3CDTF">2025-02-05T13:11:00Z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5559fbec-6a53-43ba-a462-37708b5dd065</vt:lpwstr>
  </property>
</Properties>
</file>