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C23AF" w14:textId="77777777" w:rsidR="00297B2C" w:rsidRPr="0012046C" w:rsidRDefault="00297B2C" w:rsidP="00297B2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Hlk210826090"/>
      <w:r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Белорусский государственный технологический университет</w:t>
      </w:r>
    </w:p>
    <w:p w14:paraId="1D31AB3F" w14:textId="77777777" w:rsidR="00297B2C" w:rsidRPr="0012046C" w:rsidRDefault="00297B2C" w:rsidP="00297B2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информационных технологий</w:t>
      </w:r>
    </w:p>
    <w:p w14:paraId="15834BFB" w14:textId="6621C513" w:rsidR="00297B2C" w:rsidRPr="0012046C" w:rsidRDefault="00297B2C" w:rsidP="00297B2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Кафедра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программной инженерии</w:t>
      </w:r>
    </w:p>
    <w:p w14:paraId="6906A995" w14:textId="77777777" w:rsidR="00297B2C" w:rsidRPr="0012046C" w:rsidRDefault="00297B2C" w:rsidP="00297B2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3FA4AB52" w14:textId="77777777" w:rsidR="00297B2C" w:rsidRPr="0012046C" w:rsidRDefault="00297B2C" w:rsidP="00297B2C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2B4D3BBC" w14:textId="77777777" w:rsidR="00297B2C" w:rsidRPr="0012046C" w:rsidRDefault="00297B2C" w:rsidP="00297B2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CF9780F" w14:textId="77777777" w:rsidR="00297B2C" w:rsidRPr="0012046C" w:rsidRDefault="00297B2C" w:rsidP="00297B2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97FAC58" w14:textId="2506E2EC" w:rsidR="00297B2C" w:rsidRPr="006A0B48" w:rsidRDefault="00297B2C" w:rsidP="00297B2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Реферат</w:t>
      </w:r>
      <w:r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52037E17" w14:textId="1C09CBF7" w:rsidR="00297B2C" w:rsidRPr="0012046C" w:rsidRDefault="00297B2C" w:rsidP="00297B2C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дисциплине «</w:t>
      </w:r>
      <w:r>
        <w:rPr>
          <w:rFonts w:ascii="Times New Roman" w:hAnsi="Times New Roman" w:cs="Times New Roman"/>
          <w:sz w:val="28"/>
          <w:szCs w:val="28"/>
          <w:lang w:eastAsia="ru-RU"/>
        </w:rPr>
        <w:t>Безопасность жизнедеятельности человека</w:t>
      </w:r>
      <w:r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14:paraId="6B091530" w14:textId="46BDBC71" w:rsidR="00297B2C" w:rsidRPr="00297B2C" w:rsidRDefault="00297B2C" w:rsidP="00297B2C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97B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тему </w:t>
      </w:r>
      <w:r w:rsidRPr="00297B2C">
        <w:rPr>
          <w:rFonts w:ascii="Times New Roman" w:hAnsi="Times New Roman" w:cs="Times New Roman"/>
          <w:sz w:val="28"/>
          <w:szCs w:val="28"/>
        </w:rPr>
        <w:t>«Авария на АЭС «Фукусима-1» (2011): влияние цунами и последствия»</w:t>
      </w:r>
    </w:p>
    <w:p w14:paraId="567ED4A9" w14:textId="77777777" w:rsidR="00297B2C" w:rsidRPr="0012046C" w:rsidRDefault="00297B2C" w:rsidP="00297B2C">
      <w:pPr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AB14BE8" w14:textId="77777777" w:rsidR="00297B2C" w:rsidRPr="0012046C" w:rsidRDefault="00297B2C" w:rsidP="00297B2C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5EB9EE6D" w14:textId="77777777" w:rsidR="00297B2C" w:rsidRPr="0012046C" w:rsidRDefault="00297B2C" w:rsidP="00297B2C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1DFCC210" w14:textId="77777777" w:rsidR="00297B2C" w:rsidRPr="0012046C" w:rsidRDefault="00297B2C" w:rsidP="00297B2C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04AD99F6" w14:textId="77777777" w:rsidR="00297B2C" w:rsidRPr="0012046C" w:rsidRDefault="00297B2C" w:rsidP="00297B2C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12F8240C" w14:textId="77777777" w:rsidR="00297B2C" w:rsidRPr="0012046C" w:rsidRDefault="00297B2C" w:rsidP="00297B2C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48BA43E" w14:textId="77777777" w:rsidR="00297B2C" w:rsidRPr="0012046C" w:rsidRDefault="00297B2C" w:rsidP="00297B2C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C28CE18" w14:textId="77777777" w:rsidR="00297B2C" w:rsidRPr="0012046C" w:rsidRDefault="00297B2C" w:rsidP="00297B2C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7733F5" w14:textId="77777777" w:rsidR="00297B2C" w:rsidRPr="0012046C" w:rsidRDefault="00297B2C" w:rsidP="00297B2C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3C10EB30" w14:textId="77777777" w:rsidR="00297B2C" w:rsidRPr="0012046C" w:rsidRDefault="00297B2C" w:rsidP="00297B2C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Выполнила:</w:t>
      </w:r>
    </w:p>
    <w:p w14:paraId="701B5837" w14:textId="77777777" w:rsidR="00297B2C" w:rsidRPr="0012046C" w:rsidRDefault="00297B2C" w:rsidP="00297B2C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Студентка 3 курса </w:t>
      </w:r>
      <w:r w:rsidRPr="006A0B4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</w:t>
      </w:r>
      <w:r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группы</w:t>
      </w:r>
    </w:p>
    <w:p w14:paraId="641436A1" w14:textId="77777777" w:rsidR="00297B2C" w:rsidRPr="0012046C" w:rsidRDefault="00297B2C" w:rsidP="00297B2C">
      <w:pPr>
        <w:shd w:val="clear" w:color="auto" w:fill="FFFFFF" w:themeFill="background1"/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046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 w:themeFill="background1"/>
          <w:lang w:eastAsia="ru-RU"/>
        </w:rPr>
        <w:t>Рублевская Маргарита Владимировна</w:t>
      </w:r>
    </w:p>
    <w:p w14:paraId="7680BA0B" w14:textId="6FF9D64D" w:rsidR="00297B2C" w:rsidRPr="0012046C" w:rsidRDefault="00297B2C" w:rsidP="00297B2C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Преподаватель: пр.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-ст.</w:t>
      </w:r>
      <w:r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Тишко</w:t>
      </w:r>
      <w:r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</w:t>
      </w:r>
      <w:r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А.</w:t>
      </w:r>
    </w:p>
    <w:p w14:paraId="436E25FE" w14:textId="77777777" w:rsidR="00297B2C" w:rsidRPr="0012046C" w:rsidRDefault="00297B2C" w:rsidP="00297B2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046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12046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12046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73B44D9F" w14:textId="77777777" w:rsidR="00297B2C" w:rsidRPr="0012046C" w:rsidRDefault="00297B2C" w:rsidP="00297B2C">
      <w:pPr>
        <w:spacing w:line="240" w:lineRule="auto"/>
        <w:ind w:firstLine="284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712D07C" w14:textId="77777777" w:rsidR="00297B2C" w:rsidRPr="0012046C" w:rsidRDefault="00297B2C" w:rsidP="00297B2C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7D50B79" w14:textId="29D9701D" w:rsidR="00297B2C" w:rsidRPr="0012046C" w:rsidRDefault="00297B2C" w:rsidP="00297B2C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Минск</w:t>
      </w:r>
      <w:bookmarkEnd w:id="0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1E32711A" w14:textId="77777777" w:rsidR="00585CDA" w:rsidRPr="00585CDA" w:rsidRDefault="00585CDA" w:rsidP="00E40617">
      <w:pPr>
        <w:spacing w:before="360" w:after="2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85CDA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1029BEBA" w14:textId="77777777" w:rsidR="00585CDA" w:rsidRPr="00585CDA" w:rsidRDefault="00585CDA" w:rsidP="00585CD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85CDA">
        <w:rPr>
          <w:rFonts w:ascii="Times New Roman" w:hAnsi="Times New Roman" w:cs="Times New Roman"/>
          <w:sz w:val="28"/>
          <w:szCs w:val="28"/>
        </w:rPr>
        <w:t>11 марта 2011 года в Японии произошло одно из самых разрушительных природных бедствий XXI века — Великое восточно-японское землетрясение магнитудой 9,0. Оно вызвало мощнейшее цунами, которое привело к тяжелой аварии на атомной электростанции «Фукусима-1». Данное событие стало крупнейшей ядерной катастрофой после аварии на Чернобыльской АЭС в 1986 году и второй в истории, получившей максимальный 7-й уровень опасности по Международной шкале ядерных событий (INES).</w:t>
      </w:r>
    </w:p>
    <w:p w14:paraId="2C86959A" w14:textId="77777777" w:rsidR="00585CDA" w:rsidRPr="00585CDA" w:rsidRDefault="00585CDA" w:rsidP="00585CD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85CDA">
        <w:rPr>
          <w:rFonts w:ascii="Times New Roman" w:hAnsi="Times New Roman" w:cs="Times New Roman"/>
          <w:sz w:val="28"/>
          <w:szCs w:val="28"/>
        </w:rPr>
        <w:t>Изучение причин, хода и последствий этой аварии является критически важным для понимания уязвимости сложных технических систем перед лицом стихийных бедствий и для совершенствования систем безопасности жизнедеятельности человека в глобальном масштабе. Цель данной работы — проанализировать роль цунами в развитии аварии на АЭС «Фукусима-1» и оценить комплексные последствия этой катастрофы.</w:t>
      </w:r>
    </w:p>
    <w:p w14:paraId="63CB7BE9" w14:textId="77777777" w:rsidR="00585CDA" w:rsidRPr="00585CDA" w:rsidRDefault="00585CDA" w:rsidP="00585CDA">
      <w:pPr>
        <w:spacing w:before="360" w:after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5CDA">
        <w:rPr>
          <w:rFonts w:ascii="Times New Roman" w:hAnsi="Times New Roman" w:cs="Times New Roman"/>
          <w:b/>
          <w:bCs/>
          <w:sz w:val="28"/>
          <w:szCs w:val="28"/>
        </w:rPr>
        <w:t>1. Общая характеристика АЭС «Фукусима-1»</w:t>
      </w:r>
    </w:p>
    <w:p w14:paraId="105D7848" w14:textId="77777777" w:rsidR="00585CDA" w:rsidRPr="00585CDA" w:rsidRDefault="00585CDA" w:rsidP="00585CD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85CDA">
        <w:rPr>
          <w:rFonts w:ascii="Times New Roman" w:hAnsi="Times New Roman" w:cs="Times New Roman"/>
          <w:sz w:val="28"/>
          <w:szCs w:val="28"/>
        </w:rPr>
        <w:t>АЭС «Фукусима-1» расположена в префектуре Фукусима на восточном побережье острова Хонсю. Станция эксплуатировалась одной из крупнейших энергетических компаний мира — Tokyo Electric Power Company (TEPCO).</w:t>
      </w:r>
    </w:p>
    <w:p w14:paraId="6CDC2570" w14:textId="77777777" w:rsidR="00585CDA" w:rsidRPr="00585CDA" w:rsidRDefault="00585CDA" w:rsidP="00585CD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85CDA">
        <w:rPr>
          <w:rFonts w:ascii="Times New Roman" w:hAnsi="Times New Roman" w:cs="Times New Roman"/>
          <w:sz w:val="28"/>
          <w:szCs w:val="28"/>
        </w:rPr>
        <w:t>Станция включала шесть энергоблоков с реакторами типа BWR (кипящие водо-водяные реакторы). На момент аварии в работе находились энергоблоки №1, №2 и №3, блок №4 был остановлен на плановый ремонт (перегрузку топлива), а блоки №5 и №6 — на техническое обслуживание.</w:t>
      </w:r>
    </w:p>
    <w:p w14:paraId="54953E3C" w14:textId="77777777" w:rsidR="00585CDA" w:rsidRPr="00585CDA" w:rsidRDefault="00585CDA" w:rsidP="00585CD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85CDA">
        <w:rPr>
          <w:rFonts w:ascii="Times New Roman" w:hAnsi="Times New Roman" w:cs="Times New Roman"/>
          <w:sz w:val="28"/>
          <w:szCs w:val="28"/>
        </w:rPr>
        <w:t>Особенностью станции было расположение в сейсмоопасной зоне, однако при проектировании учитывались землетрясения определенной расчетной мощности. Масштаб стихии 2011 года превысил проектные параметры защиты, что и стало одной из коренных причин трагедии.</w:t>
      </w:r>
    </w:p>
    <w:p w14:paraId="7C816A12" w14:textId="77777777" w:rsidR="00585CDA" w:rsidRPr="00585CDA" w:rsidRDefault="00585CDA" w:rsidP="00585CDA">
      <w:pPr>
        <w:spacing w:before="360" w:after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5CDA">
        <w:rPr>
          <w:rFonts w:ascii="Times New Roman" w:hAnsi="Times New Roman" w:cs="Times New Roman"/>
          <w:b/>
          <w:bCs/>
          <w:sz w:val="28"/>
          <w:szCs w:val="28"/>
        </w:rPr>
        <w:t>2. Хронология событий и роль цунами</w:t>
      </w:r>
    </w:p>
    <w:p w14:paraId="0BCF326C" w14:textId="77777777" w:rsidR="00585CDA" w:rsidRPr="00585CDA" w:rsidRDefault="00585CDA" w:rsidP="00585CD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85CDA">
        <w:rPr>
          <w:rFonts w:ascii="Times New Roman" w:hAnsi="Times New Roman" w:cs="Times New Roman"/>
          <w:sz w:val="28"/>
          <w:szCs w:val="28"/>
        </w:rPr>
        <w:t>Авария на АЭС «Фукусима-1» развивалась в два этапа: первичное воздействие землетрясения и фатальное воздействие цунами.</w:t>
      </w:r>
    </w:p>
    <w:p w14:paraId="26CE12B5" w14:textId="0FF74056" w:rsidR="00585CDA" w:rsidRPr="00585CDA" w:rsidRDefault="00585CDA" w:rsidP="00585CD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85CDA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Землетрясение (первичный удар)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585CDA">
        <w:rPr>
          <w:rFonts w:ascii="Times New Roman" w:hAnsi="Times New Roman" w:cs="Times New Roman"/>
          <w:sz w:val="28"/>
          <w:szCs w:val="28"/>
        </w:rPr>
        <w:t>11 марта 2011 года в 14:46 по местному времени у восточного побережья Японии произошло землетрясение магнитудой 9,0. Система защиты АЭС сработала штатно: реакторы автоматически заглушились (произошла аварийная остановка). Однако это привело к полному обесточиванию станции от внешних линий электропередач из-за обрывов проводов. В соответствии с проектом, для охлаждения остановленных реакторов (из-за остаточного тепловыделения) должны были запуститься аварийные дизель-генераторы, расположенные в цокольных этажах зданий. Они успешно запустились и начали подавать охлаждающую жидкость в активные зоны.</w:t>
      </w:r>
    </w:p>
    <w:p w14:paraId="4AB06971" w14:textId="10A354F8" w:rsidR="00585CDA" w:rsidRPr="00585CDA" w:rsidRDefault="00585CDA" w:rsidP="00585CD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85CDA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Цунами (решающий фактор)</w:t>
      </w:r>
      <w:r w:rsidRPr="00585CDA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585CDA">
        <w:rPr>
          <w:rFonts w:ascii="Times New Roman" w:hAnsi="Times New Roman" w:cs="Times New Roman"/>
          <w:sz w:val="28"/>
          <w:szCs w:val="28"/>
        </w:rPr>
        <w:t>Примерно через 45-60 минут после основного толчка, около 15:30, станцию накрыла серия волн цунами. Высота волн, пришедших к «Фукусиме-1», достигла 14–17 метров, что в три раза превысило проектные расчетные значения (защитная дамба была рассчитана на волны высотой 5,7 м). Цунами привело к следующим разрушительным последствиям:</w:t>
      </w:r>
    </w:p>
    <w:p w14:paraId="6CC9FD06" w14:textId="08061E54" w:rsidR="00585CDA" w:rsidRPr="00585CDA" w:rsidRDefault="00585CDA" w:rsidP="00585CDA">
      <w:pPr>
        <w:pStyle w:val="af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40617">
        <w:rPr>
          <w:rFonts w:ascii="Times New Roman" w:hAnsi="Times New Roman" w:cs="Times New Roman"/>
          <w:i/>
          <w:iCs/>
          <w:sz w:val="28"/>
          <w:szCs w:val="28"/>
          <w:u w:val="single"/>
        </w:rPr>
        <w:t>Затопление низменных частей станции:</w:t>
      </w:r>
      <w:r w:rsidRPr="00585CDA">
        <w:rPr>
          <w:rFonts w:ascii="Times New Roman" w:hAnsi="Times New Roman" w:cs="Times New Roman"/>
          <w:sz w:val="28"/>
          <w:szCs w:val="28"/>
        </w:rPr>
        <w:t> </w:t>
      </w:r>
      <w:r w:rsidR="00E40617">
        <w:rPr>
          <w:rFonts w:ascii="Times New Roman" w:hAnsi="Times New Roman" w:cs="Times New Roman"/>
          <w:sz w:val="28"/>
          <w:szCs w:val="28"/>
        </w:rPr>
        <w:t>в</w:t>
      </w:r>
      <w:r w:rsidRPr="00585CDA">
        <w:rPr>
          <w:rFonts w:ascii="Times New Roman" w:hAnsi="Times New Roman" w:cs="Times New Roman"/>
          <w:sz w:val="28"/>
          <w:szCs w:val="28"/>
        </w:rPr>
        <w:t>олны перехлестнули через защитные сооружения и затопили территорию, включая помещения, где располагались аварийные дизель-генераторы и распределительные электрощиты.</w:t>
      </w:r>
    </w:p>
    <w:p w14:paraId="1BFCBB61" w14:textId="680F0ABA" w:rsidR="00585CDA" w:rsidRPr="00585CDA" w:rsidRDefault="00585CDA" w:rsidP="00585CDA">
      <w:pPr>
        <w:pStyle w:val="af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40617">
        <w:rPr>
          <w:rFonts w:ascii="Times New Roman" w:hAnsi="Times New Roman" w:cs="Times New Roman"/>
          <w:i/>
          <w:iCs/>
          <w:sz w:val="28"/>
          <w:szCs w:val="28"/>
          <w:u w:val="single"/>
        </w:rPr>
        <w:t>Выход из строя системы охлаждения:</w:t>
      </w:r>
      <w:r w:rsidRPr="00585CDA">
        <w:rPr>
          <w:rFonts w:ascii="Times New Roman" w:hAnsi="Times New Roman" w:cs="Times New Roman"/>
          <w:sz w:val="28"/>
          <w:szCs w:val="28"/>
        </w:rPr>
        <w:t> </w:t>
      </w:r>
      <w:r w:rsidR="00E40617">
        <w:rPr>
          <w:rFonts w:ascii="Times New Roman" w:hAnsi="Times New Roman" w:cs="Times New Roman"/>
          <w:sz w:val="28"/>
          <w:szCs w:val="28"/>
        </w:rPr>
        <w:t>д</w:t>
      </w:r>
      <w:r w:rsidRPr="00585CDA">
        <w:rPr>
          <w:rFonts w:ascii="Times New Roman" w:hAnsi="Times New Roman" w:cs="Times New Roman"/>
          <w:sz w:val="28"/>
          <w:szCs w:val="28"/>
        </w:rPr>
        <w:t>изель-генераторы вышли из строя из-за затопления. Это привело к полному обесточиванию станции (режим «</w:t>
      </w:r>
      <w:proofErr w:type="spellStart"/>
      <w:r w:rsidRPr="00585CDA">
        <w:rPr>
          <w:rFonts w:ascii="Times New Roman" w:hAnsi="Times New Roman" w:cs="Times New Roman"/>
          <w:sz w:val="28"/>
          <w:szCs w:val="28"/>
        </w:rPr>
        <w:t>station</w:t>
      </w:r>
      <w:proofErr w:type="spellEnd"/>
      <w:r w:rsidRPr="00585C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5CDA">
        <w:rPr>
          <w:rFonts w:ascii="Times New Roman" w:hAnsi="Times New Roman" w:cs="Times New Roman"/>
          <w:sz w:val="28"/>
          <w:szCs w:val="28"/>
        </w:rPr>
        <w:t>blackout</w:t>
      </w:r>
      <w:proofErr w:type="spellEnd"/>
      <w:r w:rsidRPr="00585CDA">
        <w:rPr>
          <w:rFonts w:ascii="Times New Roman" w:hAnsi="Times New Roman" w:cs="Times New Roman"/>
          <w:sz w:val="28"/>
          <w:szCs w:val="28"/>
        </w:rPr>
        <w:t>»).</w:t>
      </w:r>
    </w:p>
    <w:p w14:paraId="49AD36CE" w14:textId="4B743B73" w:rsidR="00585CDA" w:rsidRPr="00585CDA" w:rsidRDefault="00585CDA" w:rsidP="00585CDA">
      <w:pPr>
        <w:pStyle w:val="af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40617">
        <w:rPr>
          <w:rFonts w:ascii="Times New Roman" w:hAnsi="Times New Roman" w:cs="Times New Roman"/>
          <w:i/>
          <w:iCs/>
          <w:sz w:val="28"/>
          <w:szCs w:val="28"/>
          <w:u w:val="single"/>
        </w:rPr>
        <w:t>Разрушение инфраструктуры:</w:t>
      </w:r>
      <w:r w:rsidRPr="00585CDA">
        <w:rPr>
          <w:rFonts w:ascii="Times New Roman" w:hAnsi="Times New Roman" w:cs="Times New Roman"/>
          <w:sz w:val="28"/>
          <w:szCs w:val="28"/>
        </w:rPr>
        <w:t> </w:t>
      </w:r>
      <w:r w:rsidR="00E40617">
        <w:rPr>
          <w:rFonts w:ascii="Times New Roman" w:hAnsi="Times New Roman" w:cs="Times New Roman"/>
          <w:sz w:val="28"/>
          <w:szCs w:val="28"/>
        </w:rPr>
        <w:t>ц</w:t>
      </w:r>
      <w:r w:rsidRPr="00585CDA">
        <w:rPr>
          <w:rFonts w:ascii="Times New Roman" w:hAnsi="Times New Roman" w:cs="Times New Roman"/>
          <w:sz w:val="28"/>
          <w:szCs w:val="28"/>
        </w:rPr>
        <w:t>унами смыло топливные цистерны для дизель-генераторов, повредило водозаборные сооружения, необходимые для окончательного отвода тепла.</w:t>
      </w:r>
    </w:p>
    <w:p w14:paraId="151C4A04" w14:textId="77777777" w:rsidR="00585CDA" w:rsidRPr="00585CDA" w:rsidRDefault="00585CDA" w:rsidP="00585CD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85CDA">
        <w:rPr>
          <w:rFonts w:ascii="Times New Roman" w:hAnsi="Times New Roman" w:cs="Times New Roman"/>
          <w:sz w:val="28"/>
          <w:szCs w:val="28"/>
        </w:rPr>
        <w:t>Именно цунами превратило контролируемую аварийную ситуацию в неконтролируемую катастрофу, лишив станцию всех источников энергии и возможности охлаждать расплавленное топливо.</w:t>
      </w:r>
    </w:p>
    <w:p w14:paraId="7950325F" w14:textId="77777777" w:rsidR="00585CDA" w:rsidRPr="00585CDA" w:rsidRDefault="00585CDA" w:rsidP="00585CDA">
      <w:pPr>
        <w:spacing w:before="360" w:after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5CDA">
        <w:rPr>
          <w:rFonts w:ascii="Times New Roman" w:hAnsi="Times New Roman" w:cs="Times New Roman"/>
          <w:b/>
          <w:bCs/>
          <w:sz w:val="28"/>
          <w:szCs w:val="28"/>
        </w:rPr>
        <w:t>3. Развитие аварии на энергоблоках</w:t>
      </w:r>
    </w:p>
    <w:p w14:paraId="14A96C30" w14:textId="49E2B8FD" w:rsidR="00585CDA" w:rsidRPr="00585CDA" w:rsidRDefault="00585CDA" w:rsidP="00585CD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85CDA">
        <w:rPr>
          <w:rFonts w:ascii="Times New Roman" w:hAnsi="Times New Roman" w:cs="Times New Roman"/>
          <w:sz w:val="28"/>
          <w:szCs w:val="28"/>
        </w:rPr>
        <w:t>После отключения систем охлаждения температура в реакторах начала стремительно расти из-за остаточного тепловыделения</w:t>
      </w:r>
      <w:r>
        <w:rPr>
          <w:rFonts w:ascii="Times New Roman" w:hAnsi="Times New Roman" w:cs="Times New Roman"/>
          <w:sz w:val="28"/>
          <w:szCs w:val="28"/>
        </w:rPr>
        <w:t>, ч</w:t>
      </w:r>
      <w:r w:rsidRPr="00585CDA">
        <w:rPr>
          <w:rFonts w:ascii="Times New Roman" w:hAnsi="Times New Roman" w:cs="Times New Roman"/>
          <w:sz w:val="28"/>
          <w:szCs w:val="28"/>
        </w:rPr>
        <w:t>то привело к:</w:t>
      </w:r>
    </w:p>
    <w:p w14:paraId="42A822B6" w14:textId="77777777" w:rsidR="00585CDA" w:rsidRPr="00585CDA" w:rsidRDefault="00585CDA" w:rsidP="00585CDA">
      <w:pPr>
        <w:pStyle w:val="af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40617">
        <w:rPr>
          <w:rFonts w:ascii="Times New Roman" w:hAnsi="Times New Roman" w:cs="Times New Roman"/>
          <w:i/>
          <w:iCs/>
          <w:sz w:val="28"/>
          <w:szCs w:val="28"/>
          <w:u w:val="single"/>
        </w:rPr>
        <w:t>Расплавлению ядерного топлива</w:t>
      </w:r>
      <w:r w:rsidRPr="00585CDA">
        <w:rPr>
          <w:rFonts w:ascii="Times New Roman" w:hAnsi="Times New Roman" w:cs="Times New Roman"/>
          <w:sz w:val="28"/>
          <w:szCs w:val="28"/>
        </w:rPr>
        <w:t xml:space="preserve"> в активных зонах энергоблоков №1, №2 и №3. Раскаленное топливо прожгло стенки реакторов и скопилось в </w:t>
      </w:r>
      <w:proofErr w:type="spellStart"/>
      <w:r w:rsidRPr="00585CDA">
        <w:rPr>
          <w:rFonts w:ascii="Times New Roman" w:hAnsi="Times New Roman" w:cs="Times New Roman"/>
          <w:sz w:val="28"/>
          <w:szCs w:val="28"/>
        </w:rPr>
        <w:t>гермооболочках</w:t>
      </w:r>
      <w:proofErr w:type="spellEnd"/>
      <w:r w:rsidRPr="00585CDA">
        <w:rPr>
          <w:rFonts w:ascii="Times New Roman" w:hAnsi="Times New Roman" w:cs="Times New Roman"/>
          <w:sz w:val="28"/>
          <w:szCs w:val="28"/>
        </w:rPr>
        <w:t>.</w:t>
      </w:r>
    </w:p>
    <w:p w14:paraId="47487F93" w14:textId="26C6386A" w:rsidR="00585CDA" w:rsidRPr="00585CDA" w:rsidRDefault="00585CDA" w:rsidP="00585CDA">
      <w:pPr>
        <w:pStyle w:val="af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40617">
        <w:rPr>
          <w:rFonts w:ascii="Times New Roman" w:hAnsi="Times New Roman" w:cs="Times New Roman"/>
          <w:i/>
          <w:iCs/>
          <w:sz w:val="28"/>
          <w:szCs w:val="28"/>
          <w:u w:val="single"/>
        </w:rPr>
        <w:t>Образованию водорода</w:t>
      </w:r>
      <w:r w:rsidRPr="00E40617">
        <w:rPr>
          <w:rFonts w:ascii="Times New Roman" w:hAnsi="Times New Roman" w:cs="Times New Roman"/>
          <w:sz w:val="28"/>
          <w:szCs w:val="28"/>
          <w:u w:val="single"/>
        </w:rPr>
        <w:t>: 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585CDA">
        <w:rPr>
          <w:rFonts w:ascii="Times New Roman" w:hAnsi="Times New Roman" w:cs="Times New Roman"/>
          <w:sz w:val="28"/>
          <w:szCs w:val="28"/>
        </w:rPr>
        <w:t xml:space="preserve"> результате перегрева и химической реакции водяного пара с циркониевой оболочкой тепловыделяющих сборок (</w:t>
      </w:r>
      <w:proofErr w:type="spellStart"/>
      <w:r w:rsidRPr="00585CDA">
        <w:rPr>
          <w:rFonts w:ascii="Times New Roman" w:hAnsi="Times New Roman" w:cs="Times New Roman"/>
          <w:sz w:val="28"/>
          <w:szCs w:val="28"/>
        </w:rPr>
        <w:t>пароциркониевая</w:t>
      </w:r>
      <w:proofErr w:type="spellEnd"/>
      <w:r w:rsidRPr="00585CDA">
        <w:rPr>
          <w:rFonts w:ascii="Times New Roman" w:hAnsi="Times New Roman" w:cs="Times New Roman"/>
          <w:sz w:val="28"/>
          <w:szCs w:val="28"/>
        </w:rPr>
        <w:t xml:space="preserve"> реакция) образовался огромный объем водорода.</w:t>
      </w:r>
    </w:p>
    <w:p w14:paraId="435313FA" w14:textId="77777777" w:rsidR="00585CDA" w:rsidRPr="00585CDA" w:rsidRDefault="00585CDA" w:rsidP="00585CDA">
      <w:pPr>
        <w:pStyle w:val="af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40617">
        <w:rPr>
          <w:rFonts w:ascii="Times New Roman" w:hAnsi="Times New Roman" w:cs="Times New Roman"/>
          <w:i/>
          <w:iCs/>
          <w:sz w:val="28"/>
          <w:szCs w:val="28"/>
          <w:u w:val="single"/>
        </w:rPr>
        <w:t>Взрывам водородно-воздушной смеси</w:t>
      </w:r>
      <w:r w:rsidRPr="00E40617">
        <w:rPr>
          <w:rFonts w:ascii="Times New Roman" w:hAnsi="Times New Roman" w:cs="Times New Roman"/>
          <w:sz w:val="28"/>
          <w:szCs w:val="28"/>
          <w:u w:val="single"/>
        </w:rPr>
        <w:t>:</w:t>
      </w:r>
      <w:r w:rsidRPr="00585CDA">
        <w:rPr>
          <w:rFonts w:ascii="Times New Roman" w:hAnsi="Times New Roman" w:cs="Times New Roman"/>
          <w:sz w:val="28"/>
          <w:szCs w:val="28"/>
        </w:rPr>
        <w:t> 12 марта произошел взрыв на 1-м блоке, 14 марта — на 3-м, 15 марта — на 2-м и 4-м блоках. Взрывы разрушили внешние железобетонные оболочки зданий, что привело к масштабному выбросу радиоактивных веществ.</w:t>
      </w:r>
    </w:p>
    <w:p w14:paraId="65323509" w14:textId="77777777" w:rsidR="00585CDA" w:rsidRPr="00585CDA" w:rsidRDefault="00585CDA" w:rsidP="00585CD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85CDA">
        <w:rPr>
          <w:rFonts w:ascii="Times New Roman" w:hAnsi="Times New Roman" w:cs="Times New Roman"/>
          <w:sz w:val="28"/>
          <w:szCs w:val="28"/>
        </w:rPr>
        <w:t>Для охлаждения реакторов японским специалистам пришлось использовать морскую воду и закачивать азот для предотвращения новых взрывов. Полная стабилизация ситуации (достижение состояния «холодной остановки») была объявлена только в декабре 2011 года.</w:t>
      </w:r>
    </w:p>
    <w:p w14:paraId="52298498" w14:textId="77777777" w:rsidR="00585CDA" w:rsidRPr="00585CDA" w:rsidRDefault="00585CDA" w:rsidP="00585CDA">
      <w:pPr>
        <w:spacing w:before="360" w:after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5CDA">
        <w:rPr>
          <w:rFonts w:ascii="Times New Roman" w:hAnsi="Times New Roman" w:cs="Times New Roman"/>
          <w:b/>
          <w:bCs/>
          <w:sz w:val="28"/>
          <w:szCs w:val="28"/>
        </w:rPr>
        <w:t>4. Радиоактивное загрязнение и зона отчуждения</w:t>
      </w:r>
    </w:p>
    <w:p w14:paraId="1DD08B65" w14:textId="77777777" w:rsidR="00585CDA" w:rsidRPr="00585CDA" w:rsidRDefault="00585CDA" w:rsidP="00585CD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85CDA">
        <w:rPr>
          <w:rFonts w:ascii="Times New Roman" w:hAnsi="Times New Roman" w:cs="Times New Roman"/>
          <w:sz w:val="28"/>
          <w:szCs w:val="28"/>
        </w:rPr>
        <w:t>В результате взрывов и выбросов в окружающую среду попали значительные объемы радиоактивных изотопов: йод-131, цезий-134, цезий-137, стронций-90 и другие.</w:t>
      </w:r>
    </w:p>
    <w:p w14:paraId="648062CD" w14:textId="277A88DA" w:rsidR="00585CDA" w:rsidRPr="00585CDA" w:rsidRDefault="00585CDA" w:rsidP="00585CDA">
      <w:pPr>
        <w:pStyle w:val="af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40617">
        <w:rPr>
          <w:rFonts w:ascii="Times New Roman" w:hAnsi="Times New Roman" w:cs="Times New Roman"/>
          <w:i/>
          <w:iCs/>
          <w:sz w:val="28"/>
          <w:szCs w:val="28"/>
          <w:u w:val="single"/>
        </w:rPr>
        <w:lastRenderedPageBreak/>
        <w:t>Загрязнение местности</w:t>
      </w:r>
      <w:r w:rsidR="00E40617" w:rsidRPr="00E40617">
        <w:rPr>
          <w:rFonts w:ascii="Times New Roman" w:hAnsi="Times New Roman" w:cs="Times New Roman"/>
          <w:i/>
          <w:iCs/>
          <w:sz w:val="28"/>
          <w:szCs w:val="28"/>
          <w:u w:val="single"/>
        </w:rPr>
        <w:t>:</w:t>
      </w:r>
      <w:r w:rsidRPr="00585CDA">
        <w:rPr>
          <w:rFonts w:ascii="Times New Roman" w:hAnsi="Times New Roman" w:cs="Times New Roman"/>
          <w:sz w:val="28"/>
          <w:szCs w:val="28"/>
        </w:rPr>
        <w:t> </w:t>
      </w:r>
      <w:r w:rsidRPr="00585CDA">
        <w:rPr>
          <w:rFonts w:ascii="Times New Roman" w:hAnsi="Times New Roman" w:cs="Times New Roman"/>
          <w:sz w:val="28"/>
          <w:szCs w:val="28"/>
        </w:rPr>
        <w:t>о</w:t>
      </w:r>
      <w:r w:rsidRPr="00585CDA">
        <w:rPr>
          <w:rFonts w:ascii="Times New Roman" w:hAnsi="Times New Roman" w:cs="Times New Roman"/>
          <w:sz w:val="28"/>
          <w:szCs w:val="28"/>
        </w:rPr>
        <w:t>сновной шлейф загрязнения ушел в сторону Тихого океана, однако часть радиоактивных веществ осела на суше в префектуре Фукусима. Правительством Японии была создана 20-километровая зона отчуждения вокруг станции, а также зоны добровольной эвакуации. Десятки тысяч людей были вынуждены покинуть свои дома.</w:t>
      </w:r>
    </w:p>
    <w:p w14:paraId="2C5B4CC2" w14:textId="1567E888" w:rsidR="00585CDA" w:rsidRPr="00585CDA" w:rsidRDefault="00585CDA" w:rsidP="00585CDA">
      <w:pPr>
        <w:pStyle w:val="af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40617">
        <w:rPr>
          <w:rFonts w:ascii="Times New Roman" w:hAnsi="Times New Roman" w:cs="Times New Roman"/>
          <w:i/>
          <w:iCs/>
          <w:sz w:val="28"/>
          <w:szCs w:val="28"/>
          <w:u w:val="single"/>
        </w:rPr>
        <w:t>Загрязнение океана:</w:t>
      </w:r>
      <w:r w:rsidRPr="00585CDA">
        <w:rPr>
          <w:rFonts w:ascii="Times New Roman" w:hAnsi="Times New Roman" w:cs="Times New Roman"/>
          <w:sz w:val="28"/>
          <w:szCs w:val="28"/>
        </w:rPr>
        <w:t> </w:t>
      </w:r>
      <w:r w:rsidRPr="00585CDA">
        <w:rPr>
          <w:rFonts w:ascii="Times New Roman" w:hAnsi="Times New Roman" w:cs="Times New Roman"/>
          <w:sz w:val="28"/>
          <w:szCs w:val="28"/>
        </w:rPr>
        <w:t>п</w:t>
      </w:r>
      <w:r w:rsidRPr="00585CDA">
        <w:rPr>
          <w:rFonts w:ascii="Times New Roman" w:hAnsi="Times New Roman" w:cs="Times New Roman"/>
          <w:sz w:val="28"/>
          <w:szCs w:val="28"/>
        </w:rPr>
        <w:t>роизошли масштабные утечки высокорадиоактивной воды непосредственно в Тихий океан, что привело к временному загрязнению морской биоты (рыбы, водорослей) в прибрежных водах.</w:t>
      </w:r>
    </w:p>
    <w:p w14:paraId="459C72BC" w14:textId="77777777" w:rsidR="00585CDA" w:rsidRPr="00585CDA" w:rsidRDefault="00585CDA" w:rsidP="00585CDA">
      <w:pPr>
        <w:spacing w:before="360" w:after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5CDA">
        <w:rPr>
          <w:rFonts w:ascii="Times New Roman" w:hAnsi="Times New Roman" w:cs="Times New Roman"/>
          <w:b/>
          <w:bCs/>
          <w:sz w:val="28"/>
          <w:szCs w:val="28"/>
        </w:rPr>
        <w:t>5. Социальные, экономические и медицинские последствия</w:t>
      </w:r>
    </w:p>
    <w:p w14:paraId="1DEA8259" w14:textId="7C081BC5" w:rsidR="00585CDA" w:rsidRPr="00585CDA" w:rsidRDefault="00585CDA" w:rsidP="00585CDA">
      <w:pPr>
        <w:pStyle w:val="af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40617">
        <w:rPr>
          <w:rFonts w:ascii="Times New Roman" w:hAnsi="Times New Roman" w:cs="Times New Roman"/>
          <w:i/>
          <w:iCs/>
          <w:sz w:val="28"/>
          <w:szCs w:val="28"/>
          <w:u w:val="single"/>
        </w:rPr>
        <w:t>Эвакуация и социальный стресс</w:t>
      </w:r>
      <w:r w:rsidRPr="00585CDA">
        <w:rPr>
          <w:rFonts w:ascii="Times New Roman" w:hAnsi="Times New Roman" w:cs="Times New Roman"/>
          <w:sz w:val="28"/>
          <w:szCs w:val="28"/>
        </w:rPr>
        <w:t>: </w:t>
      </w:r>
      <w:r w:rsidRPr="00585CDA">
        <w:rPr>
          <w:rFonts w:ascii="Times New Roman" w:hAnsi="Times New Roman" w:cs="Times New Roman"/>
          <w:sz w:val="28"/>
          <w:szCs w:val="28"/>
        </w:rPr>
        <w:t>о</w:t>
      </w:r>
      <w:r w:rsidRPr="00585CDA">
        <w:rPr>
          <w:rFonts w:ascii="Times New Roman" w:hAnsi="Times New Roman" w:cs="Times New Roman"/>
          <w:sz w:val="28"/>
          <w:szCs w:val="28"/>
        </w:rPr>
        <w:t>коло 154 тысяч человек были эвакуированы. Длительное отселение привело к разрушению общин, потере имущества и рабочих мест. Зарегистрированы тысячи случаев смертей, вызванных стрессом и ухудшением условий жизни в эвакуации (так называемые «смерти, связанные с катастрофой»), число которых превысило прямые потери от цунами.</w:t>
      </w:r>
    </w:p>
    <w:p w14:paraId="489740F6" w14:textId="77777777" w:rsidR="00585CDA" w:rsidRPr="00585CDA" w:rsidRDefault="00585CDA" w:rsidP="00585CDA">
      <w:pPr>
        <w:pStyle w:val="af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40617">
        <w:rPr>
          <w:rFonts w:ascii="Times New Roman" w:hAnsi="Times New Roman" w:cs="Times New Roman"/>
          <w:i/>
          <w:iCs/>
          <w:sz w:val="28"/>
          <w:szCs w:val="28"/>
          <w:u w:val="single"/>
        </w:rPr>
        <w:t>Экономический ущерб</w:t>
      </w:r>
      <w:r w:rsidRPr="00585CDA">
        <w:rPr>
          <w:rFonts w:ascii="Times New Roman" w:hAnsi="Times New Roman" w:cs="Times New Roman"/>
          <w:sz w:val="28"/>
          <w:szCs w:val="28"/>
        </w:rPr>
        <w:t>: Затраты на ликвидацию, дезактивацию и компенсации оцениваются в сотни миллиардов долларов. Япония была вынуждена закрыть большинство своих АЭС и увеличить импорт ископаемого топлива, что привело к росту цен на энергоресурсы.</w:t>
      </w:r>
    </w:p>
    <w:p w14:paraId="6DA3F2C8" w14:textId="77777777" w:rsidR="00585CDA" w:rsidRPr="00585CDA" w:rsidRDefault="00585CDA" w:rsidP="00585CDA">
      <w:pPr>
        <w:pStyle w:val="af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40617">
        <w:rPr>
          <w:rFonts w:ascii="Times New Roman" w:hAnsi="Times New Roman" w:cs="Times New Roman"/>
          <w:i/>
          <w:iCs/>
          <w:sz w:val="28"/>
          <w:szCs w:val="28"/>
          <w:u w:val="single"/>
        </w:rPr>
        <w:t>Медицинские последствия</w:t>
      </w:r>
      <w:r w:rsidRPr="00585CDA">
        <w:rPr>
          <w:rFonts w:ascii="Times New Roman" w:hAnsi="Times New Roman" w:cs="Times New Roman"/>
          <w:sz w:val="28"/>
          <w:szCs w:val="28"/>
        </w:rPr>
        <w:t>: Прямых смертей от лучевой болезни среди населения зафиксировано не было. Основной ущерб здоровью населения связан с психологическими травмами и стрессом. Риски отдаленных онкологических заболеваний оцениваются как относительно невысокие для населения, но значительно возросли для ликвидаторов.</w:t>
      </w:r>
    </w:p>
    <w:p w14:paraId="45A5E58E" w14:textId="77777777" w:rsidR="00585CDA" w:rsidRPr="00585CDA" w:rsidRDefault="00585CDA" w:rsidP="00585CDA">
      <w:pPr>
        <w:spacing w:before="360" w:after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5CDA">
        <w:rPr>
          <w:rFonts w:ascii="Times New Roman" w:hAnsi="Times New Roman" w:cs="Times New Roman"/>
          <w:b/>
          <w:bCs/>
          <w:sz w:val="28"/>
          <w:szCs w:val="28"/>
        </w:rPr>
        <w:t>6. Сравнение с аварией на Чернобыльской АЭС</w:t>
      </w:r>
    </w:p>
    <w:p w14:paraId="08645F04" w14:textId="77777777" w:rsidR="00585CDA" w:rsidRPr="00585CDA" w:rsidRDefault="00585CDA" w:rsidP="00E4061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85CDA">
        <w:rPr>
          <w:rFonts w:ascii="Times New Roman" w:hAnsi="Times New Roman" w:cs="Times New Roman"/>
          <w:sz w:val="28"/>
          <w:szCs w:val="28"/>
        </w:rPr>
        <w:t>В отличие от аварии на Чернобыльской АЭС:</w:t>
      </w:r>
    </w:p>
    <w:p w14:paraId="0D9DDB8C" w14:textId="5F519E9F" w:rsidR="00585CDA" w:rsidRPr="00E40617" w:rsidRDefault="00585CDA" w:rsidP="00E40617">
      <w:pPr>
        <w:pStyle w:val="af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40617">
        <w:rPr>
          <w:rFonts w:ascii="Times New Roman" w:hAnsi="Times New Roman" w:cs="Times New Roman"/>
          <w:i/>
          <w:iCs/>
          <w:sz w:val="28"/>
          <w:szCs w:val="28"/>
          <w:u w:val="single"/>
        </w:rPr>
        <w:t>Причина</w:t>
      </w:r>
      <w:r w:rsidRPr="00E40617">
        <w:rPr>
          <w:rFonts w:ascii="Times New Roman" w:hAnsi="Times New Roman" w:cs="Times New Roman"/>
          <w:sz w:val="28"/>
          <w:szCs w:val="28"/>
        </w:rPr>
        <w:t>: </w:t>
      </w:r>
      <w:r w:rsidR="00E40617" w:rsidRPr="00E40617">
        <w:rPr>
          <w:rFonts w:ascii="Times New Roman" w:hAnsi="Times New Roman" w:cs="Times New Roman"/>
          <w:sz w:val="28"/>
          <w:szCs w:val="28"/>
        </w:rPr>
        <w:t>в</w:t>
      </w:r>
      <w:r w:rsidRPr="00E40617">
        <w:rPr>
          <w:rFonts w:ascii="Times New Roman" w:hAnsi="Times New Roman" w:cs="Times New Roman"/>
          <w:sz w:val="28"/>
          <w:szCs w:val="28"/>
        </w:rPr>
        <w:t xml:space="preserve"> Японии причиной стало внешнее природное событие (цунами), а не конструктивные недостатки и грубые ошибки персонала, как в Чернобыле.</w:t>
      </w:r>
    </w:p>
    <w:p w14:paraId="7BFC3B15" w14:textId="66F6490D" w:rsidR="00585CDA" w:rsidRPr="00E40617" w:rsidRDefault="00585CDA" w:rsidP="00E40617">
      <w:pPr>
        <w:pStyle w:val="af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40617">
        <w:rPr>
          <w:rFonts w:ascii="Times New Roman" w:hAnsi="Times New Roman" w:cs="Times New Roman"/>
          <w:i/>
          <w:iCs/>
          <w:sz w:val="28"/>
          <w:szCs w:val="28"/>
          <w:u w:val="single"/>
        </w:rPr>
        <w:t>Характер аварии</w:t>
      </w:r>
      <w:r w:rsidRPr="00E40617">
        <w:rPr>
          <w:rFonts w:ascii="Times New Roman" w:hAnsi="Times New Roman" w:cs="Times New Roman"/>
          <w:sz w:val="28"/>
          <w:szCs w:val="28"/>
        </w:rPr>
        <w:t>: </w:t>
      </w:r>
      <w:r w:rsidR="00E40617" w:rsidRPr="00E40617">
        <w:rPr>
          <w:rFonts w:ascii="Times New Roman" w:hAnsi="Times New Roman" w:cs="Times New Roman"/>
          <w:sz w:val="28"/>
          <w:szCs w:val="28"/>
        </w:rPr>
        <w:t>н</w:t>
      </w:r>
      <w:r w:rsidRPr="00E40617">
        <w:rPr>
          <w:rFonts w:ascii="Times New Roman" w:hAnsi="Times New Roman" w:cs="Times New Roman"/>
          <w:sz w:val="28"/>
          <w:szCs w:val="28"/>
        </w:rPr>
        <w:t>а «Фукусиме» не произошло теплового взрыва реактора и разрушения активной зоны в первые секунды; процесс расплавления был более длительным.</w:t>
      </w:r>
    </w:p>
    <w:p w14:paraId="1673A1CC" w14:textId="46A1155E" w:rsidR="00585CDA" w:rsidRPr="00E40617" w:rsidRDefault="00585CDA" w:rsidP="00E40617">
      <w:pPr>
        <w:pStyle w:val="af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40617">
        <w:rPr>
          <w:rFonts w:ascii="Times New Roman" w:hAnsi="Times New Roman" w:cs="Times New Roman"/>
          <w:i/>
          <w:iCs/>
          <w:sz w:val="28"/>
          <w:szCs w:val="28"/>
          <w:u w:val="single"/>
        </w:rPr>
        <w:t>Информирование</w:t>
      </w:r>
      <w:r w:rsidRPr="00E40617">
        <w:rPr>
          <w:rFonts w:ascii="Times New Roman" w:hAnsi="Times New Roman" w:cs="Times New Roman"/>
          <w:sz w:val="28"/>
          <w:szCs w:val="28"/>
        </w:rPr>
        <w:t>: </w:t>
      </w:r>
      <w:r w:rsidR="00E40617" w:rsidRPr="00E40617">
        <w:rPr>
          <w:rFonts w:ascii="Times New Roman" w:hAnsi="Times New Roman" w:cs="Times New Roman"/>
          <w:sz w:val="28"/>
          <w:szCs w:val="28"/>
        </w:rPr>
        <w:t>я</w:t>
      </w:r>
      <w:r w:rsidRPr="00E40617">
        <w:rPr>
          <w:rFonts w:ascii="Times New Roman" w:hAnsi="Times New Roman" w:cs="Times New Roman"/>
          <w:sz w:val="28"/>
          <w:szCs w:val="28"/>
        </w:rPr>
        <w:t>понские власти оперативно проводили информирование населения о случившемся, что позволило избежать паники на начальном этапе.</w:t>
      </w:r>
    </w:p>
    <w:p w14:paraId="6D12CAAD" w14:textId="01AC11DA" w:rsidR="00585CDA" w:rsidRPr="00E40617" w:rsidRDefault="00585CDA" w:rsidP="00E40617">
      <w:pPr>
        <w:pStyle w:val="af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40617">
        <w:rPr>
          <w:rFonts w:ascii="Times New Roman" w:hAnsi="Times New Roman" w:cs="Times New Roman"/>
          <w:i/>
          <w:iCs/>
          <w:sz w:val="28"/>
          <w:szCs w:val="28"/>
          <w:u w:val="single"/>
        </w:rPr>
        <w:t>Жертвы</w:t>
      </w:r>
      <w:r w:rsidRPr="00E40617">
        <w:rPr>
          <w:rFonts w:ascii="Times New Roman" w:hAnsi="Times New Roman" w:cs="Times New Roman"/>
          <w:sz w:val="28"/>
          <w:szCs w:val="28"/>
        </w:rPr>
        <w:t>: </w:t>
      </w:r>
      <w:r w:rsidR="00E40617" w:rsidRPr="00E40617">
        <w:rPr>
          <w:rFonts w:ascii="Times New Roman" w:hAnsi="Times New Roman" w:cs="Times New Roman"/>
          <w:sz w:val="28"/>
          <w:szCs w:val="28"/>
        </w:rPr>
        <w:t>о</w:t>
      </w:r>
      <w:r w:rsidRPr="00E40617">
        <w:rPr>
          <w:rFonts w:ascii="Times New Roman" w:hAnsi="Times New Roman" w:cs="Times New Roman"/>
          <w:sz w:val="28"/>
          <w:szCs w:val="28"/>
        </w:rPr>
        <w:t>тсутствовали прямые радиационные смертельные случаи среди населения и персонала в первые дни и недели после аварии.</w:t>
      </w:r>
    </w:p>
    <w:p w14:paraId="04F63833" w14:textId="77777777" w:rsidR="00585CDA" w:rsidRPr="00585CDA" w:rsidRDefault="00585CDA" w:rsidP="00E4061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85CDA">
        <w:rPr>
          <w:rFonts w:ascii="Times New Roman" w:hAnsi="Times New Roman" w:cs="Times New Roman"/>
          <w:sz w:val="28"/>
          <w:szCs w:val="28"/>
        </w:rPr>
        <w:t>Однако по общему объему выбросов радиоактивных веществ авария была признана сопоставимой по масштабу.</w:t>
      </w:r>
    </w:p>
    <w:p w14:paraId="74D6BEFC" w14:textId="77777777" w:rsidR="00585CDA" w:rsidRPr="00585CDA" w:rsidRDefault="00585CDA" w:rsidP="00585CDA">
      <w:pPr>
        <w:spacing w:before="360" w:after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5CDA">
        <w:rPr>
          <w:rFonts w:ascii="Times New Roman" w:hAnsi="Times New Roman" w:cs="Times New Roman"/>
          <w:b/>
          <w:bCs/>
          <w:sz w:val="28"/>
          <w:szCs w:val="28"/>
        </w:rPr>
        <w:lastRenderedPageBreak/>
        <w:t>7. Современное состояние и уроки безопасности</w:t>
      </w:r>
    </w:p>
    <w:p w14:paraId="6D69CE2B" w14:textId="05977CD9" w:rsidR="00585CDA" w:rsidRPr="00E40617" w:rsidRDefault="00585CDA" w:rsidP="00E40617">
      <w:pPr>
        <w:pStyle w:val="af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40617">
        <w:rPr>
          <w:rFonts w:ascii="Times New Roman" w:hAnsi="Times New Roman" w:cs="Times New Roman"/>
          <w:i/>
          <w:iCs/>
          <w:sz w:val="28"/>
          <w:szCs w:val="28"/>
          <w:u w:val="single"/>
        </w:rPr>
        <w:t>Ликвидация</w:t>
      </w:r>
      <w:r w:rsidRPr="00E40617">
        <w:rPr>
          <w:rFonts w:ascii="Times New Roman" w:hAnsi="Times New Roman" w:cs="Times New Roman"/>
          <w:sz w:val="28"/>
          <w:szCs w:val="28"/>
        </w:rPr>
        <w:t>: </w:t>
      </w:r>
      <w:r w:rsidR="00E40617" w:rsidRPr="00E40617">
        <w:rPr>
          <w:rFonts w:ascii="Times New Roman" w:hAnsi="Times New Roman" w:cs="Times New Roman"/>
          <w:sz w:val="28"/>
          <w:szCs w:val="28"/>
        </w:rPr>
        <w:t>п</w:t>
      </w:r>
      <w:r w:rsidRPr="00E40617">
        <w:rPr>
          <w:rFonts w:ascii="Times New Roman" w:hAnsi="Times New Roman" w:cs="Times New Roman"/>
          <w:sz w:val="28"/>
          <w:szCs w:val="28"/>
        </w:rPr>
        <w:t>роцесс ликвидации последствий займет, по оценкам, 30-40 лет. Главной проблемой остается извлечение расплавленного топлива (около 880 тонн) из поврежденных реакторов и проблема накопления тритиевой воды.</w:t>
      </w:r>
    </w:p>
    <w:p w14:paraId="0F1734F2" w14:textId="716064B4" w:rsidR="00585CDA" w:rsidRPr="00E40617" w:rsidRDefault="00585CDA" w:rsidP="00E40617">
      <w:pPr>
        <w:pStyle w:val="af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40617">
        <w:rPr>
          <w:rFonts w:ascii="Times New Roman" w:hAnsi="Times New Roman" w:cs="Times New Roman"/>
          <w:i/>
          <w:iCs/>
          <w:sz w:val="28"/>
          <w:szCs w:val="28"/>
          <w:u w:val="single"/>
        </w:rPr>
        <w:t>Сброс очищенной воды</w:t>
      </w:r>
      <w:r w:rsidRPr="00E40617">
        <w:rPr>
          <w:rFonts w:ascii="Times New Roman" w:hAnsi="Times New Roman" w:cs="Times New Roman"/>
          <w:sz w:val="28"/>
          <w:szCs w:val="28"/>
        </w:rPr>
        <w:t>: </w:t>
      </w:r>
      <w:r w:rsidR="00E40617" w:rsidRPr="00E40617">
        <w:rPr>
          <w:rFonts w:ascii="Times New Roman" w:hAnsi="Times New Roman" w:cs="Times New Roman"/>
          <w:sz w:val="28"/>
          <w:szCs w:val="28"/>
        </w:rPr>
        <w:t>в</w:t>
      </w:r>
      <w:r w:rsidRPr="00E40617">
        <w:rPr>
          <w:rFonts w:ascii="Times New Roman" w:hAnsi="Times New Roman" w:cs="Times New Roman"/>
          <w:sz w:val="28"/>
          <w:szCs w:val="28"/>
        </w:rPr>
        <w:t xml:space="preserve"> 2023 году Япония начала постепенный сброс очищенной и разбавленной воды в океан, что вызвало обеспокоенность, но, по данным МАГАТЭ, соответствует международным стандартам.</w:t>
      </w:r>
    </w:p>
    <w:p w14:paraId="0856DBFE" w14:textId="2E479E40" w:rsidR="00585CDA" w:rsidRPr="00E40617" w:rsidRDefault="00585CDA" w:rsidP="00E40617">
      <w:pPr>
        <w:pStyle w:val="af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40617">
        <w:rPr>
          <w:rFonts w:ascii="Times New Roman" w:hAnsi="Times New Roman" w:cs="Times New Roman"/>
          <w:i/>
          <w:iCs/>
          <w:sz w:val="28"/>
          <w:szCs w:val="28"/>
          <w:u w:val="single"/>
        </w:rPr>
        <w:t>Глобальные уроки</w:t>
      </w:r>
      <w:r w:rsidRPr="00E40617">
        <w:rPr>
          <w:rFonts w:ascii="Times New Roman" w:hAnsi="Times New Roman" w:cs="Times New Roman"/>
          <w:sz w:val="28"/>
          <w:szCs w:val="28"/>
        </w:rPr>
        <w:t>: </w:t>
      </w:r>
      <w:r w:rsidR="00E40617" w:rsidRPr="00E40617">
        <w:rPr>
          <w:rFonts w:ascii="Times New Roman" w:hAnsi="Times New Roman" w:cs="Times New Roman"/>
          <w:sz w:val="28"/>
          <w:szCs w:val="28"/>
        </w:rPr>
        <w:t>а</w:t>
      </w:r>
      <w:r w:rsidRPr="00E40617">
        <w:rPr>
          <w:rFonts w:ascii="Times New Roman" w:hAnsi="Times New Roman" w:cs="Times New Roman"/>
          <w:sz w:val="28"/>
          <w:szCs w:val="28"/>
        </w:rPr>
        <w:t>вария заставила пересмотреть подходы к безопасности АЭС во всем мире. Основные выводы:</w:t>
      </w:r>
    </w:p>
    <w:p w14:paraId="07425BF8" w14:textId="77777777" w:rsidR="00585CDA" w:rsidRPr="00E40617" w:rsidRDefault="00585CDA" w:rsidP="00E40617">
      <w:pPr>
        <w:pStyle w:val="af"/>
        <w:numPr>
          <w:ilvl w:val="0"/>
          <w:numId w:val="22"/>
        </w:numPr>
        <w:spacing w:after="0"/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E40617">
        <w:rPr>
          <w:rFonts w:ascii="Times New Roman" w:hAnsi="Times New Roman" w:cs="Times New Roman"/>
          <w:sz w:val="28"/>
          <w:szCs w:val="28"/>
        </w:rPr>
        <w:t>Необходимость переоценки максимальных расчетных уровней воздействия природных явлений.</w:t>
      </w:r>
    </w:p>
    <w:p w14:paraId="17CEF184" w14:textId="77777777" w:rsidR="00585CDA" w:rsidRPr="00E40617" w:rsidRDefault="00585CDA" w:rsidP="00E40617">
      <w:pPr>
        <w:pStyle w:val="af"/>
        <w:numPr>
          <w:ilvl w:val="0"/>
          <w:numId w:val="22"/>
        </w:numPr>
        <w:spacing w:after="0"/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E40617">
        <w:rPr>
          <w:rFonts w:ascii="Times New Roman" w:hAnsi="Times New Roman" w:cs="Times New Roman"/>
          <w:sz w:val="28"/>
          <w:szCs w:val="28"/>
        </w:rPr>
        <w:t>Требование к размещению критически важного оборудования (генераторы, насосы) на возвышенностях или в герметичных помещениях.</w:t>
      </w:r>
    </w:p>
    <w:p w14:paraId="7914262C" w14:textId="77777777" w:rsidR="00585CDA" w:rsidRPr="00E40617" w:rsidRDefault="00585CDA" w:rsidP="00E40617">
      <w:pPr>
        <w:pStyle w:val="af"/>
        <w:numPr>
          <w:ilvl w:val="0"/>
          <w:numId w:val="22"/>
        </w:numPr>
        <w:spacing w:after="0"/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E40617">
        <w:rPr>
          <w:rFonts w:ascii="Times New Roman" w:hAnsi="Times New Roman" w:cs="Times New Roman"/>
          <w:sz w:val="28"/>
          <w:szCs w:val="28"/>
        </w:rPr>
        <w:t>Важность наличия мобильных резервных средств энергоснабжения и охлаждения.</w:t>
      </w:r>
    </w:p>
    <w:p w14:paraId="1509624B" w14:textId="77777777" w:rsidR="00585CDA" w:rsidRPr="00E40617" w:rsidRDefault="00585CDA" w:rsidP="00E40617">
      <w:pPr>
        <w:pStyle w:val="af"/>
        <w:numPr>
          <w:ilvl w:val="0"/>
          <w:numId w:val="22"/>
        </w:numPr>
        <w:spacing w:after="0"/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E40617">
        <w:rPr>
          <w:rFonts w:ascii="Times New Roman" w:hAnsi="Times New Roman" w:cs="Times New Roman"/>
          <w:sz w:val="28"/>
          <w:szCs w:val="28"/>
        </w:rPr>
        <w:t>Совершенствование систем пассивного отвода тепла.</w:t>
      </w:r>
    </w:p>
    <w:p w14:paraId="240C97E9" w14:textId="77777777" w:rsidR="00585CDA" w:rsidRPr="00E40617" w:rsidRDefault="00585CDA" w:rsidP="00E40617">
      <w:pPr>
        <w:pStyle w:val="af"/>
        <w:numPr>
          <w:ilvl w:val="0"/>
          <w:numId w:val="22"/>
        </w:numPr>
        <w:spacing w:after="0"/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E40617">
        <w:rPr>
          <w:rFonts w:ascii="Times New Roman" w:hAnsi="Times New Roman" w:cs="Times New Roman"/>
          <w:sz w:val="28"/>
          <w:szCs w:val="28"/>
        </w:rPr>
        <w:t>Усиление международного контроля и сотрудничества в области ядерной безопасности.</w:t>
      </w:r>
    </w:p>
    <w:p w14:paraId="122C961F" w14:textId="77777777" w:rsidR="00585CDA" w:rsidRPr="00585CDA" w:rsidRDefault="00585CDA" w:rsidP="00585CDA">
      <w:pPr>
        <w:spacing w:before="360" w:after="2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85CDA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5387D9E2" w14:textId="77777777" w:rsidR="00585CDA" w:rsidRPr="00585CDA" w:rsidRDefault="00585CDA" w:rsidP="00E4061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85CDA">
        <w:rPr>
          <w:rFonts w:ascii="Times New Roman" w:hAnsi="Times New Roman" w:cs="Times New Roman"/>
          <w:sz w:val="28"/>
          <w:szCs w:val="28"/>
        </w:rPr>
        <w:t>Авария на АЭС «Фукусима-1» стала трагическим примером сочетания природной катастрофы и технологической уязвимости. Несмотря на высокий уровень развития технологий в Японии, природный фактор превысил расчетные параметры безопасности. Именно цунами стало тем «спусковым крючком», который перевел техногенную аварию в фазу масштабной катастрофы. Последствия события оказались многогранными: от радиоактивного загрязнения территорий до глубоких социально-экономических потрясений. Данное событие существенно повлияло на мировую атомную энергетику. Главный урок аварии — необходимость комплексного анализа рисков, приоритет безопасности над экономической выгодой и постоянная готовность к экстремальным сценариям развития событий.</w:t>
      </w:r>
    </w:p>
    <w:p w14:paraId="194289FA" w14:textId="17EBFF53" w:rsidR="002C3F11" w:rsidRDefault="002C3F11"/>
    <w:sectPr w:rsidR="002C3F11" w:rsidSect="00E40617">
      <w:pgSz w:w="11906" w:h="16838"/>
      <w:pgMar w:top="851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F0BAE"/>
    <w:multiLevelType w:val="hybridMultilevel"/>
    <w:tmpl w:val="C94AAA28"/>
    <w:lvl w:ilvl="0" w:tplc="B2C49BB0">
      <w:start w:val="1"/>
      <w:numFmt w:val="decimal"/>
      <w:pStyle w:val="a"/>
      <w:suff w:val="space"/>
      <w:lvlText w:val="%1"/>
      <w:lvlJc w:val="left"/>
      <w:pPr>
        <w:ind w:left="568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717" w:hanging="360"/>
      </w:pPr>
    </w:lvl>
    <w:lvl w:ilvl="2" w:tplc="0419001B" w:tentative="1">
      <w:start w:val="1"/>
      <w:numFmt w:val="lowerRoman"/>
      <w:lvlText w:val="%3."/>
      <w:lvlJc w:val="right"/>
      <w:pPr>
        <w:ind w:left="3437" w:hanging="180"/>
      </w:pPr>
    </w:lvl>
    <w:lvl w:ilvl="3" w:tplc="0419000F" w:tentative="1">
      <w:start w:val="1"/>
      <w:numFmt w:val="decimal"/>
      <w:lvlText w:val="%4."/>
      <w:lvlJc w:val="left"/>
      <w:pPr>
        <w:ind w:left="4157" w:hanging="360"/>
      </w:pPr>
    </w:lvl>
    <w:lvl w:ilvl="4" w:tplc="04190019" w:tentative="1">
      <w:start w:val="1"/>
      <w:numFmt w:val="lowerLetter"/>
      <w:lvlText w:val="%5."/>
      <w:lvlJc w:val="left"/>
      <w:pPr>
        <w:ind w:left="4877" w:hanging="360"/>
      </w:pPr>
    </w:lvl>
    <w:lvl w:ilvl="5" w:tplc="0419001B" w:tentative="1">
      <w:start w:val="1"/>
      <w:numFmt w:val="lowerRoman"/>
      <w:lvlText w:val="%6."/>
      <w:lvlJc w:val="right"/>
      <w:pPr>
        <w:ind w:left="5597" w:hanging="180"/>
      </w:pPr>
    </w:lvl>
    <w:lvl w:ilvl="6" w:tplc="0419000F" w:tentative="1">
      <w:start w:val="1"/>
      <w:numFmt w:val="decimal"/>
      <w:lvlText w:val="%7."/>
      <w:lvlJc w:val="left"/>
      <w:pPr>
        <w:ind w:left="6317" w:hanging="360"/>
      </w:pPr>
    </w:lvl>
    <w:lvl w:ilvl="7" w:tplc="04190019" w:tentative="1">
      <w:start w:val="1"/>
      <w:numFmt w:val="lowerLetter"/>
      <w:lvlText w:val="%8."/>
      <w:lvlJc w:val="left"/>
      <w:pPr>
        <w:ind w:left="7037" w:hanging="360"/>
      </w:pPr>
    </w:lvl>
    <w:lvl w:ilvl="8" w:tplc="0419001B" w:tentative="1">
      <w:start w:val="1"/>
      <w:numFmt w:val="lowerRoman"/>
      <w:lvlText w:val="%9."/>
      <w:lvlJc w:val="right"/>
      <w:pPr>
        <w:ind w:left="7757" w:hanging="180"/>
      </w:pPr>
    </w:lvl>
  </w:abstractNum>
  <w:abstractNum w:abstractNumId="1" w15:restartNumberingAfterBreak="0">
    <w:nsid w:val="08C92B46"/>
    <w:multiLevelType w:val="multilevel"/>
    <w:tmpl w:val="9162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A2866"/>
    <w:multiLevelType w:val="multilevel"/>
    <w:tmpl w:val="1450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C448D"/>
    <w:multiLevelType w:val="hybridMultilevel"/>
    <w:tmpl w:val="145095BE"/>
    <w:lvl w:ilvl="0" w:tplc="DCA41CAE">
      <w:start w:val="1"/>
      <w:numFmt w:val="bullet"/>
      <w:lvlText w:val=""/>
      <w:lvlJc w:val="left"/>
      <w:pPr>
        <w:ind w:left="0" w:firstLine="709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A72CEF"/>
    <w:multiLevelType w:val="hybridMultilevel"/>
    <w:tmpl w:val="09C8C204"/>
    <w:lvl w:ilvl="0" w:tplc="BD48141A">
      <w:start w:val="1"/>
      <w:numFmt w:val="decimal"/>
      <w:pStyle w:val="2"/>
      <w:lvlText w:val="1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FAE6102"/>
    <w:multiLevelType w:val="hybridMultilevel"/>
    <w:tmpl w:val="88CC77A4"/>
    <w:lvl w:ilvl="0" w:tplc="9EF2502C">
      <w:start w:val="1"/>
      <w:numFmt w:val="bullet"/>
      <w:suff w:val="space"/>
      <w:lvlText w:val=""/>
      <w:lvlJc w:val="left"/>
      <w:pPr>
        <w:ind w:left="0" w:firstLine="709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0D26C3"/>
    <w:multiLevelType w:val="hybridMultilevel"/>
    <w:tmpl w:val="708E9626"/>
    <w:lvl w:ilvl="0" w:tplc="BC28F93A">
      <w:start w:val="1"/>
      <w:numFmt w:val="bullet"/>
      <w:suff w:val="space"/>
      <w:lvlText w:val=""/>
      <w:lvlJc w:val="left"/>
      <w:pPr>
        <w:ind w:left="0" w:firstLine="709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6B2C8D"/>
    <w:multiLevelType w:val="multilevel"/>
    <w:tmpl w:val="A7E8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9100A2"/>
    <w:multiLevelType w:val="hybridMultilevel"/>
    <w:tmpl w:val="CB7E28BE"/>
    <w:lvl w:ilvl="0" w:tplc="D932162E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6A0F67"/>
    <w:multiLevelType w:val="multilevel"/>
    <w:tmpl w:val="3F02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3704D3"/>
    <w:multiLevelType w:val="hybridMultilevel"/>
    <w:tmpl w:val="855A72F6"/>
    <w:lvl w:ilvl="0" w:tplc="837251B0">
      <w:start w:val="1"/>
      <w:numFmt w:val="bullet"/>
      <w:suff w:val="space"/>
      <w:lvlText w:val=""/>
      <w:lvlJc w:val="left"/>
      <w:pPr>
        <w:ind w:left="0" w:firstLine="1418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8F26BE"/>
    <w:multiLevelType w:val="hybridMultilevel"/>
    <w:tmpl w:val="FD66BC9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940A37"/>
    <w:multiLevelType w:val="multilevel"/>
    <w:tmpl w:val="15C6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212F9C"/>
    <w:multiLevelType w:val="multilevel"/>
    <w:tmpl w:val="80D03C62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4E8164C0"/>
    <w:multiLevelType w:val="hybridMultilevel"/>
    <w:tmpl w:val="EE3C0992"/>
    <w:lvl w:ilvl="0" w:tplc="E61C4062">
      <w:start w:val="1"/>
      <w:numFmt w:val="decimal"/>
      <w:pStyle w:val="10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436F2E"/>
    <w:multiLevelType w:val="hybridMultilevel"/>
    <w:tmpl w:val="2848A1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B2130D"/>
    <w:multiLevelType w:val="multilevel"/>
    <w:tmpl w:val="27A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371D50"/>
    <w:multiLevelType w:val="hybridMultilevel"/>
    <w:tmpl w:val="6FB266C6"/>
    <w:lvl w:ilvl="0" w:tplc="17184F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FB3EB2"/>
    <w:multiLevelType w:val="hybridMultilevel"/>
    <w:tmpl w:val="A64E7F74"/>
    <w:lvl w:ilvl="0" w:tplc="650C103A">
      <w:start w:val="1"/>
      <w:numFmt w:val="decimal"/>
      <w:lvlText w:val="2.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64A6736E"/>
    <w:multiLevelType w:val="hybridMultilevel"/>
    <w:tmpl w:val="2D0687E8"/>
    <w:lvl w:ilvl="0" w:tplc="6E8C6D28">
      <w:start w:val="1"/>
      <w:numFmt w:val="lowerLetter"/>
      <w:suff w:val="space"/>
      <w:lvlText w:val="%1)"/>
      <w:lvlJc w:val="left"/>
      <w:pPr>
        <w:ind w:left="0" w:firstLine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D4651A"/>
    <w:multiLevelType w:val="hybridMultilevel"/>
    <w:tmpl w:val="5F70BF78"/>
    <w:lvl w:ilvl="0" w:tplc="DCA41CAE">
      <w:start w:val="1"/>
      <w:numFmt w:val="bullet"/>
      <w:suff w:val="space"/>
      <w:lvlText w:val=""/>
      <w:lvlJc w:val="left"/>
      <w:pPr>
        <w:ind w:left="0" w:firstLine="709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4738D4"/>
    <w:multiLevelType w:val="hybridMultilevel"/>
    <w:tmpl w:val="36F252B6"/>
    <w:lvl w:ilvl="0" w:tplc="BC28F93A">
      <w:start w:val="1"/>
      <w:numFmt w:val="bullet"/>
      <w:suff w:val="space"/>
      <w:lvlText w:val=""/>
      <w:lvlJc w:val="left"/>
      <w:pPr>
        <w:ind w:left="0" w:firstLine="709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CF7E0E"/>
    <w:multiLevelType w:val="hybridMultilevel"/>
    <w:tmpl w:val="2B5A952C"/>
    <w:lvl w:ilvl="0" w:tplc="A27CFA44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B12896"/>
    <w:multiLevelType w:val="hybridMultilevel"/>
    <w:tmpl w:val="550C134A"/>
    <w:lvl w:ilvl="0" w:tplc="04190005">
      <w:start w:val="1"/>
      <w:numFmt w:val="bullet"/>
      <w:lvlText w:val=""/>
      <w:lvlJc w:val="left"/>
      <w:pPr>
        <w:ind w:left="0" w:firstLine="709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587857">
    <w:abstractNumId w:val="17"/>
  </w:num>
  <w:num w:numId="2" w16cid:durableId="1820537101">
    <w:abstractNumId w:val="13"/>
  </w:num>
  <w:num w:numId="3" w16cid:durableId="757596804">
    <w:abstractNumId w:val="0"/>
  </w:num>
  <w:num w:numId="4" w16cid:durableId="535701490">
    <w:abstractNumId w:val="14"/>
  </w:num>
  <w:num w:numId="5" w16cid:durableId="110901408">
    <w:abstractNumId w:val="4"/>
  </w:num>
  <w:num w:numId="6" w16cid:durableId="210656046">
    <w:abstractNumId w:val="18"/>
  </w:num>
  <w:num w:numId="7" w16cid:durableId="216169855">
    <w:abstractNumId w:val="12"/>
  </w:num>
  <w:num w:numId="8" w16cid:durableId="540634424">
    <w:abstractNumId w:val="9"/>
  </w:num>
  <w:num w:numId="9" w16cid:durableId="354579474">
    <w:abstractNumId w:val="16"/>
  </w:num>
  <w:num w:numId="10" w16cid:durableId="2071027815">
    <w:abstractNumId w:val="7"/>
  </w:num>
  <w:num w:numId="11" w16cid:durableId="390546890">
    <w:abstractNumId w:val="2"/>
  </w:num>
  <w:num w:numId="12" w16cid:durableId="1412312096">
    <w:abstractNumId w:val="1"/>
  </w:num>
  <w:num w:numId="13" w16cid:durableId="1245652069">
    <w:abstractNumId w:val="20"/>
  </w:num>
  <w:num w:numId="14" w16cid:durableId="2021201639">
    <w:abstractNumId w:val="15"/>
  </w:num>
  <w:num w:numId="15" w16cid:durableId="2001495746">
    <w:abstractNumId w:val="11"/>
  </w:num>
  <w:num w:numId="16" w16cid:durableId="1639990697">
    <w:abstractNumId w:val="21"/>
  </w:num>
  <w:num w:numId="17" w16cid:durableId="390232336">
    <w:abstractNumId w:val="8"/>
  </w:num>
  <w:num w:numId="18" w16cid:durableId="80494563">
    <w:abstractNumId w:val="19"/>
  </w:num>
  <w:num w:numId="19" w16cid:durableId="328601596">
    <w:abstractNumId w:val="22"/>
  </w:num>
  <w:num w:numId="20" w16cid:durableId="1934510452">
    <w:abstractNumId w:val="6"/>
  </w:num>
  <w:num w:numId="21" w16cid:durableId="870338552">
    <w:abstractNumId w:val="23"/>
  </w:num>
  <w:num w:numId="22" w16cid:durableId="1045910765">
    <w:abstractNumId w:val="10"/>
  </w:num>
  <w:num w:numId="23" w16cid:durableId="322321828">
    <w:abstractNumId w:val="3"/>
  </w:num>
  <w:num w:numId="24" w16cid:durableId="13655209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F51"/>
    <w:rsid w:val="00236ECB"/>
    <w:rsid w:val="00293516"/>
    <w:rsid w:val="00297B2C"/>
    <w:rsid w:val="002C3F11"/>
    <w:rsid w:val="003E6F51"/>
    <w:rsid w:val="00462078"/>
    <w:rsid w:val="00585CDA"/>
    <w:rsid w:val="007417F4"/>
    <w:rsid w:val="00773668"/>
    <w:rsid w:val="00894B61"/>
    <w:rsid w:val="00B82316"/>
    <w:rsid w:val="00BF24FE"/>
    <w:rsid w:val="00DE5D57"/>
    <w:rsid w:val="00E40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80DDD"/>
  <w15:chartTrackingRefBased/>
  <w15:docId w15:val="{1CBFB3BE-99DF-4AB0-BEA5-DA016F40D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97B2C"/>
    <w:pPr>
      <w:spacing w:line="259" w:lineRule="auto"/>
    </w:pPr>
    <w:rPr>
      <w:kern w:val="0"/>
      <w:sz w:val="22"/>
      <w:szCs w:val="22"/>
      <w14:ligatures w14:val="none"/>
    </w:rPr>
  </w:style>
  <w:style w:type="paragraph" w:styleId="11">
    <w:name w:val="heading 1"/>
    <w:basedOn w:val="a0"/>
    <w:next w:val="a0"/>
    <w:link w:val="12"/>
    <w:uiPriority w:val="9"/>
    <w:qFormat/>
    <w:rsid w:val="00894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741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3E6F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3E6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3E6F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3E6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3E6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3E6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3E6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Подрисуночная запись"/>
    <w:basedOn w:val="a0"/>
    <w:link w:val="a5"/>
    <w:qFormat/>
    <w:rsid w:val="00BF24FE"/>
    <w:pPr>
      <w:spacing w:before="120" w:after="280" w:line="240" w:lineRule="auto"/>
      <w:jc w:val="center"/>
    </w:pPr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a5">
    <w:name w:val="Подрисуночная запись Знак"/>
    <w:basedOn w:val="a1"/>
    <w:link w:val="a4"/>
    <w:rsid w:val="00BF24FE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a6">
    <w:name w:val="Рисунок"/>
    <w:basedOn w:val="a0"/>
    <w:link w:val="a7"/>
    <w:qFormat/>
    <w:rsid w:val="00BF24FE"/>
    <w:pPr>
      <w:spacing w:before="280" w:after="0" w:line="240" w:lineRule="auto"/>
      <w:jc w:val="center"/>
    </w:pPr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a7">
    <w:name w:val="Рисунок Знак"/>
    <w:basedOn w:val="a1"/>
    <w:link w:val="a6"/>
    <w:rsid w:val="00BF24FE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1">
    <w:name w:val="ГЛАВЫ_НУМЕРАЦИЯ(1)"/>
    <w:basedOn w:val="11"/>
    <w:link w:val="13"/>
    <w:qFormat/>
    <w:rsid w:val="00894B61"/>
    <w:pPr>
      <w:numPr>
        <w:numId w:val="2"/>
      </w:numPr>
      <w:spacing w:after="240" w:line="240" w:lineRule="auto"/>
      <w:ind w:firstLine="709"/>
      <w:jc w:val="both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13">
    <w:name w:val="ГЛАВЫ_НУМЕРАЦИЯ(1) Знак"/>
    <w:basedOn w:val="12"/>
    <w:link w:val="1"/>
    <w:rsid w:val="00894B61"/>
    <w:rPr>
      <w:rFonts w:ascii="Times New Roman" w:eastAsiaTheme="majorEastAsia" w:hAnsi="Times New Roman" w:cs="Times New Roman"/>
      <w:b/>
      <w:bCs/>
      <w:color w:val="0F4761" w:themeColor="accent1" w:themeShade="BF"/>
      <w:sz w:val="28"/>
      <w:szCs w:val="28"/>
    </w:rPr>
  </w:style>
  <w:style w:type="character" w:customStyle="1" w:styleId="12">
    <w:name w:val="Заголовок 1 Знак"/>
    <w:basedOn w:val="a1"/>
    <w:link w:val="11"/>
    <w:uiPriority w:val="9"/>
    <w:rsid w:val="00894B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a8">
    <w:name w:val="Главы(БД)"/>
    <w:basedOn w:val="11"/>
    <w:link w:val="a9"/>
    <w:autoRedefine/>
    <w:qFormat/>
    <w:rsid w:val="007417F4"/>
    <w:pPr>
      <w:spacing w:after="240" w:line="240" w:lineRule="auto"/>
      <w:jc w:val="both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a9">
    <w:name w:val="Главы(БД) Знак"/>
    <w:basedOn w:val="12"/>
    <w:link w:val="a8"/>
    <w:rsid w:val="007417F4"/>
    <w:rPr>
      <w:rFonts w:ascii="Times New Roman" w:eastAsiaTheme="majorEastAsia" w:hAnsi="Times New Roman" w:cs="Times New Roman"/>
      <w:b/>
      <w:bCs/>
      <w:color w:val="0F4761" w:themeColor="accent1" w:themeShade="BF"/>
      <w:sz w:val="28"/>
      <w:szCs w:val="28"/>
    </w:rPr>
  </w:style>
  <w:style w:type="paragraph" w:customStyle="1" w:styleId="a">
    <w:name w:val="ГЛАВЫ(БД)"/>
    <w:basedOn w:val="11"/>
    <w:link w:val="aa"/>
    <w:autoRedefine/>
    <w:qFormat/>
    <w:rsid w:val="007417F4"/>
    <w:pPr>
      <w:numPr>
        <w:numId w:val="3"/>
      </w:numPr>
      <w:spacing w:after="240" w:line="240" w:lineRule="auto"/>
      <w:jc w:val="both"/>
    </w:pPr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aa">
    <w:name w:val="ГЛАВЫ(БД) Знак"/>
    <w:basedOn w:val="12"/>
    <w:link w:val="a"/>
    <w:rsid w:val="007417F4"/>
    <w:rPr>
      <w:rFonts w:ascii="Times New Roman" w:eastAsiaTheme="majorEastAsia" w:hAnsi="Times New Roman" w:cs="Times New Roman"/>
      <w:color w:val="000000" w:themeColor="text1"/>
      <w:sz w:val="28"/>
      <w:szCs w:val="28"/>
    </w:rPr>
  </w:style>
  <w:style w:type="paragraph" w:customStyle="1" w:styleId="10">
    <w:name w:val="Подглавы(БД(1))"/>
    <w:basedOn w:val="20"/>
    <w:link w:val="14"/>
    <w:autoRedefine/>
    <w:qFormat/>
    <w:rsid w:val="007417F4"/>
    <w:pPr>
      <w:numPr>
        <w:numId w:val="4"/>
      </w:numPr>
      <w:spacing w:before="360" w:after="240" w:line="240" w:lineRule="auto"/>
      <w:ind w:left="1429"/>
      <w:jc w:val="both"/>
    </w:pPr>
    <w:rPr>
      <w:rFonts w:ascii="Times New Roman" w:hAnsi="Times New Roman" w:cs="Times New Roman"/>
      <w:b/>
      <w:color w:val="000000" w:themeColor="text1"/>
      <w:sz w:val="28"/>
      <w:szCs w:val="28"/>
    </w:rPr>
  </w:style>
  <w:style w:type="character" w:customStyle="1" w:styleId="14">
    <w:name w:val="Подглавы(БД(1)) Знак"/>
    <w:basedOn w:val="21"/>
    <w:link w:val="10"/>
    <w:rsid w:val="007417F4"/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character" w:customStyle="1" w:styleId="21">
    <w:name w:val="Заголовок 2 Знак"/>
    <w:basedOn w:val="a1"/>
    <w:link w:val="20"/>
    <w:uiPriority w:val="9"/>
    <w:semiHidden/>
    <w:rsid w:val="007417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2">
    <w:name w:val="(2)Подглава(бд)"/>
    <w:basedOn w:val="20"/>
    <w:link w:val="22"/>
    <w:autoRedefine/>
    <w:qFormat/>
    <w:rsid w:val="007417F4"/>
    <w:pPr>
      <w:numPr>
        <w:numId w:val="5"/>
      </w:numPr>
      <w:spacing w:before="360" w:after="240" w:line="240" w:lineRule="auto"/>
      <w:ind w:left="1069"/>
    </w:pPr>
    <w:rPr>
      <w:rFonts w:ascii="Times New Roman" w:hAnsi="Times New Roman" w:cs="Times New Roman"/>
      <w:b/>
      <w:color w:val="000000" w:themeColor="text1"/>
      <w:sz w:val="28"/>
      <w:szCs w:val="28"/>
      <w:lang w:val="en-US"/>
    </w:rPr>
  </w:style>
  <w:style w:type="character" w:customStyle="1" w:styleId="22">
    <w:name w:val="(2)Подглава(бд) Знак"/>
    <w:basedOn w:val="21"/>
    <w:link w:val="2"/>
    <w:rsid w:val="007417F4"/>
    <w:rPr>
      <w:rFonts w:ascii="Times New Roman" w:eastAsiaTheme="majorEastAsia" w:hAnsi="Times New Roman" w:cs="Times New Roman"/>
      <w:b/>
      <w:color w:val="000000" w:themeColor="text1"/>
      <w:sz w:val="28"/>
      <w:szCs w:val="28"/>
      <w:lang w:val="en-US"/>
    </w:rPr>
  </w:style>
  <w:style w:type="character" w:customStyle="1" w:styleId="30">
    <w:name w:val="Заголовок 3 Знак"/>
    <w:basedOn w:val="a1"/>
    <w:link w:val="3"/>
    <w:uiPriority w:val="9"/>
    <w:semiHidden/>
    <w:rsid w:val="003E6F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3E6F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3E6F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3E6F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3E6F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3E6F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3E6F51"/>
    <w:rPr>
      <w:rFonts w:eastAsiaTheme="majorEastAsia" w:cstheme="majorBidi"/>
      <w:color w:val="272727" w:themeColor="text1" w:themeTint="D8"/>
    </w:rPr>
  </w:style>
  <w:style w:type="paragraph" w:styleId="ab">
    <w:name w:val="Title"/>
    <w:basedOn w:val="a0"/>
    <w:next w:val="a0"/>
    <w:link w:val="ac"/>
    <w:uiPriority w:val="10"/>
    <w:qFormat/>
    <w:rsid w:val="003E6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Заголовок Знак"/>
    <w:basedOn w:val="a1"/>
    <w:link w:val="ab"/>
    <w:uiPriority w:val="10"/>
    <w:rsid w:val="003E6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d">
    <w:name w:val="Subtitle"/>
    <w:basedOn w:val="a0"/>
    <w:next w:val="a0"/>
    <w:link w:val="ae"/>
    <w:uiPriority w:val="11"/>
    <w:qFormat/>
    <w:rsid w:val="003E6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e">
    <w:name w:val="Подзаголовок Знак"/>
    <w:basedOn w:val="a1"/>
    <w:link w:val="ad"/>
    <w:uiPriority w:val="11"/>
    <w:rsid w:val="003E6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0"/>
    <w:next w:val="a0"/>
    <w:link w:val="24"/>
    <w:uiPriority w:val="29"/>
    <w:qFormat/>
    <w:rsid w:val="003E6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1"/>
    <w:link w:val="23"/>
    <w:uiPriority w:val="29"/>
    <w:rsid w:val="003E6F51"/>
    <w:rPr>
      <w:i/>
      <w:iCs/>
      <w:color w:val="404040" w:themeColor="text1" w:themeTint="BF"/>
    </w:rPr>
  </w:style>
  <w:style w:type="paragraph" w:styleId="af">
    <w:name w:val="List Paragraph"/>
    <w:basedOn w:val="a0"/>
    <w:uiPriority w:val="34"/>
    <w:qFormat/>
    <w:rsid w:val="003E6F51"/>
    <w:pPr>
      <w:ind w:left="720"/>
      <w:contextualSpacing/>
    </w:pPr>
  </w:style>
  <w:style w:type="character" w:styleId="af0">
    <w:name w:val="Intense Emphasis"/>
    <w:basedOn w:val="a1"/>
    <w:uiPriority w:val="21"/>
    <w:qFormat/>
    <w:rsid w:val="003E6F51"/>
    <w:rPr>
      <w:i/>
      <w:iCs/>
      <w:color w:val="0F4761" w:themeColor="accent1" w:themeShade="BF"/>
    </w:rPr>
  </w:style>
  <w:style w:type="paragraph" w:styleId="af1">
    <w:name w:val="Intense Quote"/>
    <w:basedOn w:val="a0"/>
    <w:next w:val="a0"/>
    <w:link w:val="af2"/>
    <w:uiPriority w:val="30"/>
    <w:qFormat/>
    <w:rsid w:val="003E6F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2">
    <w:name w:val="Выделенная цитата Знак"/>
    <w:basedOn w:val="a1"/>
    <w:link w:val="af1"/>
    <w:uiPriority w:val="30"/>
    <w:rsid w:val="003E6F51"/>
    <w:rPr>
      <w:i/>
      <w:iCs/>
      <w:color w:val="0F4761" w:themeColor="accent1" w:themeShade="BF"/>
    </w:rPr>
  </w:style>
  <w:style w:type="character" w:styleId="af3">
    <w:name w:val="Intense Reference"/>
    <w:basedOn w:val="a1"/>
    <w:uiPriority w:val="32"/>
    <w:qFormat/>
    <w:rsid w:val="003E6F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052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A7E423-F4E2-480F-B513-7CED7D4B2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1351</Words>
  <Characters>7706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Маргарита Рублевская</dc:creator>
  <cp:keywords/>
  <dc:description/>
  <cp:lastModifiedBy>Маргарита Рублевская</cp:lastModifiedBy>
  <cp:revision>2</cp:revision>
  <dcterms:created xsi:type="dcterms:W3CDTF">2026-02-24T09:10:00Z</dcterms:created>
  <dcterms:modified xsi:type="dcterms:W3CDTF">2026-02-26T07:41:00Z</dcterms:modified>
</cp:coreProperties>
</file>