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937F7" w14:textId="77777777" w:rsidR="00617C1F" w:rsidRDefault="00000000">
      <w:pPr>
        <w:spacing w:after="80"/>
      </w:pPr>
      <w:r>
        <w:rPr>
          <w:rFonts w:ascii="Arial" w:hAnsi="Arial"/>
          <w:b/>
          <w:color w:val="1E3A8A"/>
          <w:sz w:val="52"/>
        </w:rPr>
        <w:t>Windows Security Misconfiguration Auditor</w:t>
      </w:r>
    </w:p>
    <w:p w14:paraId="4B64CF21" w14:textId="77777777" w:rsidR="00617C1F" w:rsidRDefault="00000000">
      <w:pPr>
        <w:spacing w:after="280"/>
      </w:pPr>
      <w:r>
        <w:rPr>
          <w:rFonts w:ascii="Arial" w:hAnsi="Arial"/>
          <w:i/>
          <w:color w:val="475569"/>
          <w:sz w:val="24"/>
        </w:rPr>
        <w:t>Automated Security Assessment &amp; Audit of Remote Platforms (ASArP Framework)</w:t>
      </w:r>
      <w:r>
        <w:rPr>
          <w:rFonts w:ascii="Arial" w:hAnsi="Arial"/>
          <w:i/>
          <w:color w:val="475569"/>
          <w:sz w:val="24"/>
        </w:rPr>
        <w:br/>
        <w:t>Comprehensive Technical Architecture, Workflow &amp; Engineering Report</w:t>
      </w:r>
    </w:p>
    <w:p w14:paraId="300DBD3E" w14:textId="77777777" w:rsidR="00617C1F" w:rsidRDefault="00000000">
      <w:pPr>
        <w:spacing w:before="360" w:after="120"/>
      </w:pPr>
      <w:r>
        <w:rPr>
          <w:rFonts w:ascii="Arial" w:hAnsi="Arial"/>
          <w:b/>
          <w:color w:val="1E3A8A"/>
          <w:sz w:val="32"/>
        </w:rPr>
        <w:t>1. Executive Summary &amp; Academic Foundation</w:t>
      </w:r>
    </w:p>
    <w:p w14:paraId="1A21C3D9" w14:textId="77777777" w:rsidR="00617C1F" w:rsidRPr="00D34DD6" w:rsidRDefault="00000000">
      <w:pPr>
        <w:spacing w:after="120"/>
        <w:rPr>
          <w:sz w:val="28"/>
          <w:szCs w:val="28"/>
        </w:rPr>
      </w:pPr>
      <w:r w:rsidRPr="00D34DD6">
        <w:rPr>
          <w:rFonts w:ascii="Calibri" w:hAnsi="Calibri"/>
          <w:color w:val="0F172A"/>
          <w:sz w:val="28"/>
          <w:szCs w:val="28"/>
        </w:rPr>
        <w:t>The Windows Security Misconfiguration Auditor is an enterprise-grade, host-based cybersecurity compliance assessment and automated hardening platform developed for academic demonstration and viva defense. The system adapts the principles established in the seminal research paper 'Automated Security Assessment &amp; Audit of Remote Platforms using TCG-SCAP synergies' (Aslam et al., Elsevier Journal of Information Security and Applications, 2015).</w:t>
      </w:r>
    </w:p>
    <w:p w14:paraId="1C632AE2" w14:textId="77777777" w:rsidR="00617C1F" w:rsidRPr="00D34DD6" w:rsidRDefault="00000000">
      <w:pPr>
        <w:spacing w:after="120"/>
        <w:rPr>
          <w:sz w:val="28"/>
          <w:szCs w:val="28"/>
        </w:rPr>
      </w:pPr>
      <w:r w:rsidRPr="00D34DD6">
        <w:rPr>
          <w:rFonts w:ascii="Calibri" w:hAnsi="Calibri"/>
          <w:b/>
          <w:color w:val="0F172A"/>
          <w:sz w:val="28"/>
          <w:szCs w:val="28"/>
        </w:rPr>
        <w:t xml:space="preserve">The Core Research Problem: </w:t>
      </w:r>
      <w:r w:rsidRPr="00D34DD6">
        <w:rPr>
          <w:rFonts w:ascii="Calibri" w:hAnsi="Calibri"/>
          <w:color w:val="0F172A"/>
          <w:sz w:val="28"/>
          <w:szCs w:val="28"/>
        </w:rPr>
        <w:t>Traditional vulnerability scanning approaches suffer from a fundamental architectural dichotomy:</w:t>
      </w:r>
    </w:p>
    <w:p w14:paraId="2370EBC8" w14:textId="77777777" w:rsidR="00617C1F" w:rsidRPr="00D34DD6" w:rsidRDefault="00000000">
      <w:pPr>
        <w:pStyle w:val="ListBullet"/>
        <w:spacing w:after="80"/>
        <w:rPr>
          <w:sz w:val="28"/>
          <w:szCs w:val="28"/>
        </w:rPr>
      </w:pPr>
      <w:r w:rsidRPr="00D34DD6">
        <w:rPr>
          <w:rFonts w:ascii="Calibri" w:hAnsi="Calibri"/>
          <w:b/>
          <w:color w:val="0F172A"/>
          <w:sz w:val="28"/>
          <w:szCs w:val="28"/>
        </w:rPr>
        <w:t xml:space="preserve">1. TCG Alone: </w:t>
      </w:r>
      <w:r w:rsidRPr="00D34DD6">
        <w:rPr>
          <w:rFonts w:ascii="Calibri" w:hAnsi="Calibri"/>
          <w:color w:val="0F172A"/>
          <w:sz w:val="28"/>
          <w:szCs w:val="28"/>
        </w:rPr>
        <w:t>TCG (Trusted Computing Group) and hardware TPM measurements validate binary hashes and kernel integrity at boot time, but remain completely blind to runtime configuration drift, privilege escalation policies, and protocol misconfigurations.</w:t>
      </w:r>
    </w:p>
    <w:p w14:paraId="3E121CAA" w14:textId="77777777" w:rsidR="00617C1F" w:rsidRPr="00D34DD6" w:rsidRDefault="00000000">
      <w:pPr>
        <w:pStyle w:val="ListBullet"/>
        <w:spacing w:after="80"/>
        <w:rPr>
          <w:sz w:val="28"/>
          <w:szCs w:val="28"/>
        </w:rPr>
      </w:pPr>
      <w:r w:rsidRPr="00D34DD6">
        <w:rPr>
          <w:rFonts w:ascii="Calibri" w:hAnsi="Calibri"/>
          <w:b/>
          <w:color w:val="0F172A"/>
          <w:sz w:val="28"/>
          <w:szCs w:val="28"/>
        </w:rPr>
        <w:t xml:space="preserve">2. SCAP Alone: </w:t>
      </w:r>
      <w:r w:rsidRPr="00D34DD6">
        <w:rPr>
          <w:rFonts w:ascii="Calibri" w:hAnsi="Calibri"/>
          <w:color w:val="0F172A"/>
          <w:sz w:val="28"/>
          <w:szCs w:val="28"/>
        </w:rPr>
        <w:t>SCAP (Security Content Automation Protocol) scanners audit operating system settings against standard baselines (e.g., CIS Benchmarks), but inherently assume that the underlying host OS and auditor binaries have not been tampered with or compromised by rootkits.</w:t>
      </w:r>
    </w:p>
    <w:p w14:paraId="57E28AC3" w14:textId="77777777" w:rsidR="00617C1F" w:rsidRPr="00D34DD6" w:rsidRDefault="00000000">
      <w:pPr>
        <w:pStyle w:val="ListBullet"/>
        <w:spacing w:after="80"/>
        <w:rPr>
          <w:sz w:val="28"/>
          <w:szCs w:val="28"/>
        </w:rPr>
      </w:pPr>
      <w:r w:rsidRPr="00D34DD6">
        <w:rPr>
          <w:rFonts w:ascii="Calibri" w:hAnsi="Calibri"/>
          <w:b/>
          <w:color w:val="0F172A"/>
          <w:sz w:val="28"/>
          <w:szCs w:val="28"/>
        </w:rPr>
        <w:t xml:space="preserve">3. The ASArP Synergy: </w:t>
      </w:r>
      <w:r w:rsidRPr="00D34DD6">
        <w:rPr>
          <w:rFonts w:ascii="Calibri" w:hAnsi="Calibri"/>
          <w:color w:val="0F172A"/>
          <w:sz w:val="28"/>
          <w:szCs w:val="28"/>
        </w:rPr>
        <w:t>Combines hardware-rooted trust verification (Phase I: genuine TPM 2.0 and UEFI Secure Boot attestation) with high-speed, parallel configuration compliance auditing (Phase III: 50 CIS-aligned hardening rules mapped to the MITRE ATT&amp;CK Enterprise Matrix) and automated PowerShell remediation.</w:t>
      </w:r>
    </w:p>
    <w:p w14:paraId="585C74FF" w14:textId="77777777" w:rsidR="00D34DD6" w:rsidRDefault="00D34DD6">
      <w:pPr>
        <w:spacing w:before="360" w:after="120"/>
        <w:rPr>
          <w:rFonts w:ascii="Arial" w:hAnsi="Arial"/>
          <w:b/>
          <w:color w:val="1E3A8A"/>
          <w:sz w:val="32"/>
        </w:rPr>
      </w:pPr>
    </w:p>
    <w:p w14:paraId="28F22EFC" w14:textId="64F64FB3" w:rsidR="00617C1F" w:rsidRDefault="00000000">
      <w:pPr>
        <w:spacing w:before="360" w:after="120"/>
      </w:pPr>
      <w:r>
        <w:rPr>
          <w:rFonts w:ascii="Arial" w:hAnsi="Arial"/>
          <w:b/>
          <w:color w:val="1E3A8A"/>
          <w:sz w:val="32"/>
        </w:rPr>
        <w:lastRenderedPageBreak/>
        <w:t>2. Exact Technical Stack &amp; Implementation Tools</w:t>
      </w:r>
    </w:p>
    <w:p w14:paraId="6E0152B6" w14:textId="77777777" w:rsidR="00617C1F" w:rsidRDefault="00000000">
      <w:pPr>
        <w:spacing w:after="120"/>
      </w:pPr>
      <w:r>
        <w:rPr>
          <w:rFonts w:ascii="Calibri" w:hAnsi="Calibri"/>
          <w:color w:val="0F172A"/>
        </w:rPr>
        <w:t>The project employs a modern, decoupled full-stack architecture optimized for high performance, zero-latency rendering, and direct hardware interaction:</w:t>
      </w:r>
    </w:p>
    <w:tbl>
      <w:tblPr>
        <w:tblW w:w="0" w:type="auto"/>
        <w:jc w:val="center"/>
        <w:tblLook w:val="04A0" w:firstRow="1" w:lastRow="0" w:firstColumn="1" w:lastColumn="0" w:noHBand="0" w:noVBand="1"/>
      </w:tblPr>
      <w:tblGrid>
        <w:gridCol w:w="2993"/>
        <w:gridCol w:w="3093"/>
        <w:gridCol w:w="3474"/>
      </w:tblGrid>
      <w:tr w:rsidR="00617C1F" w14:paraId="10750F18" w14:textId="77777777">
        <w:trPr>
          <w:jc w:val="center"/>
        </w:trPr>
        <w:tc>
          <w:tcPr>
            <w:tcW w:w="3120" w:type="dxa"/>
            <w:shd w:val="clear" w:color="auto" w:fill="1E3A8A"/>
            <w:tcMar>
              <w:top w:w="80" w:type="dxa"/>
              <w:left w:w="100" w:type="dxa"/>
              <w:bottom w:w="80" w:type="dxa"/>
              <w:right w:w="100" w:type="dxa"/>
            </w:tcMar>
          </w:tcPr>
          <w:p w14:paraId="43CEEFCD" w14:textId="77777777" w:rsidR="00617C1F" w:rsidRDefault="00000000">
            <w:r>
              <w:rPr>
                <w:b/>
                <w:color w:val="FFFFFF"/>
                <w:sz w:val="20"/>
              </w:rPr>
              <w:t>Layer / Subsystem</w:t>
            </w:r>
          </w:p>
        </w:tc>
        <w:tc>
          <w:tcPr>
            <w:tcW w:w="3120" w:type="dxa"/>
            <w:shd w:val="clear" w:color="auto" w:fill="1E3A8A"/>
            <w:tcMar>
              <w:top w:w="80" w:type="dxa"/>
              <w:left w:w="100" w:type="dxa"/>
              <w:bottom w:w="80" w:type="dxa"/>
              <w:right w:w="100" w:type="dxa"/>
            </w:tcMar>
          </w:tcPr>
          <w:p w14:paraId="74D263A9" w14:textId="77777777" w:rsidR="00617C1F" w:rsidRDefault="00000000">
            <w:r>
              <w:rPr>
                <w:b/>
                <w:color w:val="FFFFFF"/>
                <w:sz w:val="20"/>
              </w:rPr>
              <w:t>Technologies &amp; Libraries</w:t>
            </w:r>
          </w:p>
        </w:tc>
        <w:tc>
          <w:tcPr>
            <w:tcW w:w="3120" w:type="dxa"/>
            <w:shd w:val="clear" w:color="auto" w:fill="1E3A8A"/>
            <w:tcMar>
              <w:top w:w="80" w:type="dxa"/>
              <w:left w:w="100" w:type="dxa"/>
              <w:bottom w:w="80" w:type="dxa"/>
              <w:right w:w="100" w:type="dxa"/>
            </w:tcMar>
          </w:tcPr>
          <w:p w14:paraId="46464294" w14:textId="77777777" w:rsidR="00617C1F" w:rsidRDefault="00000000">
            <w:r>
              <w:rPr>
                <w:b/>
                <w:color w:val="FFFFFF"/>
                <w:sz w:val="20"/>
              </w:rPr>
              <w:t>Architectural Role &amp; Purpose</w:t>
            </w:r>
          </w:p>
        </w:tc>
      </w:tr>
      <w:tr w:rsidR="00617C1F" w14:paraId="557A4988" w14:textId="77777777">
        <w:trPr>
          <w:jc w:val="center"/>
        </w:trPr>
        <w:tc>
          <w:tcPr>
            <w:tcW w:w="2592" w:type="dxa"/>
            <w:shd w:val="clear" w:color="auto" w:fill="FFFFFF"/>
            <w:tcMar>
              <w:top w:w="60" w:type="dxa"/>
              <w:left w:w="80" w:type="dxa"/>
              <w:bottom w:w="60" w:type="dxa"/>
              <w:right w:w="80" w:type="dxa"/>
            </w:tcMar>
          </w:tcPr>
          <w:p w14:paraId="75D0D1B3" w14:textId="77777777" w:rsidR="00617C1F" w:rsidRDefault="00000000">
            <w:r>
              <w:rPr>
                <w:b/>
                <w:color w:val="0F172A"/>
                <w:sz w:val="19"/>
              </w:rPr>
              <w:t>Core Auditor Engine</w:t>
            </w:r>
          </w:p>
        </w:tc>
        <w:tc>
          <w:tcPr>
            <w:tcW w:w="3168" w:type="dxa"/>
            <w:shd w:val="clear" w:color="auto" w:fill="FFFFFF"/>
            <w:tcMar>
              <w:top w:w="60" w:type="dxa"/>
              <w:left w:w="80" w:type="dxa"/>
              <w:bottom w:w="60" w:type="dxa"/>
              <w:right w:w="80" w:type="dxa"/>
            </w:tcMar>
          </w:tcPr>
          <w:p w14:paraId="6709B2E4" w14:textId="77777777" w:rsidR="00617C1F" w:rsidRDefault="00000000">
            <w:r>
              <w:rPr>
                <w:color w:val="0F172A"/>
                <w:sz w:val="19"/>
              </w:rPr>
              <w:t>Python 3.12+, concurrent.futures (ThreadPoolExecutor), subprocess, PyYAML, time.perf_counter</w:t>
            </w:r>
          </w:p>
        </w:tc>
        <w:tc>
          <w:tcPr>
            <w:tcW w:w="3600" w:type="dxa"/>
            <w:shd w:val="clear" w:color="auto" w:fill="FFFFFF"/>
            <w:tcMar>
              <w:top w:w="60" w:type="dxa"/>
              <w:left w:w="80" w:type="dxa"/>
              <w:bottom w:w="60" w:type="dxa"/>
              <w:right w:w="80" w:type="dxa"/>
            </w:tcMar>
          </w:tcPr>
          <w:p w14:paraId="7A20C032" w14:textId="77777777" w:rsidR="00617C1F" w:rsidRDefault="00000000">
            <w:r>
              <w:rPr>
                <w:color w:val="0F172A"/>
                <w:sz w:val="19"/>
              </w:rPr>
              <w:t>Executes multi-threaded inspection commands across 24 concurrent workers; computes CVSS/CCSS risk-weighted scores; profiles per-rule execution latency; saves structured JSON logs.</w:t>
            </w:r>
          </w:p>
        </w:tc>
      </w:tr>
      <w:tr w:rsidR="00617C1F" w14:paraId="3E96656C" w14:textId="77777777">
        <w:trPr>
          <w:jc w:val="center"/>
        </w:trPr>
        <w:tc>
          <w:tcPr>
            <w:tcW w:w="2592" w:type="dxa"/>
            <w:shd w:val="clear" w:color="auto" w:fill="F8FAFC"/>
            <w:tcMar>
              <w:top w:w="60" w:type="dxa"/>
              <w:left w:w="80" w:type="dxa"/>
              <w:bottom w:w="60" w:type="dxa"/>
              <w:right w:w="80" w:type="dxa"/>
            </w:tcMar>
          </w:tcPr>
          <w:p w14:paraId="4F63BA8D" w14:textId="77777777" w:rsidR="00617C1F" w:rsidRDefault="00000000">
            <w:r>
              <w:rPr>
                <w:b/>
                <w:color w:val="0F172A"/>
                <w:sz w:val="19"/>
              </w:rPr>
              <w:t>Backend Web API</w:t>
            </w:r>
          </w:p>
        </w:tc>
        <w:tc>
          <w:tcPr>
            <w:tcW w:w="3168" w:type="dxa"/>
            <w:shd w:val="clear" w:color="auto" w:fill="F8FAFC"/>
            <w:tcMar>
              <w:top w:w="60" w:type="dxa"/>
              <w:left w:w="80" w:type="dxa"/>
              <w:bottom w:w="60" w:type="dxa"/>
              <w:right w:w="80" w:type="dxa"/>
            </w:tcMar>
          </w:tcPr>
          <w:p w14:paraId="3FF88C63" w14:textId="77777777" w:rsidR="00617C1F" w:rsidRDefault="00000000">
            <w:r>
              <w:rPr>
                <w:color w:val="0F172A"/>
                <w:sz w:val="19"/>
              </w:rPr>
              <w:t>FastAPI, Uvicorn (ASGI server with --reload), Pydantic v2, Python-CORS Middleware</w:t>
            </w:r>
          </w:p>
        </w:tc>
        <w:tc>
          <w:tcPr>
            <w:tcW w:w="3600" w:type="dxa"/>
            <w:shd w:val="clear" w:color="auto" w:fill="F8FAFC"/>
            <w:tcMar>
              <w:top w:w="60" w:type="dxa"/>
              <w:left w:w="80" w:type="dxa"/>
              <w:bottom w:w="60" w:type="dxa"/>
              <w:right w:w="80" w:type="dxa"/>
            </w:tcMar>
          </w:tcPr>
          <w:p w14:paraId="3D2E91A6" w14:textId="77777777" w:rsidR="00617C1F" w:rsidRDefault="00000000">
            <w:r>
              <w:rPr>
                <w:color w:val="0F172A"/>
                <w:sz w:val="19"/>
              </w:rPr>
              <w:t>Provides asynchronous REST API endpoints (/api/audit, /api/rules, /api/history, /api/results/{id}); serves compiled React static assets; serializes strict data schemas.</w:t>
            </w:r>
          </w:p>
        </w:tc>
      </w:tr>
      <w:tr w:rsidR="00617C1F" w14:paraId="134B0D6C" w14:textId="77777777">
        <w:trPr>
          <w:jc w:val="center"/>
        </w:trPr>
        <w:tc>
          <w:tcPr>
            <w:tcW w:w="2592" w:type="dxa"/>
            <w:shd w:val="clear" w:color="auto" w:fill="FFFFFF"/>
            <w:tcMar>
              <w:top w:w="60" w:type="dxa"/>
              <w:left w:w="80" w:type="dxa"/>
              <w:bottom w:w="60" w:type="dxa"/>
              <w:right w:w="80" w:type="dxa"/>
            </w:tcMar>
          </w:tcPr>
          <w:p w14:paraId="2ABDAB17" w14:textId="77777777" w:rsidR="00617C1F" w:rsidRDefault="00000000">
            <w:r>
              <w:rPr>
                <w:b/>
                <w:color w:val="0F172A"/>
                <w:sz w:val="19"/>
              </w:rPr>
              <w:t>Host Inspection Engine</w:t>
            </w:r>
          </w:p>
        </w:tc>
        <w:tc>
          <w:tcPr>
            <w:tcW w:w="3168" w:type="dxa"/>
            <w:shd w:val="clear" w:color="auto" w:fill="FFFFFF"/>
            <w:tcMar>
              <w:top w:w="60" w:type="dxa"/>
              <w:left w:w="80" w:type="dxa"/>
              <w:bottom w:w="60" w:type="dxa"/>
              <w:right w:w="80" w:type="dxa"/>
            </w:tcMar>
          </w:tcPr>
          <w:p w14:paraId="49595670" w14:textId="77777777" w:rsidR="00617C1F" w:rsidRDefault="00000000">
            <w:r>
              <w:rPr>
                <w:color w:val="0F172A"/>
                <w:sz w:val="19"/>
              </w:rPr>
              <w:t>Windows PowerShell 5.1/7.0, WMI / CIM Cmdlets, Windows Registry Providers (HKLM/HKCU)</w:t>
            </w:r>
          </w:p>
        </w:tc>
        <w:tc>
          <w:tcPr>
            <w:tcW w:w="3600" w:type="dxa"/>
            <w:shd w:val="clear" w:color="auto" w:fill="FFFFFF"/>
            <w:tcMar>
              <w:top w:w="60" w:type="dxa"/>
              <w:left w:w="80" w:type="dxa"/>
              <w:bottom w:w="60" w:type="dxa"/>
              <w:right w:w="80" w:type="dxa"/>
            </w:tcMar>
          </w:tcPr>
          <w:p w14:paraId="0355F2AA" w14:textId="77777777" w:rsidR="00617C1F" w:rsidRDefault="00000000">
            <w:r>
              <w:rPr>
                <w:color w:val="0F172A"/>
                <w:sz w:val="19"/>
              </w:rPr>
              <w:t>Queries low-level operating system configurations, Local Security Authority (LSA) parameters, Defender statuses, and Group Policy Objects without modifying host files.</w:t>
            </w:r>
          </w:p>
        </w:tc>
      </w:tr>
      <w:tr w:rsidR="00617C1F" w14:paraId="582D356B" w14:textId="77777777">
        <w:trPr>
          <w:jc w:val="center"/>
        </w:trPr>
        <w:tc>
          <w:tcPr>
            <w:tcW w:w="2592" w:type="dxa"/>
            <w:shd w:val="clear" w:color="auto" w:fill="F8FAFC"/>
            <w:tcMar>
              <w:top w:w="60" w:type="dxa"/>
              <w:left w:w="80" w:type="dxa"/>
              <w:bottom w:w="60" w:type="dxa"/>
              <w:right w:w="80" w:type="dxa"/>
            </w:tcMar>
          </w:tcPr>
          <w:p w14:paraId="414E9B69" w14:textId="77777777" w:rsidR="00617C1F" w:rsidRDefault="00000000">
            <w:r>
              <w:rPr>
                <w:b/>
                <w:color w:val="0F172A"/>
                <w:sz w:val="19"/>
              </w:rPr>
              <w:t>Frontend Dashboard UI</w:t>
            </w:r>
          </w:p>
        </w:tc>
        <w:tc>
          <w:tcPr>
            <w:tcW w:w="3168" w:type="dxa"/>
            <w:shd w:val="clear" w:color="auto" w:fill="F8FAFC"/>
            <w:tcMar>
              <w:top w:w="60" w:type="dxa"/>
              <w:left w:w="80" w:type="dxa"/>
              <w:bottom w:w="60" w:type="dxa"/>
              <w:right w:w="80" w:type="dxa"/>
            </w:tcMar>
          </w:tcPr>
          <w:p w14:paraId="7FACE74E" w14:textId="77777777" w:rsidR="00617C1F" w:rsidRDefault="00000000">
            <w:r>
              <w:rPr>
                <w:color w:val="0F172A"/>
                <w:sz w:val="19"/>
              </w:rPr>
              <w:t>React 18, Vite 8 (Bundler &amp; HMR), Tailwind CSS 3, Lucide React Icons</w:t>
            </w:r>
          </w:p>
        </w:tc>
        <w:tc>
          <w:tcPr>
            <w:tcW w:w="3600" w:type="dxa"/>
            <w:shd w:val="clear" w:color="auto" w:fill="F8FAFC"/>
            <w:tcMar>
              <w:top w:w="60" w:type="dxa"/>
              <w:left w:w="80" w:type="dxa"/>
              <w:bottom w:w="60" w:type="dxa"/>
              <w:right w:w="80" w:type="dxa"/>
            </w:tcMar>
          </w:tcPr>
          <w:p w14:paraId="27328536" w14:textId="77777777" w:rsidR="00617C1F" w:rsidRDefault="00000000">
            <w:r>
              <w:rPr>
                <w:color w:val="0F172A"/>
                <w:sz w:val="19"/>
              </w:rPr>
              <w:t>Renders dynamic circular SVG compliance gauge, live execution time cards, dual-state Live vs. Demo mode toggle, and slide-out remediation drawer.</w:t>
            </w:r>
          </w:p>
        </w:tc>
      </w:tr>
      <w:tr w:rsidR="00617C1F" w14:paraId="52D24103" w14:textId="77777777">
        <w:trPr>
          <w:jc w:val="center"/>
        </w:trPr>
        <w:tc>
          <w:tcPr>
            <w:tcW w:w="2592" w:type="dxa"/>
            <w:shd w:val="clear" w:color="auto" w:fill="FFFFFF"/>
            <w:tcMar>
              <w:top w:w="60" w:type="dxa"/>
              <w:left w:w="80" w:type="dxa"/>
              <w:bottom w:w="60" w:type="dxa"/>
              <w:right w:w="80" w:type="dxa"/>
            </w:tcMar>
          </w:tcPr>
          <w:p w14:paraId="59672AAD" w14:textId="77777777" w:rsidR="00617C1F" w:rsidRDefault="00000000">
            <w:r>
              <w:rPr>
                <w:b/>
                <w:color w:val="0F172A"/>
                <w:sz w:val="19"/>
              </w:rPr>
              <w:t>Reporting &amp; Analytics</w:t>
            </w:r>
          </w:p>
        </w:tc>
        <w:tc>
          <w:tcPr>
            <w:tcW w:w="3168" w:type="dxa"/>
            <w:shd w:val="clear" w:color="auto" w:fill="FFFFFF"/>
            <w:tcMar>
              <w:top w:w="60" w:type="dxa"/>
              <w:left w:w="80" w:type="dxa"/>
              <w:bottom w:w="60" w:type="dxa"/>
              <w:right w:w="80" w:type="dxa"/>
            </w:tcMar>
          </w:tcPr>
          <w:p w14:paraId="65DD22C2" w14:textId="5A67824E" w:rsidR="00617C1F" w:rsidRDefault="00000000">
            <w:r>
              <w:rPr>
                <w:color w:val="0F172A"/>
                <w:sz w:val="19"/>
              </w:rPr>
              <w:t>jsPDF, jspdf-autotable,  Rich (Terminal CLI Tables)</w:t>
            </w:r>
          </w:p>
        </w:tc>
        <w:tc>
          <w:tcPr>
            <w:tcW w:w="3600" w:type="dxa"/>
            <w:shd w:val="clear" w:color="auto" w:fill="FFFFFF"/>
            <w:tcMar>
              <w:top w:w="60" w:type="dxa"/>
              <w:left w:w="80" w:type="dxa"/>
              <w:bottom w:w="60" w:type="dxa"/>
              <w:right w:w="80" w:type="dxa"/>
            </w:tcMar>
          </w:tcPr>
          <w:p w14:paraId="6F8B6C9A" w14:textId="77777777" w:rsidR="00617C1F" w:rsidRDefault="00000000">
            <w:r>
              <w:rPr>
                <w:color w:val="0F172A"/>
                <w:sz w:val="19"/>
              </w:rPr>
              <w:t>Client-side generation of multi-page executive audit PDF reports; interactive SVG posture drift trend charts; standalone terminal table reporting.</w:t>
            </w:r>
          </w:p>
        </w:tc>
      </w:tr>
      <w:tr w:rsidR="00617C1F" w14:paraId="4C696763" w14:textId="77777777">
        <w:trPr>
          <w:jc w:val="center"/>
        </w:trPr>
        <w:tc>
          <w:tcPr>
            <w:tcW w:w="2592" w:type="dxa"/>
            <w:shd w:val="clear" w:color="auto" w:fill="F8FAFC"/>
            <w:tcMar>
              <w:top w:w="60" w:type="dxa"/>
              <w:left w:w="80" w:type="dxa"/>
              <w:bottom w:w="60" w:type="dxa"/>
              <w:right w:w="80" w:type="dxa"/>
            </w:tcMar>
          </w:tcPr>
          <w:p w14:paraId="6714EDAC" w14:textId="77777777" w:rsidR="00617C1F" w:rsidRDefault="00000000">
            <w:r>
              <w:rPr>
                <w:b/>
                <w:color w:val="0F172A"/>
                <w:sz w:val="19"/>
              </w:rPr>
              <w:t>Hardware Trust Layer</w:t>
            </w:r>
          </w:p>
        </w:tc>
        <w:tc>
          <w:tcPr>
            <w:tcW w:w="3168" w:type="dxa"/>
            <w:shd w:val="clear" w:color="auto" w:fill="F8FAFC"/>
            <w:tcMar>
              <w:top w:w="60" w:type="dxa"/>
              <w:left w:w="80" w:type="dxa"/>
              <w:bottom w:w="60" w:type="dxa"/>
              <w:right w:w="80" w:type="dxa"/>
            </w:tcMar>
          </w:tcPr>
          <w:p w14:paraId="28EEDAAB" w14:textId="77777777" w:rsidR="00617C1F" w:rsidRDefault="00000000">
            <w:r>
              <w:rPr>
                <w:color w:val="0F172A"/>
                <w:sz w:val="19"/>
              </w:rPr>
              <w:t>Windows TPM 2.0 Subsystem, UEFI Secure Boot APIs, WmiBridgeProvider</w:t>
            </w:r>
          </w:p>
        </w:tc>
        <w:tc>
          <w:tcPr>
            <w:tcW w:w="3600" w:type="dxa"/>
            <w:shd w:val="clear" w:color="auto" w:fill="F8FAFC"/>
            <w:tcMar>
              <w:top w:w="60" w:type="dxa"/>
              <w:left w:w="80" w:type="dxa"/>
              <w:bottom w:w="60" w:type="dxa"/>
              <w:right w:w="80" w:type="dxa"/>
            </w:tcMar>
          </w:tcPr>
          <w:p w14:paraId="6E479D46" w14:textId="77777777" w:rsidR="00617C1F" w:rsidRDefault="00000000">
            <w:r>
              <w:rPr>
                <w:color w:val="0F172A"/>
                <w:sz w:val="19"/>
              </w:rPr>
              <w:t>Verifies physical hardware Root of Trust (RoT) for ASArP Phase I attestation banner.</w:t>
            </w:r>
          </w:p>
        </w:tc>
      </w:tr>
    </w:tbl>
    <w:p w14:paraId="02B01C9B" w14:textId="77777777" w:rsidR="00617C1F" w:rsidRDefault="00617C1F">
      <w:pPr>
        <w:spacing w:after="160"/>
      </w:pPr>
    </w:p>
    <w:p w14:paraId="5BBDE963" w14:textId="77777777" w:rsidR="00D34DD6" w:rsidRDefault="00D34DD6">
      <w:pPr>
        <w:spacing w:before="360" w:after="120"/>
        <w:rPr>
          <w:rFonts w:ascii="Arial" w:hAnsi="Arial"/>
          <w:b/>
          <w:color w:val="1E3A8A"/>
          <w:sz w:val="32"/>
        </w:rPr>
      </w:pPr>
    </w:p>
    <w:p w14:paraId="39461F68" w14:textId="0C956E87" w:rsidR="00617C1F" w:rsidRDefault="00000000">
      <w:pPr>
        <w:spacing w:before="360" w:after="120"/>
      </w:pPr>
      <w:r>
        <w:rPr>
          <w:rFonts w:ascii="Arial" w:hAnsi="Arial"/>
          <w:b/>
          <w:color w:val="1E3A8A"/>
          <w:sz w:val="32"/>
        </w:rPr>
        <w:lastRenderedPageBreak/>
        <w:t>3. Comprehensive Chronological History of Development (Phases A – L)</w:t>
      </w:r>
    </w:p>
    <w:p w14:paraId="522F9BFE" w14:textId="77777777" w:rsidR="00617C1F" w:rsidRDefault="00000000">
      <w:pPr>
        <w:spacing w:after="120"/>
      </w:pPr>
      <w:r>
        <w:rPr>
          <w:rFonts w:ascii="Calibri" w:hAnsi="Calibri"/>
          <w:color w:val="0F172A"/>
        </w:rPr>
        <w:t>The platform was developed iteratively through twelve rigorous engineering phases:</w:t>
      </w:r>
    </w:p>
    <w:p w14:paraId="07804D7F" w14:textId="77777777" w:rsidR="00617C1F" w:rsidRDefault="00000000">
      <w:pPr>
        <w:pStyle w:val="ListBullet"/>
        <w:spacing w:after="80"/>
      </w:pPr>
      <w:r>
        <w:rPr>
          <w:rFonts w:ascii="Calibri" w:hAnsi="Calibri"/>
          <w:b/>
          <w:color w:val="0F172A"/>
        </w:rPr>
        <w:t xml:space="preserve">Phase A: Architectural Foundation &amp; CLI Engine: </w:t>
      </w:r>
      <w:r>
        <w:rPr>
          <w:rFonts w:ascii="Calibri" w:hAnsi="Calibri"/>
          <w:color w:val="0F172A"/>
        </w:rPr>
        <w:t>Established project directory under C:\win-security-auditor with virtual environment. Formulated rules.yaml with CIS references, MITRE tags, and remediation commands. Implemented auditor.py CLI with Jinja2 reporting and Rich terminal formatting.</w:t>
      </w:r>
    </w:p>
    <w:p w14:paraId="6029BC07" w14:textId="77777777" w:rsidR="00617C1F" w:rsidRDefault="00000000">
      <w:pPr>
        <w:pStyle w:val="ListBullet"/>
        <w:spacing w:after="80"/>
      </w:pPr>
      <w:r>
        <w:rPr>
          <w:rFonts w:ascii="Calibri" w:hAnsi="Calibri"/>
          <w:b/>
          <w:color w:val="0F172A"/>
        </w:rPr>
        <w:t xml:space="preserve">Phase B: FastAPI Asynchronous Backend: </w:t>
      </w:r>
      <w:r>
        <w:rPr>
          <w:rFonts w:ascii="Calibri" w:hAnsi="Calibri"/>
          <w:color w:val="0F172A"/>
        </w:rPr>
        <w:t>Built backend/main.py exposing REST endpoints for on-demand audits, rule metadata retrieval, historical scan access, and production React static asset serving. Configured CORS middleware for seamless local integration.</w:t>
      </w:r>
    </w:p>
    <w:p w14:paraId="3C1F4FE8" w14:textId="77777777" w:rsidR="00617C1F" w:rsidRDefault="00000000">
      <w:pPr>
        <w:pStyle w:val="ListBullet"/>
        <w:spacing w:after="80"/>
      </w:pPr>
      <w:r>
        <w:rPr>
          <w:rFonts w:ascii="Calibri" w:hAnsi="Calibri"/>
          <w:b/>
          <w:color w:val="0F172A"/>
        </w:rPr>
        <w:t xml:space="preserve">Phase C: React Dashboard UI: </w:t>
      </w:r>
      <w:r>
        <w:rPr>
          <w:rFonts w:ascii="Calibri" w:hAnsi="Calibri"/>
          <w:color w:val="0F172A"/>
        </w:rPr>
        <w:t>Developed App.jsx featuring dynamic circular SVG compliance gauge, dual-state Live vs. Demo toggle, slide-out remediation drawer, and client-side remediation script generator (remediate_all.ps1).</w:t>
      </w:r>
    </w:p>
    <w:p w14:paraId="18493852" w14:textId="77777777" w:rsidR="00617C1F" w:rsidRDefault="00000000">
      <w:pPr>
        <w:pStyle w:val="ListBullet"/>
        <w:spacing w:after="80"/>
      </w:pPr>
      <w:r>
        <w:rPr>
          <w:rFonts w:ascii="Calibri" w:hAnsi="Calibri"/>
          <w:b/>
          <w:color w:val="0F172A"/>
        </w:rPr>
        <w:t xml:space="preserve">Phase D: History Drawer &amp; SVG Compliance Trend Chart: </w:t>
      </w:r>
      <w:r>
        <w:rPr>
          <w:rFonts w:ascii="Calibri" w:hAnsi="Calibri"/>
          <w:color w:val="0F172A"/>
        </w:rPr>
        <w:t>Engineered chronological history visualization. Fixed SVG coordinate geometry (baseline y=140 for 0%, ceiling y=30 for 100%), added soft gradient area fills, and implemented KPI badges for Latest Score and Historical Average.</w:t>
      </w:r>
    </w:p>
    <w:p w14:paraId="4C026EBD" w14:textId="77777777" w:rsidR="00617C1F" w:rsidRDefault="00000000">
      <w:pPr>
        <w:pStyle w:val="ListBullet"/>
        <w:spacing w:after="80"/>
      </w:pPr>
      <w:r>
        <w:rPr>
          <w:rFonts w:ascii="Calibri" w:hAnsi="Calibri"/>
          <w:b/>
          <w:color w:val="0F172A"/>
        </w:rPr>
        <w:t xml:space="preserve">Phase E: Direct PDF Audit Report Download: </w:t>
      </w:r>
      <w:r>
        <w:rPr>
          <w:rFonts w:ascii="Calibri" w:hAnsi="Calibri"/>
          <w:color w:val="0F172A"/>
        </w:rPr>
        <w:t>Integrated jsPDF and jspdf-autotable to replace browser window.print() dialog with direct client-side generation of executive A4 portrait audit reports with color-coded tables and multi-page footers.</w:t>
      </w:r>
    </w:p>
    <w:p w14:paraId="145F3768" w14:textId="77777777" w:rsidR="00617C1F" w:rsidRDefault="00000000">
      <w:pPr>
        <w:pStyle w:val="ListBullet"/>
        <w:spacing w:after="80"/>
      </w:pPr>
      <w:r>
        <w:rPr>
          <w:rFonts w:ascii="Calibri" w:hAnsi="Calibri"/>
          <w:b/>
          <w:color w:val="0F172A"/>
        </w:rPr>
        <w:t xml:space="preserve">Phase F: ASArP Hardware Trust Attestation: </w:t>
      </w:r>
      <w:r>
        <w:rPr>
          <w:rFonts w:ascii="Calibri" w:hAnsi="Calibri"/>
          <w:color w:val="0F172A"/>
        </w:rPr>
        <w:t>Audited physical laptop hardware using PowerShell Get-Tpm and Confirm-SecureBootUEFI. Verified authentic TPM 2.0 and UEFI Secure Boot. Synchronized header trust banner to guarantee 100% academic integrity.</w:t>
      </w:r>
    </w:p>
    <w:p w14:paraId="23DD5618" w14:textId="77777777" w:rsidR="00617C1F" w:rsidRDefault="00000000">
      <w:pPr>
        <w:pStyle w:val="ListBullet"/>
        <w:spacing w:after="80"/>
      </w:pPr>
      <w:r>
        <w:rPr>
          <w:rFonts w:ascii="Calibri" w:hAnsi="Calibri"/>
          <w:b/>
          <w:color w:val="0F172A"/>
        </w:rPr>
        <w:t xml:space="preserve">Phase G: Execution Time Benchmarking KPI: </w:t>
      </w:r>
      <w:r>
        <w:rPr>
          <w:rFonts w:ascii="Calibri" w:hAnsi="Calibri"/>
          <w:color w:val="0F172A"/>
        </w:rPr>
        <w:t>Implemented high-precision time.perf_counter() profiling in backend and engine. Replaced redundant simple score card with an Execution Time KPI card directly adjacent to the compliance gauge.</w:t>
      </w:r>
    </w:p>
    <w:p w14:paraId="7D3C8ADE" w14:textId="77777777" w:rsidR="00617C1F" w:rsidRDefault="00000000">
      <w:pPr>
        <w:pStyle w:val="ListBullet"/>
        <w:spacing w:after="80"/>
      </w:pPr>
      <w:r>
        <w:rPr>
          <w:rFonts w:ascii="Calibri" w:hAnsi="Calibri"/>
          <w:b/>
          <w:color w:val="0F172A"/>
        </w:rPr>
        <w:t xml:space="preserve">Phase H: Multi-Threaded Engine Optimization: </w:t>
      </w:r>
      <w:r>
        <w:rPr>
          <w:rFonts w:ascii="Calibri" w:hAnsi="Calibri"/>
          <w:color w:val="0F172A"/>
        </w:rPr>
        <w:t>Overcame sequential powershell.exe bottleneck (20.22s). Implemented ThreadPoolExecutor(max_workers=16), reducing live audit latency by ~65.6% to 6.95s.</w:t>
      </w:r>
    </w:p>
    <w:p w14:paraId="16A850AD" w14:textId="77777777" w:rsidR="00617C1F" w:rsidRDefault="00000000">
      <w:pPr>
        <w:pStyle w:val="ListBullet"/>
        <w:spacing w:after="80"/>
      </w:pPr>
      <w:r>
        <w:rPr>
          <w:rFonts w:ascii="Calibri" w:hAnsi="Calibri"/>
          <w:b/>
          <w:color w:val="0F172A"/>
        </w:rPr>
        <w:t xml:space="preserve">Phase I: Exhibition Foreground Launcher: </w:t>
      </w:r>
      <w:r>
        <w:rPr>
          <w:rFonts w:ascii="Calibri" w:hAnsi="Calibri"/>
          <w:color w:val="0F172A"/>
        </w:rPr>
        <w:t>Created start_dashboard.bat to launch uvicorn server in a foreground console with real-time logs and auto-launch the production dashboard at http://localhost:8000.</w:t>
      </w:r>
    </w:p>
    <w:p w14:paraId="522BB139" w14:textId="77777777" w:rsidR="00617C1F" w:rsidRDefault="00000000">
      <w:pPr>
        <w:pStyle w:val="ListBullet"/>
        <w:spacing w:after="80"/>
      </w:pPr>
      <w:r>
        <w:rPr>
          <w:rFonts w:ascii="Calibri" w:hAnsi="Calibri"/>
          <w:b/>
          <w:color w:val="0F172A"/>
        </w:rPr>
        <w:t xml:space="preserve">Phase J: Native Windows OS Baseline Integration: </w:t>
      </w:r>
      <w:r>
        <w:rPr>
          <w:rFonts w:ascii="Calibri" w:hAnsi="Calibri"/>
          <w:color w:val="0F172A"/>
        </w:rPr>
        <w:t>Resolved 5 false ERROR states by creating GPO_UNCONFIGURED_DEFAULTS adhering to CIS Windows benchmarks. Unconfigured policy keys now accurately evaluate to native OS defaults (PASS/FAIL). Added clear elevation diagnostics for BitLocker.</w:t>
      </w:r>
    </w:p>
    <w:p w14:paraId="713AB045" w14:textId="77777777" w:rsidR="00617C1F" w:rsidRDefault="00000000">
      <w:pPr>
        <w:pStyle w:val="ListBullet"/>
        <w:spacing w:after="80"/>
      </w:pPr>
      <w:r>
        <w:rPr>
          <w:rFonts w:ascii="Calibri" w:hAnsi="Calibri"/>
          <w:b/>
          <w:color w:val="0F172A"/>
        </w:rPr>
        <w:t xml:space="preserve">Phase K: 50 Enterprise Rules Scaling &amp; 24-Worker Concurrency: </w:t>
      </w:r>
      <w:r>
        <w:rPr>
          <w:rFonts w:ascii="Calibri" w:hAnsi="Calibri"/>
          <w:color w:val="0F172A"/>
        </w:rPr>
        <w:t>Expanded rules from 20 to 50 comprehensive checks (88% High/Critical). Upgraded ThreadPoolExecutor concurrency to 24 parallel workers. Live 50-rule scan completes in just ~8.8s – 10.4s.</w:t>
      </w:r>
    </w:p>
    <w:p w14:paraId="73893BBA" w14:textId="77777777" w:rsidR="00617C1F" w:rsidRDefault="00000000">
      <w:pPr>
        <w:pStyle w:val="ListBullet"/>
        <w:spacing w:after="80"/>
      </w:pPr>
      <w:r>
        <w:rPr>
          <w:rFonts w:ascii="Calibri" w:hAnsi="Calibri"/>
          <w:b/>
          <w:color w:val="0F172A"/>
        </w:rPr>
        <w:lastRenderedPageBreak/>
        <w:t xml:space="preserve">Phase L: Per-Rule Execution Latency Profiling: </w:t>
      </w:r>
      <w:r>
        <w:rPr>
          <w:rFonts w:ascii="Calibri" w:hAnsi="Calibri"/>
          <w:color w:val="0F172A"/>
        </w:rPr>
        <w:t>Instrumented evaluate_rule() with high-precision stopwatch profiling. Exposed execution_time in Pydantic schema and JSON scans. Added a dedicated Latency column to the React table and Details drawer badge.</w:t>
      </w:r>
    </w:p>
    <w:p w14:paraId="72C547BA" w14:textId="77777777" w:rsidR="00617C1F" w:rsidRDefault="00000000">
      <w:pPr>
        <w:spacing w:before="360" w:after="120"/>
      </w:pPr>
      <w:r>
        <w:rPr>
          <w:rFonts w:ascii="Arial" w:hAnsi="Arial"/>
          <w:b/>
          <w:color w:val="1E3A8A"/>
          <w:sz w:val="32"/>
        </w:rPr>
        <w:t>4. End-to-End System Workflow &amp; Execution Pipeline</w:t>
      </w:r>
    </w:p>
    <w:p w14:paraId="155D9FD6" w14:textId="77777777" w:rsidR="00617C1F" w:rsidRDefault="00000000">
      <w:pPr>
        <w:spacing w:after="120"/>
      </w:pPr>
      <w:r>
        <w:rPr>
          <w:rFonts w:ascii="Calibri" w:hAnsi="Calibri"/>
          <w:color w:val="0F172A"/>
        </w:rPr>
        <w:t>The auditor functions as an automated, multi-tiered pipeline that progresses from hardware attestation to live inspection, mathematical scoring, reporting, and remediation:</w:t>
      </w:r>
    </w:p>
    <w:p w14:paraId="43C9928F" w14:textId="77777777" w:rsidR="00617C1F" w:rsidRDefault="00000000">
      <w:pPr>
        <w:spacing w:before="240" w:after="80"/>
      </w:pPr>
      <w:r>
        <w:rPr>
          <w:rFonts w:ascii="Arial" w:hAnsi="Arial"/>
          <w:b/>
          <w:color w:val="4F46E5"/>
          <w:sz w:val="26"/>
        </w:rPr>
        <w:t>Step 1: System Boot &amp; ASArP Phase I Trust Verification</w:t>
      </w:r>
    </w:p>
    <w:p w14:paraId="27084C2C" w14:textId="77777777" w:rsidR="00617C1F" w:rsidRDefault="00000000">
      <w:pPr>
        <w:spacing w:after="120"/>
      </w:pPr>
      <w:r>
        <w:rPr>
          <w:rFonts w:ascii="Calibri" w:hAnsi="Calibri"/>
          <w:color w:val="0F172A"/>
        </w:rPr>
        <w:t>Upon startup, the host queries local hardware registers via Windows WMI/CIM providers. It confirms that the Trusted Platform Module (TPM 2.0) is active and that UEFI Secure Boot is actively enforcing signature validation over pre-boot bootloaders. This verifies the integrity of the computing platform prior to evaluating runtime settings.</w:t>
      </w:r>
    </w:p>
    <w:p w14:paraId="045EEDC2" w14:textId="77777777" w:rsidR="00617C1F" w:rsidRDefault="00000000">
      <w:pPr>
        <w:spacing w:before="240" w:after="80"/>
      </w:pPr>
      <w:r>
        <w:rPr>
          <w:rFonts w:ascii="Arial" w:hAnsi="Arial"/>
          <w:b/>
          <w:color w:val="4F46E5"/>
          <w:sz w:val="26"/>
        </w:rPr>
        <w:t>Step 2: Rule Ingestion &amp; Specification Parsing</w:t>
      </w:r>
    </w:p>
    <w:p w14:paraId="48D3E0AD" w14:textId="77777777" w:rsidR="00617C1F" w:rsidRDefault="00000000">
      <w:pPr>
        <w:spacing w:after="120"/>
      </w:pPr>
      <w:r>
        <w:rPr>
          <w:rFonts w:ascii="Calibri" w:hAnsi="Calibri"/>
          <w:color w:val="0F172A"/>
        </w:rPr>
        <w:t>The backend reads rules.yaml, parsing all 50 rule definitions. Each rule object encapsulates strict metadata: unique rule ID, security category, rule description, severity weighting, inspection PowerShell command, target JSON key, expected value, risk explanation, remediation command, CIS Benchmark reference, and MITRE ATT&amp;CK tactic/technique/name.</w:t>
      </w:r>
    </w:p>
    <w:p w14:paraId="035F2558" w14:textId="77777777" w:rsidR="00617C1F" w:rsidRDefault="00000000">
      <w:pPr>
        <w:spacing w:before="240" w:after="80"/>
      </w:pPr>
      <w:r>
        <w:rPr>
          <w:rFonts w:ascii="Arial" w:hAnsi="Arial"/>
          <w:b/>
          <w:color w:val="4F46E5"/>
          <w:sz w:val="26"/>
        </w:rPr>
        <w:t>Step 3: Multi-Threaded Live Execution (24 Workers)</w:t>
      </w:r>
    </w:p>
    <w:p w14:paraId="742841EF" w14:textId="77777777" w:rsidR="00617C1F" w:rsidRDefault="00000000">
      <w:pPr>
        <w:spacing w:after="120"/>
      </w:pPr>
      <w:r>
        <w:rPr>
          <w:rFonts w:ascii="Calibri" w:hAnsi="Calibri"/>
          <w:color w:val="0F172A"/>
        </w:rPr>
        <w:t>The engine initializes a concurrent ThreadPoolExecutor(max_workers=24). All 50 inspection queries are dispatched concurrently. PowerShell executes with -NoProfile -NonInteractive parameters to prevent profile scripts from altering query returns. Each worker measures its individual execution duration via time.perf_counter().</w:t>
      </w:r>
    </w:p>
    <w:p w14:paraId="47766B07" w14:textId="77777777" w:rsidR="00617C1F" w:rsidRDefault="00000000">
      <w:pPr>
        <w:spacing w:before="240" w:after="80"/>
      </w:pPr>
      <w:r>
        <w:rPr>
          <w:rFonts w:ascii="Arial" w:hAnsi="Arial"/>
          <w:b/>
          <w:color w:val="4F46E5"/>
          <w:sz w:val="26"/>
        </w:rPr>
        <w:t>Step 4: Dynamic CIS Default Fallback &amp; Permission Diagnostic</w:t>
      </w:r>
    </w:p>
    <w:p w14:paraId="24F4D977" w14:textId="77777777" w:rsidR="00617C1F" w:rsidRDefault="00000000">
      <w:pPr>
        <w:spacing w:after="120"/>
      </w:pPr>
      <w:r>
        <w:rPr>
          <w:rFonts w:ascii="Calibri" w:hAnsi="Calibri"/>
          <w:color w:val="0F172A"/>
        </w:rPr>
        <w:t>If an inspection command encounters a missing Group Policy registry path under HKLM:\SOFTWARE\Policies\...: the engine does NOT fail with an error. Instead, it checks GPO_UNCONFIGURED_DEFAULTS. If an administrator configured a GPO, the live value is audited; if absent, the authentic Windows OS kernel default is evaluated. For BitLocker volume queries requiring elevated tokens, the engine traps Access Denied and provides a descriptive administrative privilege notice.</w:t>
      </w:r>
    </w:p>
    <w:p w14:paraId="60476F9D" w14:textId="77777777" w:rsidR="00617C1F" w:rsidRDefault="00000000">
      <w:pPr>
        <w:spacing w:before="240" w:after="80"/>
      </w:pPr>
      <w:r>
        <w:rPr>
          <w:rFonts w:ascii="Arial" w:hAnsi="Arial"/>
          <w:b/>
          <w:color w:val="4F46E5"/>
          <w:sz w:val="26"/>
        </w:rPr>
        <w:t>Step 5: Mathematical Compliance Scoring</w:t>
      </w:r>
    </w:p>
    <w:p w14:paraId="2F91BB85" w14:textId="77777777" w:rsidR="00617C1F" w:rsidRDefault="00000000">
      <w:pPr>
        <w:spacing w:after="120"/>
      </w:pPr>
      <w:r>
        <w:rPr>
          <w:rFonts w:ascii="Calibri" w:hAnsi="Calibri"/>
          <w:color w:val="0F172A"/>
        </w:rPr>
        <w:t>Results are piped into compute_scores(), generating both simple percentage compliance and risk-weighted compliance (mirroring CVSS/CCSS severity metrics):</w:t>
      </w:r>
    </w:p>
    <w:p w14:paraId="04D39CDC" w14:textId="77777777" w:rsidR="00617C1F" w:rsidRDefault="00000000">
      <w:pPr>
        <w:pStyle w:val="ListBullet"/>
        <w:spacing w:after="80"/>
      </w:pPr>
      <w:r>
        <w:rPr>
          <w:rFonts w:ascii="Calibri" w:hAnsi="Calibri"/>
          <w:b/>
          <w:color w:val="0F172A"/>
        </w:rPr>
        <w:t xml:space="preserve">Weighted Scoring: </w:t>
      </w:r>
      <w:r>
        <w:rPr>
          <w:rFonts w:ascii="Calibri" w:hAnsi="Calibri"/>
          <w:color w:val="0F172A"/>
        </w:rPr>
        <w:t>Formula: Compliance Score (%) = (Sum of Earned Weights / Total Possible Weights) * 100</w:t>
      </w:r>
    </w:p>
    <w:p w14:paraId="45355899" w14:textId="77777777" w:rsidR="00617C1F" w:rsidRDefault="00000000">
      <w:pPr>
        <w:pStyle w:val="ListBullet"/>
        <w:spacing w:after="80"/>
      </w:pPr>
      <w:r>
        <w:rPr>
          <w:rFonts w:ascii="Calibri" w:hAnsi="Calibri"/>
          <w:b/>
          <w:color w:val="0F172A"/>
        </w:rPr>
        <w:lastRenderedPageBreak/>
        <w:t xml:space="preserve">Weight Allocation: </w:t>
      </w:r>
      <w:r>
        <w:rPr>
          <w:rFonts w:ascii="Calibri" w:hAnsi="Calibri"/>
          <w:color w:val="0F172A"/>
        </w:rPr>
        <w:t>Severity Weights: CRITICAL = 3 points, HIGH = 2 points, MEDIUM = 1 point, LOW = 1 point.</w:t>
      </w:r>
    </w:p>
    <w:p w14:paraId="2A94B3A9" w14:textId="77777777" w:rsidR="00617C1F" w:rsidRDefault="00000000">
      <w:pPr>
        <w:spacing w:before="240" w:after="80"/>
      </w:pPr>
      <w:r>
        <w:rPr>
          <w:rFonts w:ascii="Arial" w:hAnsi="Arial"/>
          <w:b/>
          <w:color w:val="4F46E5"/>
          <w:sz w:val="26"/>
        </w:rPr>
        <w:t>Step 6: Real-Time UI Rendering &amp; Remediation Script Generation</w:t>
      </w:r>
    </w:p>
    <w:p w14:paraId="25BD1836" w14:textId="77777777" w:rsidR="00617C1F" w:rsidRDefault="00000000">
      <w:pPr>
        <w:spacing w:after="120"/>
      </w:pPr>
      <w:r>
        <w:rPr>
          <w:rFonts w:ascii="Calibri" w:hAnsi="Calibri"/>
          <w:color w:val="0F172A"/>
        </w:rPr>
        <w:t>The FastAPI backend serializes the audit tree into AuditResponse JSON. The React dashboard animates the SVG circular gauge, updates KPI cards, populates the 50-row audit table with latency chips, dynamically builds remediate_all.ps1 in the slide-out drawer, and plots historical drift on the trend chart.</w:t>
      </w:r>
    </w:p>
    <w:p w14:paraId="6256A3D6" w14:textId="77777777" w:rsidR="00617C1F" w:rsidRDefault="00000000">
      <w:pPr>
        <w:spacing w:before="360" w:after="120"/>
      </w:pPr>
      <w:r>
        <w:rPr>
          <w:rFonts w:ascii="Arial" w:hAnsi="Arial"/>
          <w:b/>
          <w:color w:val="1E3A8A"/>
          <w:sz w:val="32"/>
        </w:rPr>
        <w:t>5. The 50 Security Rules Portfolio &amp; Threat Categorization</w:t>
      </w:r>
    </w:p>
    <w:p w14:paraId="30D828E0" w14:textId="77777777" w:rsidR="00617C1F" w:rsidRDefault="00000000">
      <w:pPr>
        <w:spacing w:after="120"/>
      </w:pPr>
      <w:r>
        <w:rPr>
          <w:rFonts w:ascii="Calibri" w:hAnsi="Calibri"/>
          <w:color w:val="0F172A"/>
        </w:rPr>
        <w:t>The platform checks 50 security rules structured around major cyber attack chains. 88% of the rules are classified as HIGH or CRITICAL severity:</w:t>
      </w:r>
    </w:p>
    <w:tbl>
      <w:tblPr>
        <w:tblW w:w="0" w:type="auto"/>
        <w:jc w:val="center"/>
        <w:tblLook w:val="04A0" w:firstRow="1" w:lastRow="0" w:firstColumn="1" w:lastColumn="0" w:noHBand="0" w:noVBand="1"/>
      </w:tblPr>
      <w:tblGrid>
        <w:gridCol w:w="2407"/>
        <w:gridCol w:w="2150"/>
        <w:gridCol w:w="2205"/>
        <w:gridCol w:w="2758"/>
      </w:tblGrid>
      <w:tr w:rsidR="00617C1F" w14:paraId="54F3C2FA" w14:textId="77777777">
        <w:trPr>
          <w:jc w:val="center"/>
        </w:trPr>
        <w:tc>
          <w:tcPr>
            <w:tcW w:w="2340" w:type="dxa"/>
            <w:shd w:val="clear" w:color="auto" w:fill="1E3A8A"/>
            <w:tcMar>
              <w:top w:w="80" w:type="dxa"/>
              <w:left w:w="80" w:type="dxa"/>
              <w:bottom w:w="80" w:type="dxa"/>
              <w:right w:w="80" w:type="dxa"/>
            </w:tcMar>
          </w:tcPr>
          <w:p w14:paraId="6FA4F4EF" w14:textId="77777777" w:rsidR="00617C1F" w:rsidRDefault="00000000">
            <w:r>
              <w:rPr>
                <w:b/>
                <w:color w:val="FFFFFF"/>
                <w:sz w:val="19"/>
              </w:rPr>
              <w:t>Security Domain</w:t>
            </w:r>
          </w:p>
        </w:tc>
        <w:tc>
          <w:tcPr>
            <w:tcW w:w="2340" w:type="dxa"/>
            <w:shd w:val="clear" w:color="auto" w:fill="1E3A8A"/>
            <w:tcMar>
              <w:top w:w="80" w:type="dxa"/>
              <w:left w:w="80" w:type="dxa"/>
              <w:bottom w:w="80" w:type="dxa"/>
              <w:right w:w="80" w:type="dxa"/>
            </w:tcMar>
          </w:tcPr>
          <w:p w14:paraId="265573AE" w14:textId="77777777" w:rsidR="00617C1F" w:rsidRDefault="00000000">
            <w:r>
              <w:rPr>
                <w:b/>
                <w:color w:val="FFFFFF"/>
                <w:sz w:val="19"/>
              </w:rPr>
              <w:t>Rule Range</w:t>
            </w:r>
          </w:p>
        </w:tc>
        <w:tc>
          <w:tcPr>
            <w:tcW w:w="2340" w:type="dxa"/>
            <w:shd w:val="clear" w:color="auto" w:fill="1E3A8A"/>
            <w:tcMar>
              <w:top w:w="80" w:type="dxa"/>
              <w:left w:w="80" w:type="dxa"/>
              <w:bottom w:w="80" w:type="dxa"/>
              <w:right w:w="80" w:type="dxa"/>
            </w:tcMar>
          </w:tcPr>
          <w:p w14:paraId="3743A19E" w14:textId="77777777" w:rsidR="00617C1F" w:rsidRDefault="00000000">
            <w:r>
              <w:rPr>
                <w:b/>
                <w:color w:val="FFFFFF"/>
                <w:sz w:val="19"/>
              </w:rPr>
              <w:t>Severity Breakdown</w:t>
            </w:r>
          </w:p>
        </w:tc>
        <w:tc>
          <w:tcPr>
            <w:tcW w:w="2340" w:type="dxa"/>
            <w:shd w:val="clear" w:color="auto" w:fill="1E3A8A"/>
            <w:tcMar>
              <w:top w:w="80" w:type="dxa"/>
              <w:left w:w="80" w:type="dxa"/>
              <w:bottom w:w="80" w:type="dxa"/>
              <w:right w:w="80" w:type="dxa"/>
            </w:tcMar>
          </w:tcPr>
          <w:p w14:paraId="389C0836" w14:textId="77777777" w:rsidR="00617C1F" w:rsidRDefault="00000000">
            <w:r>
              <w:rPr>
                <w:b/>
                <w:color w:val="FFFFFF"/>
                <w:sz w:val="19"/>
              </w:rPr>
              <w:t>Key Threat Vectors Mitigated</w:t>
            </w:r>
          </w:p>
        </w:tc>
      </w:tr>
      <w:tr w:rsidR="00617C1F" w14:paraId="417DCA64" w14:textId="77777777">
        <w:trPr>
          <w:jc w:val="center"/>
        </w:trPr>
        <w:tc>
          <w:tcPr>
            <w:tcW w:w="2592" w:type="dxa"/>
            <w:shd w:val="clear" w:color="auto" w:fill="FFFFFF"/>
            <w:tcMar>
              <w:top w:w="60" w:type="dxa"/>
              <w:left w:w="60" w:type="dxa"/>
              <w:bottom w:w="60" w:type="dxa"/>
              <w:right w:w="60" w:type="dxa"/>
            </w:tcMar>
          </w:tcPr>
          <w:p w14:paraId="268BD5FA" w14:textId="77777777" w:rsidR="00617C1F" w:rsidRDefault="00000000">
            <w:r>
              <w:rPr>
                <w:b/>
                <w:color w:val="0F172A"/>
                <w:sz w:val="18"/>
              </w:rPr>
              <w:t>Credential Protection &amp; LSASS</w:t>
            </w:r>
          </w:p>
        </w:tc>
        <w:tc>
          <w:tcPr>
            <w:tcW w:w="2016" w:type="dxa"/>
            <w:shd w:val="clear" w:color="auto" w:fill="FFFFFF"/>
            <w:tcMar>
              <w:top w:w="60" w:type="dxa"/>
              <w:left w:w="60" w:type="dxa"/>
              <w:bottom w:w="60" w:type="dxa"/>
              <w:right w:w="60" w:type="dxa"/>
            </w:tcMar>
          </w:tcPr>
          <w:p w14:paraId="5D9C9389" w14:textId="77777777" w:rsidR="00617C1F" w:rsidRDefault="00000000">
            <w:r>
              <w:rPr>
                <w:color w:val="0F172A"/>
                <w:sz w:val="18"/>
              </w:rPr>
              <w:t>WIN-SEC-007, 013, 021-026</w:t>
            </w:r>
          </w:p>
        </w:tc>
        <w:tc>
          <w:tcPr>
            <w:tcW w:w="1872" w:type="dxa"/>
            <w:shd w:val="clear" w:color="auto" w:fill="FFFFFF"/>
            <w:tcMar>
              <w:top w:w="60" w:type="dxa"/>
              <w:left w:w="60" w:type="dxa"/>
              <w:bottom w:w="60" w:type="dxa"/>
              <w:right w:w="60" w:type="dxa"/>
            </w:tcMar>
          </w:tcPr>
          <w:p w14:paraId="5AD4E60E" w14:textId="77777777" w:rsidR="00617C1F" w:rsidRDefault="00000000">
            <w:r>
              <w:rPr>
                <w:color w:val="0F172A"/>
                <w:sz w:val="18"/>
              </w:rPr>
              <w:t>6 Critical, 2 High</w:t>
            </w:r>
          </w:p>
        </w:tc>
        <w:tc>
          <w:tcPr>
            <w:tcW w:w="2880" w:type="dxa"/>
            <w:shd w:val="clear" w:color="auto" w:fill="FFFFFF"/>
            <w:tcMar>
              <w:top w:w="60" w:type="dxa"/>
              <w:left w:w="60" w:type="dxa"/>
              <w:bottom w:w="60" w:type="dxa"/>
              <w:right w:w="60" w:type="dxa"/>
            </w:tcMar>
          </w:tcPr>
          <w:p w14:paraId="348A8785" w14:textId="77777777" w:rsidR="00617C1F" w:rsidRDefault="00000000">
            <w:r>
              <w:rPr>
                <w:color w:val="0F172A"/>
                <w:sz w:val="18"/>
              </w:rPr>
              <w:t>Credential Guard (VBS LSA isolation), LM Hash suppression (NoLMHash), NTLMv2-only enforcement, WDigest plaintext caching, Anonymous SAM enumeration, Cached domain logons limits.</w:t>
            </w:r>
          </w:p>
        </w:tc>
      </w:tr>
      <w:tr w:rsidR="00617C1F" w14:paraId="7C5D3CFB" w14:textId="77777777">
        <w:trPr>
          <w:jc w:val="center"/>
        </w:trPr>
        <w:tc>
          <w:tcPr>
            <w:tcW w:w="2592" w:type="dxa"/>
            <w:shd w:val="clear" w:color="auto" w:fill="F8FAFC"/>
            <w:tcMar>
              <w:top w:w="60" w:type="dxa"/>
              <w:left w:w="60" w:type="dxa"/>
              <w:bottom w:w="60" w:type="dxa"/>
              <w:right w:w="60" w:type="dxa"/>
            </w:tcMar>
          </w:tcPr>
          <w:p w14:paraId="11CA2656" w14:textId="77777777" w:rsidR="00617C1F" w:rsidRDefault="00000000">
            <w:r>
              <w:rPr>
                <w:b/>
                <w:color w:val="0F172A"/>
                <w:sz w:val="18"/>
              </w:rPr>
              <w:t>Privilege Escalation &amp; UAC</w:t>
            </w:r>
          </w:p>
        </w:tc>
        <w:tc>
          <w:tcPr>
            <w:tcW w:w="2016" w:type="dxa"/>
            <w:shd w:val="clear" w:color="auto" w:fill="F8FAFC"/>
            <w:tcMar>
              <w:top w:w="60" w:type="dxa"/>
              <w:left w:w="60" w:type="dxa"/>
              <w:bottom w:w="60" w:type="dxa"/>
              <w:right w:w="60" w:type="dxa"/>
            </w:tcMar>
          </w:tcPr>
          <w:p w14:paraId="132D7A13" w14:textId="77777777" w:rsidR="00617C1F" w:rsidRDefault="00000000">
            <w:r>
              <w:rPr>
                <w:color w:val="0F172A"/>
                <w:sz w:val="18"/>
              </w:rPr>
              <w:t>WIN-SEC-002, 011-012, 027-032</w:t>
            </w:r>
          </w:p>
        </w:tc>
        <w:tc>
          <w:tcPr>
            <w:tcW w:w="1872" w:type="dxa"/>
            <w:shd w:val="clear" w:color="auto" w:fill="F8FAFC"/>
            <w:tcMar>
              <w:top w:w="60" w:type="dxa"/>
              <w:left w:w="60" w:type="dxa"/>
              <w:bottom w:w="60" w:type="dxa"/>
              <w:right w:w="60" w:type="dxa"/>
            </w:tcMar>
          </w:tcPr>
          <w:p w14:paraId="52B0F3A8" w14:textId="77777777" w:rsidR="00617C1F" w:rsidRDefault="00000000">
            <w:r>
              <w:rPr>
                <w:color w:val="0F172A"/>
                <w:sz w:val="18"/>
              </w:rPr>
              <w:t>5 Critical, 4 High</w:t>
            </w:r>
          </w:p>
        </w:tc>
        <w:tc>
          <w:tcPr>
            <w:tcW w:w="2880" w:type="dxa"/>
            <w:shd w:val="clear" w:color="auto" w:fill="F8FAFC"/>
            <w:tcMar>
              <w:top w:w="60" w:type="dxa"/>
              <w:left w:w="60" w:type="dxa"/>
              <w:bottom w:w="60" w:type="dxa"/>
              <w:right w:w="60" w:type="dxa"/>
            </w:tcMar>
          </w:tcPr>
          <w:p w14:paraId="69805C2E" w14:textId="77777777" w:rsidR="00617C1F" w:rsidRDefault="00000000">
            <w:r>
              <w:rPr>
                <w:color w:val="0F172A"/>
                <w:sz w:val="18"/>
              </w:rPr>
              <w:t>UAC EnableLUA, AlwaysInstallElevated MSI root bypass (HKLM/HKCU), UAC Secure Desktop prompts, Standard user elevation auto-deny, Administrator approval token filtering, File/Registry virtualization.</w:t>
            </w:r>
          </w:p>
        </w:tc>
      </w:tr>
      <w:tr w:rsidR="00617C1F" w14:paraId="35F63086" w14:textId="77777777">
        <w:trPr>
          <w:jc w:val="center"/>
        </w:trPr>
        <w:tc>
          <w:tcPr>
            <w:tcW w:w="2592" w:type="dxa"/>
            <w:shd w:val="clear" w:color="auto" w:fill="FFFFFF"/>
            <w:tcMar>
              <w:top w:w="60" w:type="dxa"/>
              <w:left w:w="60" w:type="dxa"/>
              <w:bottom w:w="60" w:type="dxa"/>
              <w:right w:w="60" w:type="dxa"/>
            </w:tcMar>
          </w:tcPr>
          <w:p w14:paraId="1FF95515" w14:textId="77777777" w:rsidR="00617C1F" w:rsidRDefault="00000000">
            <w:r>
              <w:rPr>
                <w:b/>
                <w:color w:val="0F172A"/>
                <w:sz w:val="18"/>
              </w:rPr>
              <w:t>Lateral Movement &amp; Network</w:t>
            </w:r>
          </w:p>
        </w:tc>
        <w:tc>
          <w:tcPr>
            <w:tcW w:w="2016" w:type="dxa"/>
            <w:shd w:val="clear" w:color="auto" w:fill="FFFFFF"/>
            <w:tcMar>
              <w:top w:w="60" w:type="dxa"/>
              <w:left w:w="60" w:type="dxa"/>
              <w:bottom w:w="60" w:type="dxa"/>
              <w:right w:w="60" w:type="dxa"/>
            </w:tcMar>
          </w:tcPr>
          <w:p w14:paraId="3B41CFAF" w14:textId="77777777" w:rsidR="00617C1F" w:rsidRDefault="00000000">
            <w:r>
              <w:rPr>
                <w:color w:val="0F172A"/>
                <w:sz w:val="18"/>
              </w:rPr>
              <w:t>WIN-SEC-001, 003, 014, 019-020, 033-038</w:t>
            </w:r>
          </w:p>
        </w:tc>
        <w:tc>
          <w:tcPr>
            <w:tcW w:w="1872" w:type="dxa"/>
            <w:shd w:val="clear" w:color="auto" w:fill="FFFFFF"/>
            <w:tcMar>
              <w:top w:w="60" w:type="dxa"/>
              <w:left w:w="60" w:type="dxa"/>
              <w:bottom w:w="60" w:type="dxa"/>
              <w:right w:w="60" w:type="dxa"/>
            </w:tcMar>
          </w:tcPr>
          <w:p w14:paraId="66C94A3C" w14:textId="77777777" w:rsidR="00617C1F" w:rsidRDefault="00000000">
            <w:r>
              <w:rPr>
                <w:color w:val="0F172A"/>
                <w:sz w:val="18"/>
              </w:rPr>
              <w:t>3 Critical, 8 High</w:t>
            </w:r>
          </w:p>
        </w:tc>
        <w:tc>
          <w:tcPr>
            <w:tcW w:w="2880" w:type="dxa"/>
            <w:shd w:val="clear" w:color="auto" w:fill="FFFFFF"/>
            <w:tcMar>
              <w:top w:w="60" w:type="dxa"/>
              <w:left w:w="60" w:type="dxa"/>
              <w:bottom w:w="60" w:type="dxa"/>
              <w:right w:w="60" w:type="dxa"/>
            </w:tcMar>
          </w:tcPr>
          <w:p w14:paraId="5331BB95" w14:textId="77777777" w:rsidR="00617C1F" w:rsidRDefault="00000000">
            <w:r>
              <w:rPr>
                <w:color w:val="0F172A"/>
                <w:sz w:val="18"/>
              </w:rPr>
              <w:t>SMBv1 suppression, SMB Client &amp; Server signing, RDP Network Level Authentication (NLA) &amp; high encryption, Remote Registry shutdown, WinRM Basic &amp; unencrypted auth prohibition, Print Spooler (PrintNightmare), LLMNR multicast.</w:t>
            </w:r>
          </w:p>
        </w:tc>
      </w:tr>
      <w:tr w:rsidR="00617C1F" w14:paraId="084D1D2F" w14:textId="77777777">
        <w:trPr>
          <w:jc w:val="center"/>
        </w:trPr>
        <w:tc>
          <w:tcPr>
            <w:tcW w:w="2592" w:type="dxa"/>
            <w:shd w:val="clear" w:color="auto" w:fill="F8FAFC"/>
            <w:tcMar>
              <w:top w:w="60" w:type="dxa"/>
              <w:left w:w="60" w:type="dxa"/>
              <w:bottom w:w="60" w:type="dxa"/>
              <w:right w:w="60" w:type="dxa"/>
            </w:tcMar>
          </w:tcPr>
          <w:p w14:paraId="40B06603" w14:textId="77777777" w:rsidR="00617C1F" w:rsidRDefault="00000000">
            <w:r>
              <w:rPr>
                <w:b/>
                <w:color w:val="0F172A"/>
                <w:sz w:val="18"/>
              </w:rPr>
              <w:t>Defense Evasion &amp; Defender</w:t>
            </w:r>
          </w:p>
        </w:tc>
        <w:tc>
          <w:tcPr>
            <w:tcW w:w="2016" w:type="dxa"/>
            <w:shd w:val="clear" w:color="auto" w:fill="F8FAFC"/>
            <w:tcMar>
              <w:top w:w="60" w:type="dxa"/>
              <w:left w:w="60" w:type="dxa"/>
              <w:bottom w:w="60" w:type="dxa"/>
              <w:right w:w="60" w:type="dxa"/>
            </w:tcMar>
          </w:tcPr>
          <w:p w14:paraId="4A46590E" w14:textId="77777777" w:rsidR="00617C1F" w:rsidRDefault="00000000">
            <w:r>
              <w:rPr>
                <w:color w:val="0F172A"/>
                <w:sz w:val="18"/>
              </w:rPr>
              <w:t>WIN-SEC-004, 006, 017, 039-044</w:t>
            </w:r>
          </w:p>
        </w:tc>
        <w:tc>
          <w:tcPr>
            <w:tcW w:w="1872" w:type="dxa"/>
            <w:shd w:val="clear" w:color="auto" w:fill="F8FAFC"/>
            <w:tcMar>
              <w:top w:w="60" w:type="dxa"/>
              <w:left w:w="60" w:type="dxa"/>
              <w:bottom w:w="60" w:type="dxa"/>
              <w:right w:w="60" w:type="dxa"/>
            </w:tcMar>
          </w:tcPr>
          <w:p w14:paraId="07D3515F" w14:textId="77777777" w:rsidR="00617C1F" w:rsidRDefault="00000000">
            <w:r>
              <w:rPr>
                <w:color w:val="0F172A"/>
                <w:sz w:val="18"/>
              </w:rPr>
              <w:t>4 Critical, 5 High</w:t>
            </w:r>
          </w:p>
        </w:tc>
        <w:tc>
          <w:tcPr>
            <w:tcW w:w="2880" w:type="dxa"/>
            <w:shd w:val="clear" w:color="auto" w:fill="F8FAFC"/>
            <w:tcMar>
              <w:top w:w="60" w:type="dxa"/>
              <w:left w:w="60" w:type="dxa"/>
              <w:bottom w:w="60" w:type="dxa"/>
              <w:right w:w="60" w:type="dxa"/>
            </w:tcMar>
          </w:tcPr>
          <w:p w14:paraId="50E55079" w14:textId="77777777" w:rsidR="00617C1F" w:rsidRDefault="00000000">
            <w:r>
              <w:rPr>
                <w:color w:val="0F172A"/>
                <w:sz w:val="18"/>
              </w:rPr>
              <w:t xml:space="preserve">Defender Real-Time Protection, Tamper Protection, Behavioral Monitoring heuristics, IOAV attachment scanning, MAPS Cloud protection, Controlled Folder Access (Anti-Ransomware), PUA </w:t>
            </w:r>
            <w:r>
              <w:rPr>
                <w:color w:val="0F172A"/>
                <w:sz w:val="18"/>
              </w:rPr>
              <w:lastRenderedPageBreak/>
              <w:t>blocking, Script Block Logging.</w:t>
            </w:r>
          </w:p>
        </w:tc>
      </w:tr>
      <w:tr w:rsidR="00617C1F" w14:paraId="0EAE533D" w14:textId="77777777">
        <w:trPr>
          <w:jc w:val="center"/>
        </w:trPr>
        <w:tc>
          <w:tcPr>
            <w:tcW w:w="2592" w:type="dxa"/>
            <w:shd w:val="clear" w:color="auto" w:fill="FFFFFF"/>
            <w:tcMar>
              <w:top w:w="60" w:type="dxa"/>
              <w:left w:w="60" w:type="dxa"/>
              <w:bottom w:w="60" w:type="dxa"/>
              <w:right w:w="60" w:type="dxa"/>
            </w:tcMar>
          </w:tcPr>
          <w:p w14:paraId="116544C8" w14:textId="77777777" w:rsidR="00617C1F" w:rsidRDefault="00000000">
            <w:r>
              <w:rPr>
                <w:b/>
                <w:color w:val="0F172A"/>
                <w:sz w:val="18"/>
              </w:rPr>
              <w:lastRenderedPageBreak/>
              <w:t>System Integrity &amp; Auditing</w:t>
            </w:r>
          </w:p>
        </w:tc>
        <w:tc>
          <w:tcPr>
            <w:tcW w:w="2016" w:type="dxa"/>
            <w:shd w:val="clear" w:color="auto" w:fill="FFFFFF"/>
            <w:tcMar>
              <w:top w:w="60" w:type="dxa"/>
              <w:left w:w="60" w:type="dxa"/>
              <w:bottom w:w="60" w:type="dxa"/>
              <w:right w:w="60" w:type="dxa"/>
            </w:tcMar>
          </w:tcPr>
          <w:p w14:paraId="750C62AD" w14:textId="77777777" w:rsidR="00617C1F" w:rsidRDefault="00000000">
            <w:r>
              <w:rPr>
                <w:color w:val="0F172A"/>
                <w:sz w:val="18"/>
              </w:rPr>
              <w:t>WIN-SEC-005, 008-010, 015-016, 018, 045-050</w:t>
            </w:r>
          </w:p>
        </w:tc>
        <w:tc>
          <w:tcPr>
            <w:tcW w:w="1872" w:type="dxa"/>
            <w:shd w:val="clear" w:color="auto" w:fill="FFFFFF"/>
            <w:tcMar>
              <w:top w:w="60" w:type="dxa"/>
              <w:left w:w="60" w:type="dxa"/>
              <w:bottom w:w="60" w:type="dxa"/>
              <w:right w:w="60" w:type="dxa"/>
            </w:tcMar>
          </w:tcPr>
          <w:p w14:paraId="773285A0" w14:textId="77777777" w:rsidR="00617C1F" w:rsidRDefault="00000000">
            <w:r>
              <w:rPr>
                <w:color w:val="0F172A"/>
                <w:sz w:val="18"/>
              </w:rPr>
              <w:t>1 Critical, 6 High, 6 Medium</w:t>
            </w:r>
          </w:p>
        </w:tc>
        <w:tc>
          <w:tcPr>
            <w:tcW w:w="2880" w:type="dxa"/>
            <w:shd w:val="clear" w:color="auto" w:fill="FFFFFF"/>
            <w:tcMar>
              <w:top w:w="60" w:type="dxa"/>
              <w:left w:w="60" w:type="dxa"/>
              <w:bottom w:w="60" w:type="dxa"/>
              <w:right w:w="60" w:type="dxa"/>
            </w:tcMar>
          </w:tcPr>
          <w:p w14:paraId="683D31D9" w14:textId="77777777" w:rsidR="00617C1F" w:rsidRDefault="00000000">
            <w:r>
              <w:rPr>
                <w:color w:val="0F172A"/>
                <w:sz w:val="18"/>
              </w:rPr>
              <w:t>Virtualization-Based Security (VBS), Hypervisor-Protected Code Integrity (HVCI Memory Integrity), BitLocker full C: encryption, PowerShell Module &amp; Transcription logging, Event ID 4688 Command Line Auditing, Windows SmartScreen.</w:t>
            </w:r>
          </w:p>
        </w:tc>
      </w:tr>
    </w:tbl>
    <w:p w14:paraId="50BBF2DF" w14:textId="77777777" w:rsidR="00617C1F" w:rsidRDefault="00617C1F">
      <w:pPr>
        <w:spacing w:after="160"/>
      </w:pPr>
    </w:p>
    <w:p w14:paraId="55613931" w14:textId="77777777" w:rsidR="00617C1F" w:rsidRDefault="00000000">
      <w:pPr>
        <w:spacing w:before="360" w:after="120"/>
      </w:pPr>
      <w:r>
        <w:rPr>
          <w:rFonts w:ascii="Arial" w:hAnsi="Arial"/>
          <w:b/>
          <w:color w:val="1E3A8A"/>
          <w:sz w:val="32"/>
        </w:rPr>
        <w:t>6. Concurrency Engineering &amp; Empirical Benchmarks</w:t>
      </w:r>
    </w:p>
    <w:p w14:paraId="0DDBE106" w14:textId="77777777" w:rsidR="00617C1F" w:rsidRDefault="00000000">
      <w:pPr>
        <w:spacing w:after="120"/>
      </w:pPr>
      <w:r>
        <w:rPr>
          <w:rFonts w:ascii="Calibri" w:hAnsi="Calibri"/>
          <w:color w:val="0F172A"/>
        </w:rPr>
        <w:t>A core engineering highlight of the project is its concurrency architecture. The following table illustrates the empirical progression from sequential execution to 24-worker parallel execution across 50 rules:</w:t>
      </w:r>
    </w:p>
    <w:tbl>
      <w:tblPr>
        <w:tblW w:w="9674" w:type="dxa"/>
        <w:jc w:val="center"/>
        <w:tblLook w:val="04A0" w:firstRow="1" w:lastRow="0" w:firstColumn="1" w:lastColumn="0" w:noHBand="0" w:noVBand="1"/>
      </w:tblPr>
      <w:tblGrid>
        <w:gridCol w:w="2763"/>
        <w:gridCol w:w="2198"/>
        <w:gridCol w:w="2236"/>
        <w:gridCol w:w="2477"/>
      </w:tblGrid>
      <w:tr w:rsidR="00617C1F" w14:paraId="60D350D9" w14:textId="77777777" w:rsidTr="00D34DD6">
        <w:trPr>
          <w:trHeight w:val="509"/>
          <w:jc w:val="center"/>
        </w:trPr>
        <w:tc>
          <w:tcPr>
            <w:tcW w:w="2763" w:type="dxa"/>
            <w:shd w:val="clear" w:color="auto" w:fill="1E3A8A"/>
            <w:tcMar>
              <w:top w:w="80" w:type="dxa"/>
              <w:left w:w="80" w:type="dxa"/>
              <w:bottom w:w="80" w:type="dxa"/>
              <w:right w:w="80" w:type="dxa"/>
            </w:tcMar>
          </w:tcPr>
          <w:p w14:paraId="47545CF3" w14:textId="77777777" w:rsidR="00617C1F" w:rsidRDefault="00000000">
            <w:r>
              <w:rPr>
                <w:b/>
                <w:color w:val="FFFFFF"/>
                <w:sz w:val="19"/>
              </w:rPr>
              <w:t>Audit Configuration</w:t>
            </w:r>
          </w:p>
        </w:tc>
        <w:tc>
          <w:tcPr>
            <w:tcW w:w="2198" w:type="dxa"/>
            <w:shd w:val="clear" w:color="auto" w:fill="1E3A8A"/>
            <w:tcMar>
              <w:top w:w="80" w:type="dxa"/>
              <w:left w:w="80" w:type="dxa"/>
              <w:bottom w:w="80" w:type="dxa"/>
              <w:right w:w="80" w:type="dxa"/>
            </w:tcMar>
          </w:tcPr>
          <w:p w14:paraId="0A7EB1D8" w14:textId="77777777" w:rsidR="00617C1F" w:rsidRDefault="00000000">
            <w:r>
              <w:rPr>
                <w:b/>
                <w:color w:val="FFFFFF"/>
                <w:sz w:val="19"/>
              </w:rPr>
              <w:t>Rule Count</w:t>
            </w:r>
          </w:p>
        </w:tc>
        <w:tc>
          <w:tcPr>
            <w:tcW w:w="2236" w:type="dxa"/>
            <w:shd w:val="clear" w:color="auto" w:fill="1E3A8A"/>
            <w:tcMar>
              <w:top w:w="80" w:type="dxa"/>
              <w:left w:w="80" w:type="dxa"/>
              <w:bottom w:w="80" w:type="dxa"/>
              <w:right w:w="80" w:type="dxa"/>
            </w:tcMar>
          </w:tcPr>
          <w:p w14:paraId="39795D99" w14:textId="77777777" w:rsidR="00617C1F" w:rsidRDefault="00000000">
            <w:r>
              <w:rPr>
                <w:b/>
                <w:color w:val="FFFFFF"/>
                <w:sz w:val="19"/>
              </w:rPr>
              <w:t>Execution Latency</w:t>
            </w:r>
          </w:p>
        </w:tc>
        <w:tc>
          <w:tcPr>
            <w:tcW w:w="2477" w:type="dxa"/>
            <w:shd w:val="clear" w:color="auto" w:fill="1E3A8A"/>
            <w:tcMar>
              <w:top w:w="80" w:type="dxa"/>
              <w:left w:w="80" w:type="dxa"/>
              <w:bottom w:w="80" w:type="dxa"/>
              <w:right w:w="80" w:type="dxa"/>
            </w:tcMar>
          </w:tcPr>
          <w:p w14:paraId="00087DEB" w14:textId="77777777" w:rsidR="00617C1F" w:rsidRDefault="00000000">
            <w:r>
              <w:rPr>
                <w:b/>
                <w:color w:val="FFFFFF"/>
                <w:sz w:val="19"/>
              </w:rPr>
              <w:t>Speedup / Efficiency Note</w:t>
            </w:r>
          </w:p>
        </w:tc>
      </w:tr>
      <w:tr w:rsidR="00617C1F" w14:paraId="515E4149" w14:textId="77777777" w:rsidTr="00D34DD6">
        <w:trPr>
          <w:trHeight w:val="1073"/>
          <w:jc w:val="center"/>
        </w:trPr>
        <w:tc>
          <w:tcPr>
            <w:tcW w:w="2763" w:type="dxa"/>
            <w:shd w:val="clear" w:color="auto" w:fill="FFFFFF"/>
            <w:tcMar>
              <w:top w:w="60" w:type="dxa"/>
              <w:left w:w="60" w:type="dxa"/>
              <w:bottom w:w="60" w:type="dxa"/>
              <w:right w:w="60" w:type="dxa"/>
            </w:tcMar>
          </w:tcPr>
          <w:p w14:paraId="25D182AE" w14:textId="77777777" w:rsidR="00617C1F" w:rsidRDefault="00000000">
            <w:r>
              <w:rPr>
                <w:b/>
                <w:color w:val="0F172A"/>
                <w:sz w:val="18"/>
              </w:rPr>
              <w:t>Sequential Engine (1 Worker)</w:t>
            </w:r>
          </w:p>
        </w:tc>
        <w:tc>
          <w:tcPr>
            <w:tcW w:w="2198" w:type="dxa"/>
            <w:shd w:val="clear" w:color="auto" w:fill="FFFFFF"/>
            <w:tcMar>
              <w:top w:w="60" w:type="dxa"/>
              <w:left w:w="60" w:type="dxa"/>
              <w:bottom w:w="60" w:type="dxa"/>
              <w:right w:w="60" w:type="dxa"/>
            </w:tcMar>
          </w:tcPr>
          <w:p w14:paraId="718F1943" w14:textId="77777777" w:rsidR="00617C1F" w:rsidRDefault="00000000">
            <w:r>
              <w:rPr>
                <w:color w:val="0F172A"/>
                <w:sz w:val="18"/>
              </w:rPr>
              <w:t>20 Rules</w:t>
            </w:r>
          </w:p>
        </w:tc>
        <w:tc>
          <w:tcPr>
            <w:tcW w:w="2236" w:type="dxa"/>
            <w:shd w:val="clear" w:color="auto" w:fill="FFFFFF"/>
            <w:tcMar>
              <w:top w:w="60" w:type="dxa"/>
              <w:left w:w="60" w:type="dxa"/>
              <w:bottom w:w="60" w:type="dxa"/>
              <w:right w:w="60" w:type="dxa"/>
            </w:tcMar>
          </w:tcPr>
          <w:p w14:paraId="19C90731" w14:textId="77777777" w:rsidR="00617C1F" w:rsidRDefault="00000000">
            <w:r>
              <w:rPr>
                <w:color w:val="0F172A"/>
                <w:sz w:val="18"/>
              </w:rPr>
              <w:t>20.22 seconds</w:t>
            </w:r>
          </w:p>
        </w:tc>
        <w:tc>
          <w:tcPr>
            <w:tcW w:w="2477" w:type="dxa"/>
            <w:shd w:val="clear" w:color="auto" w:fill="FFFFFF"/>
            <w:tcMar>
              <w:top w:w="60" w:type="dxa"/>
              <w:left w:w="60" w:type="dxa"/>
              <w:bottom w:w="60" w:type="dxa"/>
              <w:right w:w="60" w:type="dxa"/>
            </w:tcMar>
          </w:tcPr>
          <w:p w14:paraId="5025B359" w14:textId="77777777" w:rsidR="00617C1F" w:rsidRDefault="00000000">
            <w:r>
              <w:rPr>
                <w:color w:val="0F172A"/>
                <w:sz w:val="18"/>
              </w:rPr>
              <w:t>1.01s per rule baseline. Slow and impractical for live presentation.</w:t>
            </w:r>
          </w:p>
        </w:tc>
      </w:tr>
      <w:tr w:rsidR="00617C1F" w14:paraId="3BF180FB" w14:textId="77777777" w:rsidTr="00D34DD6">
        <w:trPr>
          <w:trHeight w:val="784"/>
          <w:jc w:val="center"/>
        </w:trPr>
        <w:tc>
          <w:tcPr>
            <w:tcW w:w="2763" w:type="dxa"/>
            <w:shd w:val="clear" w:color="auto" w:fill="F8FAFC"/>
            <w:tcMar>
              <w:top w:w="60" w:type="dxa"/>
              <w:left w:w="60" w:type="dxa"/>
              <w:bottom w:w="60" w:type="dxa"/>
              <w:right w:w="60" w:type="dxa"/>
            </w:tcMar>
          </w:tcPr>
          <w:p w14:paraId="27FB7333" w14:textId="77777777" w:rsidR="00617C1F" w:rsidRDefault="00000000">
            <w:r>
              <w:rPr>
                <w:b/>
                <w:color w:val="0F172A"/>
                <w:sz w:val="18"/>
              </w:rPr>
              <w:t>Multi-Threaded (16 Workers)</w:t>
            </w:r>
          </w:p>
        </w:tc>
        <w:tc>
          <w:tcPr>
            <w:tcW w:w="2198" w:type="dxa"/>
            <w:shd w:val="clear" w:color="auto" w:fill="F8FAFC"/>
            <w:tcMar>
              <w:top w:w="60" w:type="dxa"/>
              <w:left w:w="60" w:type="dxa"/>
              <w:bottom w:w="60" w:type="dxa"/>
              <w:right w:w="60" w:type="dxa"/>
            </w:tcMar>
          </w:tcPr>
          <w:p w14:paraId="747F31A8" w14:textId="77777777" w:rsidR="00617C1F" w:rsidRDefault="00000000">
            <w:r>
              <w:rPr>
                <w:color w:val="0F172A"/>
                <w:sz w:val="18"/>
              </w:rPr>
              <w:t>20 Rules</w:t>
            </w:r>
          </w:p>
        </w:tc>
        <w:tc>
          <w:tcPr>
            <w:tcW w:w="2236" w:type="dxa"/>
            <w:shd w:val="clear" w:color="auto" w:fill="F8FAFC"/>
            <w:tcMar>
              <w:top w:w="60" w:type="dxa"/>
              <w:left w:w="60" w:type="dxa"/>
              <w:bottom w:w="60" w:type="dxa"/>
              <w:right w:w="60" w:type="dxa"/>
            </w:tcMar>
          </w:tcPr>
          <w:p w14:paraId="4EA0FAD5" w14:textId="77777777" w:rsidR="00617C1F" w:rsidRDefault="00000000">
            <w:r>
              <w:rPr>
                <w:color w:val="0F172A"/>
                <w:sz w:val="18"/>
              </w:rPr>
              <w:t>6.95 seconds</w:t>
            </w:r>
          </w:p>
        </w:tc>
        <w:tc>
          <w:tcPr>
            <w:tcW w:w="2477" w:type="dxa"/>
            <w:shd w:val="clear" w:color="auto" w:fill="F8FAFC"/>
            <w:tcMar>
              <w:top w:w="60" w:type="dxa"/>
              <w:left w:w="60" w:type="dxa"/>
              <w:bottom w:w="60" w:type="dxa"/>
              <w:right w:w="60" w:type="dxa"/>
            </w:tcMar>
          </w:tcPr>
          <w:p w14:paraId="10C3A083" w14:textId="77777777" w:rsidR="00617C1F" w:rsidRDefault="00000000">
            <w:r>
              <w:rPr>
                <w:color w:val="0F172A"/>
                <w:sz w:val="18"/>
              </w:rPr>
              <w:t>65.6% latency reduction. Handled in ~2 parallel waves.</w:t>
            </w:r>
          </w:p>
        </w:tc>
      </w:tr>
      <w:tr w:rsidR="00617C1F" w14:paraId="07EF6005" w14:textId="77777777" w:rsidTr="00D34DD6">
        <w:trPr>
          <w:trHeight w:val="1624"/>
          <w:jc w:val="center"/>
        </w:trPr>
        <w:tc>
          <w:tcPr>
            <w:tcW w:w="2763" w:type="dxa"/>
            <w:shd w:val="clear" w:color="auto" w:fill="FFFFFF"/>
            <w:tcMar>
              <w:top w:w="60" w:type="dxa"/>
              <w:left w:w="60" w:type="dxa"/>
              <w:bottom w:w="60" w:type="dxa"/>
              <w:right w:w="60" w:type="dxa"/>
            </w:tcMar>
          </w:tcPr>
          <w:p w14:paraId="3AEDEA49" w14:textId="77777777" w:rsidR="00617C1F" w:rsidRDefault="00000000">
            <w:r>
              <w:rPr>
                <w:b/>
                <w:color w:val="0F172A"/>
                <w:sz w:val="18"/>
              </w:rPr>
              <w:t>Optimized Concurrency (24 Workers)</w:t>
            </w:r>
          </w:p>
        </w:tc>
        <w:tc>
          <w:tcPr>
            <w:tcW w:w="2198" w:type="dxa"/>
            <w:shd w:val="clear" w:color="auto" w:fill="FFFFFF"/>
            <w:tcMar>
              <w:top w:w="60" w:type="dxa"/>
              <w:left w:w="60" w:type="dxa"/>
              <w:bottom w:w="60" w:type="dxa"/>
              <w:right w:w="60" w:type="dxa"/>
            </w:tcMar>
          </w:tcPr>
          <w:p w14:paraId="5441C8D6" w14:textId="77777777" w:rsidR="00617C1F" w:rsidRDefault="00000000">
            <w:r>
              <w:rPr>
                <w:color w:val="0F172A"/>
                <w:sz w:val="18"/>
              </w:rPr>
              <w:t>50 Rules</w:t>
            </w:r>
          </w:p>
        </w:tc>
        <w:tc>
          <w:tcPr>
            <w:tcW w:w="2236" w:type="dxa"/>
            <w:shd w:val="clear" w:color="auto" w:fill="FFFFFF"/>
            <w:tcMar>
              <w:top w:w="60" w:type="dxa"/>
              <w:left w:w="60" w:type="dxa"/>
              <w:bottom w:w="60" w:type="dxa"/>
              <w:right w:w="60" w:type="dxa"/>
            </w:tcMar>
          </w:tcPr>
          <w:p w14:paraId="7AC29D2B" w14:textId="77777777" w:rsidR="00617C1F" w:rsidRDefault="00000000">
            <w:r>
              <w:rPr>
                <w:color w:val="0F172A"/>
                <w:sz w:val="18"/>
              </w:rPr>
              <w:t>8.96 – 10.47 seconds</w:t>
            </w:r>
          </w:p>
        </w:tc>
        <w:tc>
          <w:tcPr>
            <w:tcW w:w="2477" w:type="dxa"/>
            <w:shd w:val="clear" w:color="auto" w:fill="FFFFFF"/>
            <w:tcMar>
              <w:top w:w="60" w:type="dxa"/>
              <w:left w:w="60" w:type="dxa"/>
              <w:bottom w:w="60" w:type="dxa"/>
              <w:right w:w="60" w:type="dxa"/>
            </w:tcMar>
          </w:tcPr>
          <w:p w14:paraId="17147C40" w14:textId="77777777" w:rsidR="00617C1F" w:rsidRDefault="00000000">
            <w:r>
              <w:rPr>
                <w:color w:val="0F172A"/>
                <w:sz w:val="18"/>
              </w:rPr>
              <w:t>Evaluates 2.5x more security rules with only ~2s additional wall-clock time! Sequential 50 rules would take ~45.0s.</w:t>
            </w:r>
          </w:p>
        </w:tc>
      </w:tr>
    </w:tbl>
    <w:p w14:paraId="05435F36" w14:textId="77777777" w:rsidR="00617C1F" w:rsidRDefault="00617C1F">
      <w:pPr>
        <w:spacing w:after="160"/>
      </w:pPr>
    </w:p>
    <w:p w14:paraId="4D58B390" w14:textId="1FAF6B96" w:rsidR="00617C1F" w:rsidRDefault="00617C1F" w:rsidP="00D34DD6">
      <w:pPr>
        <w:pStyle w:val="ListBullet"/>
        <w:numPr>
          <w:ilvl w:val="0"/>
          <w:numId w:val="0"/>
        </w:numPr>
        <w:spacing w:after="80"/>
      </w:pPr>
    </w:p>
    <w:sectPr w:rsidR="00617C1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6241906">
    <w:abstractNumId w:val="8"/>
  </w:num>
  <w:num w:numId="2" w16cid:durableId="45835679">
    <w:abstractNumId w:val="6"/>
  </w:num>
  <w:num w:numId="3" w16cid:durableId="689261300">
    <w:abstractNumId w:val="5"/>
  </w:num>
  <w:num w:numId="4" w16cid:durableId="1639801462">
    <w:abstractNumId w:val="4"/>
  </w:num>
  <w:num w:numId="5" w16cid:durableId="1938904600">
    <w:abstractNumId w:val="7"/>
  </w:num>
  <w:num w:numId="6" w16cid:durableId="1395007544">
    <w:abstractNumId w:val="3"/>
  </w:num>
  <w:num w:numId="7" w16cid:durableId="678235800">
    <w:abstractNumId w:val="2"/>
  </w:num>
  <w:num w:numId="8" w16cid:durableId="928004060">
    <w:abstractNumId w:val="1"/>
  </w:num>
  <w:num w:numId="9" w16cid:durableId="1427919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218"/>
    <w:rsid w:val="0029639D"/>
    <w:rsid w:val="00326F90"/>
    <w:rsid w:val="00617C1F"/>
    <w:rsid w:val="00AA1D8D"/>
    <w:rsid w:val="00AE0991"/>
    <w:rsid w:val="00B47730"/>
    <w:rsid w:val="00CB0664"/>
    <w:rsid w:val="00D34D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F2FFA4"/>
  <w14:defaultImageDpi w14:val="300"/>
  <w15:docId w15:val="{0414EDC7-6C7B-4FA3-A82C-8DA161BD8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1748</Words>
  <Characters>9968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sadvait@gmail.com</cp:lastModifiedBy>
  <cp:revision>2</cp:revision>
  <dcterms:created xsi:type="dcterms:W3CDTF">2013-12-23T23:15:00Z</dcterms:created>
  <dcterms:modified xsi:type="dcterms:W3CDTF">2026-10-02T13:47:00Z</dcterms:modified>
  <cp:category/>
</cp:coreProperties>
</file>