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E128" w14:textId="36056083" w:rsidR="000E54D5" w:rsidRDefault="00000000" w:rsidP="00EF6A15">
      <w:pPr>
        <w:spacing w:after="80"/>
      </w:pPr>
      <w:proofErr w:type="spellStart"/>
      <w:r>
        <w:rPr>
          <w:rFonts w:ascii="Arial" w:hAnsi="Arial"/>
          <w:b/>
          <w:color w:val="1E3A8A"/>
          <w:sz w:val="48"/>
        </w:rPr>
        <w:t>ASArP</w:t>
      </w:r>
      <w:proofErr w:type="spellEnd"/>
      <w:r>
        <w:rPr>
          <w:rFonts w:ascii="Arial" w:hAnsi="Arial"/>
          <w:b/>
          <w:color w:val="1E3A8A"/>
          <w:sz w:val="48"/>
        </w:rPr>
        <w:t xml:space="preserve"> Windows Security Auditor</w:t>
      </w:r>
    </w:p>
    <w:p w14:paraId="221A22DE" w14:textId="77777777" w:rsidR="000E54D5" w:rsidRDefault="00000000">
      <w:pPr>
        <w:keepNext/>
        <w:spacing w:before="320" w:after="120"/>
      </w:pPr>
      <w:r>
        <w:rPr>
          <w:rFonts w:ascii="Arial" w:hAnsi="Arial"/>
          <w:b/>
          <w:color w:val="1E3A8A"/>
          <w:sz w:val="30"/>
        </w:rPr>
        <w:t>1. What is this Project?</w:t>
      </w:r>
    </w:p>
    <w:p w14:paraId="5FB8671A" w14:textId="77777777" w:rsidR="000E54D5" w:rsidRDefault="00000000">
      <w:pPr>
        <w:spacing w:after="100"/>
      </w:pPr>
      <w:r>
        <w:rPr>
          <w:rFonts w:ascii="Arial" w:hAnsi="Arial"/>
          <w:color w:val="1E293B"/>
          <w:sz w:val="19"/>
        </w:rPr>
        <w:t>The ASArP Windows Security Auditor is an enterprise-grade cybersecurity software platform designed to automatically inspect, verify, score, and remediate security vulnerabilities and misconfigurations on Windows computers and servers. Most cyberattacks do not break encryption; instead, they exploit simple weaknesses that administrators left behind—such as disabled firewalls, unencrypted disks, weak password rules, outdated protocols like SMBv1, or unmonitored command lines.</w:t>
      </w:r>
    </w:p>
    <w:p w14:paraId="40584316" w14:textId="77777777" w:rsidR="000E54D5" w:rsidRDefault="00000000">
      <w:pPr>
        <w:spacing w:after="100"/>
      </w:pPr>
      <w:r>
        <w:rPr>
          <w:rFonts w:ascii="Arial" w:hAnsi="Arial"/>
          <w:color w:val="1E293B"/>
          <w:sz w:val="19"/>
        </w:rPr>
        <w:t>Traditional vulnerability scanners require heavyweight agent software, slow network scans, and closed-source tools that take hours to run. This project provides an ultra-fast, local, transparent scanner built on top of peer-reviewed academic research from Elsevier's Journal of Information Security and Applications (Aslam et al., 2015).</w:t>
      </w:r>
    </w:p>
    <w:p w14:paraId="15127963" w14:textId="77777777" w:rsidR="000E54D5" w:rsidRDefault="00000000">
      <w:pPr>
        <w:spacing w:after="100"/>
      </w:pPr>
      <w:r>
        <w:rPr>
          <w:rFonts w:ascii="Arial" w:hAnsi="Arial"/>
          <w:color w:val="1E293B"/>
          <w:sz w:val="19"/>
        </w:rPr>
        <w:t>The system connects directly to the Windows kernel and system registry, evaluates 50 critical security rules in less than 4 seconds, generates mathematical risk scores, cryptographically signs the findings to guarantee they have not been tampered with, and produces automated fix scripts that administrators can run immediately.</w:t>
      </w:r>
    </w:p>
    <w:p w14:paraId="00C78F01" w14:textId="77777777" w:rsidR="000E54D5" w:rsidRDefault="00000000">
      <w:pPr>
        <w:keepNext/>
        <w:spacing w:before="240" w:after="80"/>
      </w:pPr>
      <w:r>
        <w:rPr>
          <w:rFonts w:ascii="Arial" w:hAnsi="Arial"/>
          <w:b/>
          <w:color w:val="4338CA"/>
          <w:sz w:val="25"/>
        </w:rPr>
        <w:t>1.1 The Problems This System Solves</w:t>
      </w:r>
    </w:p>
    <w:p w14:paraId="02C5CA25" w14:textId="77777777" w:rsidR="000E54D5" w:rsidRDefault="00000000">
      <w:pPr>
        <w:pStyle w:val="ListBullet"/>
        <w:spacing w:after="60"/>
      </w:pPr>
      <w:r>
        <w:rPr>
          <w:rFonts w:ascii="Arial" w:hAnsi="Arial"/>
          <w:b/>
          <w:color w:val="1E3A8A"/>
          <w:sz w:val="19"/>
        </w:rPr>
        <w:t xml:space="preserve">Human Error in System Hardening: </w:t>
      </w:r>
      <w:r>
        <w:rPr>
          <w:rFonts w:ascii="Arial" w:hAnsi="Arial"/>
          <w:color w:val="1E293B"/>
          <w:sz w:val="19"/>
        </w:rPr>
        <w:t>Manually checking hundreds of registry keys, Group Policy objects, and PowerShell settings across dozens of computers is tedious and error-prone. This auditor checks all of them automatically in seconds.</w:t>
      </w:r>
    </w:p>
    <w:p w14:paraId="78E8AA6E" w14:textId="77777777" w:rsidR="000E54D5" w:rsidRDefault="00000000">
      <w:pPr>
        <w:pStyle w:val="ListBullet"/>
        <w:spacing w:after="60"/>
      </w:pPr>
      <w:r>
        <w:rPr>
          <w:rFonts w:ascii="Arial" w:hAnsi="Arial"/>
          <w:b/>
          <w:color w:val="1E3A8A"/>
          <w:sz w:val="19"/>
        </w:rPr>
        <w:t xml:space="preserve">Audit Tampering &amp; Anti-TOCTOU: </w:t>
      </w:r>
      <w:r>
        <w:rPr>
          <w:rFonts w:ascii="Arial" w:hAnsi="Arial"/>
          <w:color w:val="1E293B"/>
          <w:sz w:val="19"/>
        </w:rPr>
        <w:t>In traditional security audits, an attacker or compromised user can modify the scan log after the fact to show a false passing score (Time-of-Check to Time-of-Use attack). Our platform seals every scan using an RSA-2048 private key and SHA-256 digital signature, making forgery mathematically impossible.</w:t>
      </w:r>
    </w:p>
    <w:p w14:paraId="10DF441F" w14:textId="77777777" w:rsidR="000E54D5" w:rsidRDefault="00000000">
      <w:pPr>
        <w:pStyle w:val="ListBullet"/>
        <w:spacing w:after="60"/>
      </w:pPr>
      <w:r>
        <w:rPr>
          <w:rFonts w:ascii="Arial" w:hAnsi="Arial"/>
          <w:b/>
          <w:color w:val="1E3A8A"/>
          <w:sz w:val="19"/>
        </w:rPr>
        <w:t xml:space="preserve">Actionable Remediation, Not Just Complaints: </w:t>
      </w:r>
      <w:r>
        <w:rPr>
          <w:rFonts w:ascii="Arial" w:hAnsi="Arial"/>
          <w:color w:val="1E293B"/>
          <w:sz w:val="19"/>
        </w:rPr>
        <w:t>Most security tools only tell you what is broken without helping you fix it. This platform generates automated PowerShell (.ps1) remediation scripts and executive PDF playbooks tailored to the exact findings of each scan.</w:t>
      </w:r>
    </w:p>
    <w:p w14:paraId="604511AE" w14:textId="77777777" w:rsidR="000E54D5" w:rsidRDefault="00000000">
      <w:pPr>
        <w:pStyle w:val="ListBullet"/>
        <w:spacing w:after="60"/>
      </w:pPr>
      <w:r>
        <w:rPr>
          <w:rFonts w:ascii="Arial" w:hAnsi="Arial"/>
          <w:b/>
          <w:color w:val="1E3A8A"/>
          <w:sz w:val="19"/>
        </w:rPr>
        <w:t xml:space="preserve">Rule Customization &amp; Industry Benchmark Mapping: </w:t>
      </w:r>
      <w:r>
        <w:rPr>
          <w:rFonts w:ascii="Arial" w:hAnsi="Arial"/>
          <w:color w:val="1E293B"/>
          <w:sz w:val="19"/>
        </w:rPr>
        <w:t>Every organization has unique compliance requirements. Users can customize existing rules, add brand-new rules using PowerShell, and import pre-built benchmarks from CIS, NIST SP 800-53, and DoD DISA STIG catalogs.</w:t>
      </w:r>
    </w:p>
    <w:p w14:paraId="54C437CC" w14:textId="77777777" w:rsidR="000E54D5" w:rsidRDefault="00000000">
      <w:pPr>
        <w:keepNext/>
        <w:spacing w:before="320" w:after="120"/>
      </w:pPr>
      <w:r>
        <w:rPr>
          <w:rFonts w:ascii="Arial" w:hAnsi="Arial"/>
          <w:b/>
          <w:color w:val="1E3A8A"/>
          <w:sz w:val="30"/>
        </w:rPr>
        <w:t>2. How Does the System Work? Step-by-Step Workflow</w:t>
      </w:r>
    </w:p>
    <w:p w14:paraId="069D630E" w14:textId="77777777" w:rsidR="000E54D5" w:rsidRDefault="00000000">
      <w:pPr>
        <w:spacing w:after="100"/>
      </w:pPr>
      <w:r>
        <w:rPr>
          <w:rFonts w:ascii="Arial" w:hAnsi="Arial"/>
          <w:color w:val="1E293B"/>
          <w:sz w:val="19"/>
        </w:rPr>
        <w:t>The entire audit lifecycle operates across four clear stages: Rule Definition, Parallel Execution, Analysis &amp; Cryptographic Sealing, and Remediation. Below is the detailed sequence of operations:</w:t>
      </w:r>
    </w:p>
    <w:p w14:paraId="5EEDD0AC" w14:textId="77777777" w:rsidR="000E54D5" w:rsidRDefault="00000000">
      <w:pPr>
        <w:keepNext/>
        <w:spacing w:before="240" w:after="80"/>
      </w:pPr>
      <w:r>
        <w:rPr>
          <w:rFonts w:ascii="Arial" w:hAnsi="Arial"/>
          <w:b/>
          <w:color w:val="4338CA"/>
          <w:sz w:val="25"/>
        </w:rPr>
        <w:t>Stage 1: Rule Loading and Validation</w:t>
      </w:r>
    </w:p>
    <w:p w14:paraId="646B465A" w14:textId="77777777" w:rsidR="000E54D5" w:rsidRDefault="00000000">
      <w:pPr>
        <w:pStyle w:val="ListBullet"/>
        <w:spacing w:after="60"/>
      </w:pPr>
      <w:r>
        <w:rPr>
          <w:rFonts w:ascii="Arial" w:hAnsi="Arial"/>
          <w:b/>
          <w:color w:val="1E3A8A"/>
          <w:sz w:val="19"/>
        </w:rPr>
        <w:t xml:space="preserve">Step 1.1 - Configuration Parsing: </w:t>
      </w:r>
      <w:r>
        <w:rPr>
          <w:rFonts w:ascii="Arial" w:hAnsi="Arial"/>
          <w:color w:val="1E293B"/>
          <w:sz w:val="19"/>
        </w:rPr>
        <w:t>When the auditor starts, the engine loads 'rules.yaml'. Each rule defines a unique identifier (e.g., WIN-SEC-001), category, severity (CRITICAL, HIGH, MEDIUM, LOW), the PowerShell query to run, the target property to inspect, the expected compliant value, and the MITRE ATT&amp;CK technique.</w:t>
      </w:r>
    </w:p>
    <w:p w14:paraId="0276CBCE" w14:textId="77777777" w:rsidR="000E54D5" w:rsidRDefault="00000000">
      <w:pPr>
        <w:pStyle w:val="ListBullet"/>
        <w:spacing w:after="60"/>
      </w:pPr>
      <w:r>
        <w:rPr>
          <w:rFonts w:ascii="Arial" w:hAnsi="Arial"/>
          <w:b/>
          <w:color w:val="1E3A8A"/>
          <w:sz w:val="19"/>
        </w:rPr>
        <w:t xml:space="preserve">Step 1.2 - Catalog &amp; Override Synchronization: </w:t>
      </w:r>
      <w:r>
        <w:rPr>
          <w:rFonts w:ascii="Arial" w:hAnsi="Arial"/>
          <w:color w:val="1E293B"/>
          <w:sz w:val="19"/>
        </w:rPr>
        <w:t>The system verifies whether the user has customized any rules via the Rule Studio or imported any presets from the Benchmark Catalog. Custom overrides take precedence while preserving built-in fallback defaults.</w:t>
      </w:r>
    </w:p>
    <w:p w14:paraId="227560E6" w14:textId="77777777" w:rsidR="000E54D5" w:rsidRDefault="00000000">
      <w:pPr>
        <w:keepNext/>
        <w:spacing w:before="240" w:after="80"/>
      </w:pPr>
      <w:r>
        <w:rPr>
          <w:rFonts w:ascii="Arial" w:hAnsi="Arial"/>
          <w:b/>
          <w:color w:val="4338CA"/>
          <w:sz w:val="25"/>
        </w:rPr>
        <w:lastRenderedPageBreak/>
        <w:t>Stage 2: High-Speed Parallel OS Inspection</w:t>
      </w:r>
    </w:p>
    <w:p w14:paraId="0C1320D7" w14:textId="77777777" w:rsidR="000E54D5" w:rsidRDefault="00000000">
      <w:pPr>
        <w:pStyle w:val="ListBullet"/>
        <w:spacing w:after="60"/>
      </w:pPr>
      <w:r>
        <w:rPr>
          <w:rFonts w:ascii="Arial" w:hAnsi="Arial"/>
          <w:b/>
          <w:color w:val="1E3A8A"/>
          <w:sz w:val="19"/>
        </w:rPr>
        <w:t xml:space="preserve">Step 2.1 - Thread Pool Spawning: </w:t>
      </w:r>
      <w:r>
        <w:rPr>
          <w:rFonts w:ascii="Arial" w:hAnsi="Arial"/>
          <w:color w:val="1E293B"/>
          <w:sz w:val="19"/>
        </w:rPr>
        <w:t>Instead of checking rules one by one—which would take over 30 seconds—the auditor initializes a Python ThreadPoolExecutor with 24 concurrent worker threads.</w:t>
      </w:r>
    </w:p>
    <w:p w14:paraId="54DF94F2" w14:textId="77777777" w:rsidR="000E54D5" w:rsidRDefault="00000000">
      <w:pPr>
        <w:pStyle w:val="ListBullet"/>
        <w:spacing w:after="60"/>
      </w:pPr>
      <w:r>
        <w:rPr>
          <w:rFonts w:ascii="Arial" w:hAnsi="Arial"/>
          <w:b/>
          <w:color w:val="1E3A8A"/>
          <w:sz w:val="19"/>
        </w:rPr>
        <w:t xml:space="preserve">Step 2.2 - PowerShell Subprocess Dispatch: </w:t>
      </w:r>
      <w:r>
        <w:rPr>
          <w:rFonts w:ascii="Arial" w:hAnsi="Arial"/>
          <w:color w:val="1E293B"/>
          <w:sz w:val="19"/>
        </w:rPr>
        <w:t>Each worker thread launches an isolated, lightweight PowerShell subprocess using the flags '-NoProfile -NonInteractive'. This prevents user profile scripts from interfering and ensures rapid execution.</w:t>
      </w:r>
    </w:p>
    <w:p w14:paraId="2061F4A3" w14:textId="77777777" w:rsidR="000E54D5" w:rsidRDefault="00000000">
      <w:pPr>
        <w:pStyle w:val="ListBullet"/>
        <w:spacing w:after="60"/>
      </w:pPr>
      <w:r>
        <w:rPr>
          <w:rFonts w:ascii="Arial" w:hAnsi="Arial"/>
          <w:b/>
          <w:color w:val="1E3A8A"/>
          <w:sz w:val="19"/>
        </w:rPr>
        <w:t xml:space="preserve">Step 2.3 - Direct Registry &amp; WMI Querying: </w:t>
      </w:r>
      <w:r>
        <w:rPr>
          <w:rFonts w:ascii="Arial" w:hAnsi="Arial"/>
          <w:color w:val="1E293B"/>
          <w:sz w:val="19"/>
        </w:rPr>
        <w:t>The commands query Windows Registry keys (e.g., HKLM:\SYSTEM), WMI/CIM objects (e.g., BitLocker encryption status, Defender real-time protection), and core system policies directly.</w:t>
      </w:r>
    </w:p>
    <w:p w14:paraId="68F2DA31" w14:textId="77777777" w:rsidR="000E54D5" w:rsidRDefault="00000000">
      <w:pPr>
        <w:pStyle w:val="ListBullet"/>
        <w:spacing w:after="60"/>
      </w:pPr>
      <w:r>
        <w:rPr>
          <w:rFonts w:ascii="Arial" w:hAnsi="Arial"/>
          <w:b/>
          <w:color w:val="1E3A8A"/>
          <w:sz w:val="19"/>
        </w:rPr>
        <w:t xml:space="preserve">Step 2.4 - Structured JSON Serialization: </w:t>
      </w:r>
      <w:r>
        <w:rPr>
          <w:rFonts w:ascii="Arial" w:hAnsi="Arial"/>
          <w:color w:val="1E293B"/>
          <w:sz w:val="19"/>
        </w:rPr>
        <w:t>The PowerShell commands output pure JSON directly through stdout. The Python worker decodes the JSON, extracts the specified target key, and records the exact latency (elapsed milliseconds) for each rule.</w:t>
      </w:r>
    </w:p>
    <w:p w14:paraId="47A986DB" w14:textId="77777777" w:rsidR="000E54D5" w:rsidRDefault="00000000">
      <w:pPr>
        <w:keepNext/>
        <w:spacing w:before="240" w:after="80"/>
      </w:pPr>
      <w:r>
        <w:rPr>
          <w:rFonts w:ascii="Arial" w:hAnsi="Arial"/>
          <w:b/>
          <w:color w:val="4338CA"/>
          <w:sz w:val="25"/>
        </w:rPr>
        <w:t>Stage 3: Evaluation, Scoring, and Cryptographic Sealing</w:t>
      </w:r>
    </w:p>
    <w:p w14:paraId="4DA75F77" w14:textId="77777777" w:rsidR="000E54D5" w:rsidRDefault="00000000">
      <w:pPr>
        <w:pStyle w:val="ListBullet"/>
        <w:spacing w:after="60"/>
      </w:pPr>
      <w:r>
        <w:rPr>
          <w:rFonts w:ascii="Arial" w:hAnsi="Arial"/>
          <w:b/>
          <w:color w:val="1E3A8A"/>
          <w:sz w:val="19"/>
        </w:rPr>
        <w:t xml:space="preserve">Step 3.1 - Value Comparison &amp; Status Determination: </w:t>
      </w:r>
      <w:r>
        <w:rPr>
          <w:rFonts w:ascii="Arial" w:hAnsi="Arial"/>
          <w:color w:val="1E293B"/>
          <w:sz w:val="19"/>
        </w:rPr>
        <w:t>The worker compares the observed value against the expected compliant value. If they match, the rule is marked PASS. If they differ, it is marked FAIL. If a permission error occurs (e.g., non-admin checking BitLocker), it is marked ERROR with human-readable error text.</w:t>
      </w:r>
    </w:p>
    <w:p w14:paraId="29064541" w14:textId="77777777" w:rsidR="000E54D5" w:rsidRDefault="00000000">
      <w:pPr>
        <w:pStyle w:val="ListBullet"/>
        <w:spacing w:after="60"/>
      </w:pPr>
      <w:r>
        <w:rPr>
          <w:rFonts w:ascii="Arial" w:hAnsi="Arial"/>
          <w:b/>
          <w:color w:val="1E3A8A"/>
          <w:sz w:val="19"/>
        </w:rPr>
        <w:t xml:space="preserve">Step 3.2 - Dual Scoring Calculation: </w:t>
      </w:r>
      <w:r>
        <w:rPr>
          <w:rFonts w:ascii="Arial" w:hAnsi="Arial"/>
          <w:color w:val="1E293B"/>
          <w:sz w:val="19"/>
        </w:rPr>
        <w:t>The engine calculates two scores: a Simple Unweighted Score (Passed Checks / Total Checks) and a Risk-Weighted Score mirroring CVSS/CCSS standards (Critical = 3x, High = 2x, Medium/Low = 1x).</w:t>
      </w:r>
    </w:p>
    <w:p w14:paraId="709B8D1A" w14:textId="77777777" w:rsidR="000E54D5" w:rsidRDefault="00000000">
      <w:pPr>
        <w:pStyle w:val="ListBullet"/>
        <w:spacing w:after="60"/>
      </w:pPr>
      <w:r>
        <w:rPr>
          <w:rFonts w:ascii="Arial" w:hAnsi="Arial"/>
          <w:b/>
          <w:color w:val="1E3A8A"/>
          <w:sz w:val="19"/>
        </w:rPr>
        <w:t xml:space="preserve">Step 3.3 - RFC 8785 JSON Canonicalization: </w:t>
      </w:r>
      <w:r>
        <w:rPr>
          <w:rFonts w:ascii="Arial" w:hAnsi="Arial"/>
          <w:color w:val="1E293B"/>
          <w:sz w:val="19"/>
        </w:rPr>
        <w:t>To guarantee repeatable cryptographic operations, the audit payload is sorted and formatted into a whitespace-normalized byte string, removing any pre-existing signature block.</w:t>
      </w:r>
    </w:p>
    <w:p w14:paraId="1A810B05" w14:textId="77777777" w:rsidR="000E54D5" w:rsidRDefault="00000000">
      <w:pPr>
        <w:pStyle w:val="ListBullet"/>
        <w:spacing w:after="60"/>
      </w:pPr>
      <w:r>
        <w:rPr>
          <w:rFonts w:ascii="Arial" w:hAnsi="Arial"/>
          <w:b/>
          <w:color w:val="1E3A8A"/>
          <w:sz w:val="19"/>
        </w:rPr>
        <w:t xml:space="preserve">Step 3.4 - Digital Signing (Anti-TOCTOU Seal): </w:t>
      </w:r>
      <w:r>
        <w:rPr>
          <w:rFonts w:ascii="Arial" w:hAnsi="Arial"/>
          <w:color w:val="1E293B"/>
          <w:sz w:val="19"/>
        </w:rPr>
        <w:t>The platform's RSA-2048 private key signs the canonical SHA-256 hash using PKCS#1 v1.5 padding. The signature and public certificate are embedded directly into the scan JSON file.</w:t>
      </w:r>
    </w:p>
    <w:p w14:paraId="639079EF" w14:textId="77777777" w:rsidR="000E54D5" w:rsidRDefault="00000000">
      <w:pPr>
        <w:keepNext/>
        <w:spacing w:before="240" w:after="80"/>
      </w:pPr>
      <w:r>
        <w:rPr>
          <w:rFonts w:ascii="Arial" w:hAnsi="Arial"/>
          <w:b/>
          <w:color w:val="4338CA"/>
          <w:sz w:val="25"/>
        </w:rPr>
        <w:t>Stage 4: Reporting, Comparison, and Remediation</w:t>
      </w:r>
    </w:p>
    <w:p w14:paraId="38A2ABBA" w14:textId="77777777" w:rsidR="000E54D5" w:rsidRDefault="00000000">
      <w:pPr>
        <w:pStyle w:val="ListBullet"/>
        <w:spacing w:after="60"/>
      </w:pPr>
      <w:r>
        <w:rPr>
          <w:rFonts w:ascii="Arial" w:hAnsi="Arial"/>
          <w:b/>
          <w:color w:val="1E3A8A"/>
          <w:sz w:val="19"/>
        </w:rPr>
        <w:t xml:space="preserve">Step 4.1 - Real-Time Dashboard Rendering: </w:t>
      </w:r>
      <w:r>
        <w:rPr>
          <w:rFonts w:ascii="Arial" w:hAnsi="Arial"/>
          <w:color w:val="1E293B"/>
          <w:sz w:val="19"/>
        </w:rPr>
        <w:t>The findings are transmitted over REST API to the React frontend, updating the interactive gauges, status tables, and charts.</w:t>
      </w:r>
    </w:p>
    <w:p w14:paraId="53A2D99B" w14:textId="77777777" w:rsidR="000E54D5" w:rsidRDefault="00000000">
      <w:pPr>
        <w:pStyle w:val="ListBullet"/>
        <w:spacing w:after="60"/>
      </w:pPr>
      <w:r>
        <w:rPr>
          <w:rFonts w:ascii="Arial" w:hAnsi="Arial"/>
          <w:b/>
          <w:color w:val="1E3A8A"/>
          <w:sz w:val="19"/>
        </w:rPr>
        <w:t xml:space="preserve">Step 4.2 - Posture Drift Comparison: </w:t>
      </w:r>
      <w:r>
        <w:rPr>
          <w:rFonts w:ascii="Arial" w:hAnsi="Arial"/>
          <w:color w:val="1E293B"/>
          <w:sz w:val="19"/>
        </w:rPr>
        <w:t>If the user selects a prior historical scan, the system runs a differential algorithm classifying rules as Fixed, Regressed, or Unchanged, and plots speedup metrics.</w:t>
      </w:r>
    </w:p>
    <w:p w14:paraId="298303C0" w14:textId="77777777" w:rsidR="000E54D5" w:rsidRDefault="00000000">
      <w:pPr>
        <w:pStyle w:val="ListBullet"/>
        <w:spacing w:after="60"/>
      </w:pPr>
      <w:r>
        <w:rPr>
          <w:rFonts w:ascii="Arial" w:hAnsi="Arial"/>
          <w:b/>
          <w:color w:val="1E3A8A"/>
          <w:sz w:val="19"/>
        </w:rPr>
        <w:t xml:space="preserve">Step 4.3 - Remediation Script Generation: </w:t>
      </w:r>
      <w:r>
        <w:rPr>
          <w:rFonts w:ascii="Arial" w:hAnsi="Arial"/>
          <w:color w:val="1E293B"/>
          <w:sz w:val="19"/>
        </w:rPr>
        <w:t>The user can immediately export a multi-threaded PowerShell (.ps1) script or an executive PDF playbook containing exact corrective commands for every failing check.</w:t>
      </w:r>
    </w:p>
    <w:p w14:paraId="22339A91" w14:textId="77777777" w:rsidR="000E54D5" w:rsidRDefault="00000000">
      <w:pPr>
        <w:keepNext/>
        <w:spacing w:before="320" w:after="120"/>
      </w:pPr>
      <w:r>
        <w:rPr>
          <w:rFonts w:ascii="Arial" w:hAnsi="Arial"/>
          <w:b/>
          <w:color w:val="1E3A8A"/>
          <w:sz w:val="30"/>
        </w:rPr>
        <w:t>3. Detailed Breakdown of Every System Feature</w:t>
      </w:r>
    </w:p>
    <w:p w14:paraId="30BD80E5" w14:textId="77777777" w:rsidR="000E54D5" w:rsidRDefault="00000000">
      <w:pPr>
        <w:spacing w:after="100"/>
      </w:pPr>
      <w:r>
        <w:rPr>
          <w:rFonts w:ascii="Arial" w:hAnsi="Arial"/>
          <w:color w:val="1E293B"/>
          <w:sz w:val="19"/>
        </w:rPr>
        <w:t>This section describes each functional capability of the software, explaining what it does, why it matters, and how it is implemented technically.</w:t>
      </w:r>
    </w:p>
    <w:p w14:paraId="7106B152" w14:textId="77777777" w:rsidR="000E54D5" w:rsidRDefault="00000000">
      <w:pPr>
        <w:keepNext/>
        <w:spacing w:before="240" w:after="80"/>
      </w:pPr>
      <w:r>
        <w:rPr>
          <w:rFonts w:ascii="Arial" w:hAnsi="Arial"/>
          <w:b/>
          <w:color w:val="4338CA"/>
          <w:sz w:val="25"/>
        </w:rPr>
        <w:t>3.1 24-Worker Parallel Execution Engine</w:t>
      </w:r>
    </w:p>
    <w:p w14:paraId="28CD98B7"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Audits 50 Windows security parameters in parallel across 24 concurrent threads, completing a complete system check in 3.4 seconds instead of 30+ seconds.</w:t>
      </w:r>
    </w:p>
    <w:p w14:paraId="72687D1E" w14:textId="77777777" w:rsidR="000E54D5" w:rsidRDefault="00000000">
      <w:pPr>
        <w:pStyle w:val="ListBullet"/>
        <w:spacing w:after="60"/>
      </w:pPr>
      <w:r>
        <w:rPr>
          <w:rFonts w:ascii="Arial" w:hAnsi="Arial"/>
          <w:b/>
          <w:color w:val="1E3A8A"/>
          <w:sz w:val="19"/>
        </w:rPr>
        <w:lastRenderedPageBreak/>
        <w:t xml:space="preserve">Technical Mechanism: </w:t>
      </w:r>
      <w:r>
        <w:rPr>
          <w:rFonts w:ascii="Arial" w:hAnsi="Arial"/>
          <w:color w:val="1E293B"/>
          <w:sz w:val="19"/>
        </w:rPr>
        <w:t>Built using Python's 'concurrent.futures.ThreadPoolExecutor(max_workers=24)'. Each thread executes 'powershell.exe -NoProfile -NonInteractive -Command' with a strict 30-second watchdog timer.</w:t>
      </w:r>
    </w:p>
    <w:p w14:paraId="2D94E388"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Enables real-time, on-demand scanning that does not freeze the operating system or disrupt the user's active work.</w:t>
      </w:r>
    </w:p>
    <w:p w14:paraId="43E9A728" w14:textId="77777777" w:rsidR="000E54D5" w:rsidRDefault="00000000">
      <w:pPr>
        <w:keepNext/>
        <w:spacing w:before="240" w:after="80"/>
      </w:pPr>
      <w:r>
        <w:rPr>
          <w:rFonts w:ascii="Arial" w:hAnsi="Arial"/>
          <w:b/>
          <w:color w:val="4338CA"/>
          <w:sz w:val="25"/>
        </w:rPr>
        <w:t>3.2 50 CIS Benchmark Hardening Rules (88% High/Critical Coverage)</w:t>
      </w:r>
    </w:p>
    <w:p w14:paraId="75BE7FB2"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Preconfigured with 50 rigorous security checks mapped directly to the Center for Internet Security (CIS) Microsoft Windows 11 Benchmark v2.0.0.</w:t>
      </w:r>
    </w:p>
    <w:p w14:paraId="2835CB86" w14:textId="77777777" w:rsidR="000E54D5" w:rsidRDefault="00000000">
      <w:pPr>
        <w:pStyle w:val="ListBullet"/>
        <w:spacing w:after="60"/>
      </w:pPr>
      <w:r>
        <w:rPr>
          <w:rFonts w:ascii="Arial" w:hAnsi="Arial"/>
          <w:b/>
          <w:color w:val="1E3A8A"/>
          <w:sz w:val="19"/>
        </w:rPr>
        <w:t xml:space="preserve">Coverage Scope: </w:t>
      </w:r>
      <w:r>
        <w:rPr>
          <w:rFonts w:ascii="Arial" w:hAnsi="Arial"/>
          <w:color w:val="1E293B"/>
          <w:sz w:val="19"/>
        </w:rPr>
        <w:t>19 Critical checks (SMBv1, BitLocker, PowerShell Script Block Logging, LSA Protection, Defender Tamper Protection), 25 High checks (UAC elevation, RDP NLA, LLMNR, NTLMv1 retirement), and 6 Medium checks.</w:t>
      </w:r>
    </w:p>
    <w:p w14:paraId="32CD90E6"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Eliminates common lateral movement vectors, ransomware infection paths, and credential dumping techniques before an adversary can exploit them.</w:t>
      </w:r>
    </w:p>
    <w:p w14:paraId="133C8A65" w14:textId="77777777" w:rsidR="000E54D5" w:rsidRDefault="00000000">
      <w:pPr>
        <w:keepNext/>
        <w:spacing w:before="240" w:after="80"/>
      </w:pPr>
      <w:r>
        <w:rPr>
          <w:rFonts w:ascii="Arial" w:hAnsi="Arial"/>
          <w:b/>
          <w:color w:val="4338CA"/>
          <w:sz w:val="25"/>
        </w:rPr>
        <w:t>3.3 MITRE ATT&amp;CK Framework Mapping (v14)</w:t>
      </w:r>
    </w:p>
    <w:p w14:paraId="1495F912"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Every single rule is cross-referenced with official MITRE ATT&amp;CK tactics, techniques, and IDs (e.g., T1021.002 for SMB, T1548.002 for UAC Bypass, T1003.001 for LSASS dumping).</w:t>
      </w:r>
    </w:p>
    <w:p w14:paraId="5880D9BD" w14:textId="77777777" w:rsidR="000E54D5" w:rsidRDefault="00000000">
      <w:pPr>
        <w:pStyle w:val="ListBullet"/>
        <w:spacing w:after="60"/>
      </w:pPr>
      <w:r>
        <w:rPr>
          <w:rFonts w:ascii="Arial" w:hAnsi="Arial"/>
          <w:b/>
          <w:color w:val="1E3A8A"/>
          <w:sz w:val="19"/>
        </w:rPr>
        <w:t xml:space="preserve">Technical Mechanism: </w:t>
      </w:r>
      <w:r>
        <w:rPr>
          <w:rFonts w:ascii="Arial" w:hAnsi="Arial"/>
          <w:color w:val="1E293B"/>
          <w:sz w:val="19"/>
        </w:rPr>
        <w:t>Stored in metadata attributes alongside each rule definition in YAML and JSON format, exposed via REST APIs.</w:t>
      </w:r>
    </w:p>
    <w:p w14:paraId="622E1C52"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Security Operations Center (SOC) analysts can immediately map system misconfigurations to specific threat actor behavior and incident response playbooks.</w:t>
      </w:r>
    </w:p>
    <w:p w14:paraId="1E016EE0" w14:textId="77777777" w:rsidR="000E54D5" w:rsidRDefault="00000000">
      <w:pPr>
        <w:keepNext/>
        <w:spacing w:before="240" w:after="80"/>
      </w:pPr>
      <w:r>
        <w:rPr>
          <w:rFonts w:ascii="Arial" w:hAnsi="Arial"/>
          <w:b/>
          <w:color w:val="4338CA"/>
          <w:sz w:val="25"/>
        </w:rPr>
        <w:t>3.4 Anti-TOCTOU Cryptographic Attestation Engine</w:t>
      </w:r>
    </w:p>
    <w:p w14:paraId="38074F3B"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Implements Section 6 of the academic ASArP framework (Aslam et al., 2015) to guarantee audit log integrity against Time-of-Check to Time-of-Use (TOCTOU) tampering.</w:t>
      </w:r>
    </w:p>
    <w:p w14:paraId="0B776BB2" w14:textId="77777777" w:rsidR="000E54D5" w:rsidRDefault="00000000">
      <w:pPr>
        <w:pStyle w:val="ListBullet"/>
        <w:spacing w:after="60"/>
      </w:pPr>
      <w:r>
        <w:rPr>
          <w:rFonts w:ascii="Arial" w:hAnsi="Arial"/>
          <w:b/>
          <w:color w:val="1E3A8A"/>
          <w:sz w:val="19"/>
        </w:rPr>
        <w:t xml:space="preserve">Technical Mechanism: </w:t>
      </w:r>
      <w:r>
        <w:rPr>
          <w:rFonts w:ascii="Arial" w:hAnsi="Arial"/>
          <w:color w:val="1E293B"/>
          <w:sz w:val="19"/>
        </w:rPr>
        <w:t>Python 'cryptography' library manages an asymmetric RSA-2048 keypair in 'certs/'. Finding records are normalized using deterministic JSON canonicalization, hashed via SHA-256, and signed with PKCS#1 v1.5 padding.</w:t>
      </w:r>
    </w:p>
    <w:p w14:paraId="7F6B364B" w14:textId="77777777" w:rsidR="000E54D5" w:rsidRDefault="00000000">
      <w:pPr>
        <w:pStyle w:val="ListBullet"/>
        <w:spacing w:after="60"/>
      </w:pPr>
      <w:r>
        <w:rPr>
          <w:rFonts w:ascii="Arial" w:hAnsi="Arial"/>
          <w:b/>
          <w:color w:val="1E3A8A"/>
          <w:sz w:val="19"/>
        </w:rPr>
        <w:t xml:space="preserve">Verification Endpoint: </w:t>
      </w:r>
      <w:r>
        <w:rPr>
          <w:rFonts w:ascii="Arial" w:hAnsi="Arial"/>
          <w:color w:val="1E293B"/>
          <w:sz w:val="19"/>
        </w:rPr>
        <w:t>'GET /api/verify/{scan_id}' independently re-computes the SHA-256 hash of the on-disk JSON file and verifies the digital signature using the public key. If a single character was modified, verification immediately reports TAMPERED.</w:t>
      </w:r>
    </w:p>
    <w:p w14:paraId="4F0EE903"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Provides legally defensible, tamper-evident compliance audit records suitable for external regulatory audits (HIPAA, PCI-DSS, SOC 2, ISO 27001).</w:t>
      </w:r>
    </w:p>
    <w:p w14:paraId="0A0DE50B" w14:textId="77777777" w:rsidR="000E54D5" w:rsidRDefault="00000000">
      <w:pPr>
        <w:keepNext/>
        <w:spacing w:before="240" w:after="80"/>
      </w:pPr>
      <w:r>
        <w:rPr>
          <w:rFonts w:ascii="Arial" w:hAnsi="Arial"/>
          <w:b/>
          <w:color w:val="4338CA"/>
          <w:sz w:val="25"/>
        </w:rPr>
        <w:t>3.5 Dual-Scan Posture Drift &amp; Rule Differencing Engine</w:t>
      </w:r>
    </w:p>
    <w:p w14:paraId="52189F60"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Compares any two historical scans side-by-side to track security improvement or detect dangerous configuration regressions over time.</w:t>
      </w:r>
    </w:p>
    <w:p w14:paraId="15A7118D" w14:textId="77777777" w:rsidR="000E54D5" w:rsidRDefault="00000000">
      <w:pPr>
        <w:pStyle w:val="ListBullet"/>
        <w:spacing w:after="60"/>
      </w:pPr>
      <w:r>
        <w:rPr>
          <w:rFonts w:ascii="Arial" w:hAnsi="Arial"/>
          <w:b/>
          <w:color w:val="1E3A8A"/>
          <w:sz w:val="19"/>
        </w:rPr>
        <w:t xml:space="preserve">Technical Mechanism: </w:t>
      </w:r>
      <w:r>
        <w:rPr>
          <w:rFonts w:ascii="Arial" w:hAnsi="Arial"/>
          <w:color w:val="1E293B"/>
          <w:sz w:val="19"/>
        </w:rPr>
        <w:t>Implements a 4-state differential matrix: REMEDIATED (failed previously, now passed), REGRESSED (passed previously, now failed), PERSISTENT_FAIL (failed in both scans), and UNCHANGED_PASS (passed in both scans).</w:t>
      </w:r>
    </w:p>
    <w:p w14:paraId="4559025F" w14:textId="77777777" w:rsidR="000E54D5" w:rsidRDefault="00000000">
      <w:pPr>
        <w:pStyle w:val="ListBullet"/>
        <w:spacing w:after="60"/>
      </w:pPr>
      <w:r>
        <w:rPr>
          <w:rFonts w:ascii="Arial" w:hAnsi="Arial"/>
          <w:b/>
          <w:color w:val="1E3A8A"/>
          <w:sz w:val="19"/>
        </w:rPr>
        <w:t xml:space="preserve">Engine Speedup Analytics: </w:t>
      </w:r>
      <w:r>
        <w:rPr>
          <w:rFonts w:ascii="Arial" w:hAnsi="Arial"/>
          <w:color w:val="1E293B"/>
          <w:sz w:val="19"/>
        </w:rPr>
        <w:t>Calculates per-rule latency delta, overall audit speedup percentage, and query throughput comparisons between scans.</w:t>
      </w:r>
    </w:p>
    <w:p w14:paraId="02BCE08A" w14:textId="45BA299E"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Provides concrete mathematical proof that administrative hardening actions were successful, while alerting immediately if an update or user action degraded security.</w:t>
      </w:r>
    </w:p>
    <w:p w14:paraId="22FEC26F" w14:textId="77777777" w:rsidR="000E54D5" w:rsidRDefault="00000000">
      <w:pPr>
        <w:keepNext/>
        <w:spacing w:before="240" w:after="80"/>
      </w:pPr>
      <w:r>
        <w:rPr>
          <w:rFonts w:ascii="Arial" w:hAnsi="Arial"/>
          <w:b/>
          <w:color w:val="4338CA"/>
          <w:sz w:val="25"/>
        </w:rPr>
        <w:lastRenderedPageBreak/>
        <w:t>3.6 Historical Audits Timeline &amp; Scan Manager</w:t>
      </w:r>
    </w:p>
    <w:p w14:paraId="2275EDED"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Persists every completed scan to disk in the 'scans/' directory with unique scan IDs (e.g., SCAN-20261003_142533).</w:t>
      </w:r>
    </w:p>
    <w:p w14:paraId="21356029" w14:textId="77777777" w:rsidR="000E54D5" w:rsidRDefault="00000000">
      <w:pPr>
        <w:pStyle w:val="ListBullet"/>
        <w:spacing w:after="60"/>
      </w:pPr>
      <w:r>
        <w:rPr>
          <w:rFonts w:ascii="Arial" w:hAnsi="Arial"/>
          <w:b/>
          <w:color w:val="1E3A8A"/>
          <w:sz w:val="19"/>
        </w:rPr>
        <w:t xml:space="preserve">Technical Mechanism: </w:t>
      </w:r>
      <w:r>
        <w:rPr>
          <w:rFonts w:ascii="Arial" w:hAnsi="Arial"/>
          <w:color w:val="1E293B"/>
          <w:sz w:val="19"/>
        </w:rPr>
        <w:t>FastAPI endpoints 'GET /api/history' and 'GET /api/results/{scan_id}' enable chronological timeline retrieval, mode filtering (Live vs. Demo), and 1-click loading into the primary dashboard.</w:t>
      </w:r>
    </w:p>
    <w:p w14:paraId="17B6CE2D"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Maintains an unbroken historical audit trail across weeks and months without requiring an external database installation.</w:t>
      </w:r>
    </w:p>
    <w:p w14:paraId="5B10608C" w14:textId="34024E37" w:rsidR="000E54D5" w:rsidRDefault="00000000">
      <w:pPr>
        <w:keepNext/>
        <w:spacing w:before="240" w:after="80"/>
      </w:pPr>
      <w:r>
        <w:rPr>
          <w:rFonts w:ascii="Arial" w:hAnsi="Arial"/>
          <w:b/>
          <w:color w:val="4338CA"/>
          <w:sz w:val="25"/>
        </w:rPr>
        <w:t xml:space="preserve">3.7 Rule Customization &amp; Benchmark Studio </w:t>
      </w:r>
    </w:p>
    <w:p w14:paraId="1E54D0A6"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A complete management interface allowing administrators to edit existing rules, toggle rules on/off, add brand-new custom PowerShell rules, and import industry benchmark presets.</w:t>
      </w:r>
    </w:p>
    <w:p w14:paraId="36D53876" w14:textId="77777777" w:rsidR="000E54D5" w:rsidRDefault="00000000">
      <w:pPr>
        <w:pStyle w:val="ListBullet"/>
        <w:spacing w:after="60"/>
      </w:pPr>
      <w:r>
        <w:rPr>
          <w:rFonts w:ascii="Arial" w:hAnsi="Arial"/>
          <w:b/>
          <w:color w:val="1E3A8A"/>
          <w:sz w:val="19"/>
        </w:rPr>
        <w:t xml:space="preserve">Active Rules CRUD: </w:t>
      </w:r>
      <w:r>
        <w:rPr>
          <w:rFonts w:ascii="Arial" w:hAnsi="Arial"/>
          <w:color w:val="1E293B"/>
          <w:sz w:val="19"/>
        </w:rPr>
        <w:t>Supported by 'POST /api/rules', 'PUT /api/rules/{rule_id}', 'DELETE /api/rules/{rule_id}', and 'PATCH /api/rules/{rule_id}/toggle'. Edits are persisted in 'rules.yaml' while keeping 'rules_default.yaml' intact for 1-click factory reset.</w:t>
      </w:r>
    </w:p>
    <w:p w14:paraId="2CE3DDA3" w14:textId="77777777" w:rsidR="000E54D5" w:rsidRDefault="00000000">
      <w:pPr>
        <w:pStyle w:val="ListBullet"/>
        <w:spacing w:after="60"/>
      </w:pPr>
      <w:r>
        <w:rPr>
          <w:rFonts w:ascii="Arial" w:hAnsi="Arial"/>
          <w:b/>
          <w:color w:val="1E3A8A"/>
          <w:sz w:val="19"/>
        </w:rPr>
        <w:t xml:space="preserve">Live PowerShell Query Tester: </w:t>
      </w:r>
      <w:r>
        <w:rPr>
          <w:rFonts w:ascii="Arial" w:hAnsi="Arial"/>
          <w:color w:val="1E293B"/>
          <w:sz w:val="19"/>
        </w:rPr>
        <w:t>'POST /api/rules/test-query' lets administrators test PowerShell inspection commands in real time with live stdout/stderr execution and key extraction before saving the rule.</w:t>
      </w:r>
    </w:p>
    <w:p w14:paraId="3CBA76BB" w14:textId="77777777" w:rsidR="000E54D5" w:rsidRDefault="00000000">
      <w:pPr>
        <w:pStyle w:val="ListBullet"/>
        <w:spacing w:after="60"/>
      </w:pPr>
      <w:r>
        <w:rPr>
          <w:rFonts w:ascii="Arial" w:hAnsi="Arial"/>
          <w:b/>
          <w:color w:val="1E3A8A"/>
          <w:sz w:val="19"/>
        </w:rPr>
        <w:t xml:space="preserve">Multi-Standard Catalog: </w:t>
      </w:r>
      <w:r>
        <w:rPr>
          <w:rFonts w:ascii="Arial" w:hAnsi="Arial"/>
          <w:color w:val="1E293B"/>
          <w:sz w:val="19"/>
        </w:rPr>
        <w:t>Contains 35 pre-mapped security checks spanning CIS Benchmark Level 1 &amp; 2, NIST SP 800-53 controls (SC-8, AC-6, AU-12), and DoD DISA STIG rules (WN11-00-000020, etc.). Administrators can import presets with a single click via 'POST /api/rules/import-benchmark'.</w:t>
      </w:r>
    </w:p>
    <w:p w14:paraId="5869A678"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Removes hardcoded limitations, allowing the auditor to grow and adapt to any organization's internal IT policies and new cyber threats.</w:t>
      </w:r>
    </w:p>
    <w:p w14:paraId="68242ED2" w14:textId="577F66A0" w:rsidR="000E54D5" w:rsidRDefault="00000000">
      <w:pPr>
        <w:keepNext/>
        <w:spacing w:before="240" w:after="80"/>
      </w:pPr>
      <w:r>
        <w:rPr>
          <w:rFonts w:ascii="Arial" w:hAnsi="Arial"/>
          <w:b/>
          <w:color w:val="4338CA"/>
          <w:sz w:val="25"/>
        </w:rPr>
        <w:t>3.8 Automated Remediation &amp; Playbook Generator</w:t>
      </w:r>
    </w:p>
    <w:p w14:paraId="4F251757" w14:textId="77777777" w:rsidR="000E54D5" w:rsidRDefault="00000000">
      <w:pPr>
        <w:pStyle w:val="ListBullet"/>
        <w:spacing w:after="60"/>
      </w:pPr>
      <w:r>
        <w:rPr>
          <w:rFonts w:ascii="Arial" w:hAnsi="Arial"/>
          <w:b/>
          <w:color w:val="1E3A8A"/>
          <w:sz w:val="19"/>
        </w:rPr>
        <w:t xml:space="preserve">Overview: </w:t>
      </w:r>
      <w:r>
        <w:rPr>
          <w:rFonts w:ascii="Arial" w:hAnsi="Arial"/>
          <w:color w:val="1E293B"/>
          <w:sz w:val="19"/>
        </w:rPr>
        <w:t>Translates detected vulnerabilities into executable PowerShell remediation scripts and formal executive PDF playbooks.</w:t>
      </w:r>
    </w:p>
    <w:p w14:paraId="5CFD3168" w14:textId="77777777" w:rsidR="000E54D5" w:rsidRDefault="00000000">
      <w:pPr>
        <w:pStyle w:val="ListBullet"/>
        <w:spacing w:after="60"/>
      </w:pPr>
      <w:r>
        <w:rPr>
          <w:rFonts w:ascii="Arial" w:hAnsi="Arial"/>
          <w:b/>
          <w:color w:val="1E3A8A"/>
          <w:sz w:val="19"/>
        </w:rPr>
        <w:t xml:space="preserve">Multi-Threaded PowerShell Script (.ps1): </w:t>
      </w:r>
      <w:r>
        <w:rPr>
          <w:rFonts w:ascii="Arial" w:hAnsi="Arial"/>
          <w:color w:val="1E293B"/>
          <w:sz w:val="19"/>
        </w:rPr>
        <w:t>Generates elevated scripts with structured error handling (try/catch), progress counters ($successCount, $failCount), and clear console output for all failed checks.</w:t>
      </w:r>
    </w:p>
    <w:p w14:paraId="785D4396" w14:textId="77777777" w:rsidR="000E54D5" w:rsidRDefault="00000000">
      <w:pPr>
        <w:pStyle w:val="ListBullet"/>
        <w:spacing w:after="60"/>
      </w:pPr>
      <w:r>
        <w:rPr>
          <w:rFonts w:ascii="Arial" w:hAnsi="Arial"/>
          <w:b/>
          <w:color w:val="1E3A8A"/>
          <w:sz w:val="19"/>
        </w:rPr>
        <w:t xml:space="preserve">Executive PDF Playbook: </w:t>
      </w:r>
      <w:r>
        <w:rPr>
          <w:rFonts w:ascii="Arial" w:hAnsi="Arial"/>
          <w:color w:val="1E293B"/>
          <w:sz w:val="19"/>
        </w:rPr>
        <w:t>Built using 'jspdf' and 'jspdf-autotable', compiling a multi-page executive document complete with compliance matrices, MITRE references, observed values, and copyable PowerShell remediation directives.</w:t>
      </w:r>
    </w:p>
    <w:p w14:paraId="2CF6C568" w14:textId="77777777" w:rsidR="000E54D5" w:rsidRDefault="00000000">
      <w:pPr>
        <w:pStyle w:val="ListBullet"/>
        <w:spacing w:after="60"/>
      </w:pPr>
      <w:r>
        <w:rPr>
          <w:rFonts w:ascii="Arial" w:hAnsi="Arial"/>
          <w:b/>
          <w:color w:val="1E3A8A"/>
          <w:sz w:val="19"/>
        </w:rPr>
        <w:t xml:space="preserve">Positive Outcome: </w:t>
      </w:r>
      <w:r>
        <w:rPr>
          <w:rFonts w:ascii="Arial" w:hAnsi="Arial"/>
          <w:color w:val="1E293B"/>
          <w:sz w:val="19"/>
        </w:rPr>
        <w:t>Reduces system remediation time from several hours of manual command lookups to seconds of automated execution.</w:t>
      </w:r>
    </w:p>
    <w:p w14:paraId="4C3C1B41" w14:textId="77777777" w:rsidR="00A479DF" w:rsidRDefault="00A479DF">
      <w:pPr>
        <w:keepNext/>
        <w:spacing w:before="320" w:after="120"/>
        <w:rPr>
          <w:rFonts w:ascii="Arial" w:hAnsi="Arial"/>
          <w:b/>
          <w:color w:val="1E3A8A"/>
          <w:sz w:val="30"/>
        </w:rPr>
      </w:pPr>
    </w:p>
    <w:p w14:paraId="2B7BB1B9" w14:textId="77777777" w:rsidR="00A479DF" w:rsidRDefault="00A479DF">
      <w:pPr>
        <w:keepNext/>
        <w:spacing w:before="320" w:after="120"/>
        <w:rPr>
          <w:rFonts w:ascii="Arial" w:hAnsi="Arial"/>
          <w:b/>
          <w:color w:val="1E3A8A"/>
          <w:sz w:val="30"/>
        </w:rPr>
      </w:pPr>
    </w:p>
    <w:p w14:paraId="7ED152EC" w14:textId="77777777" w:rsidR="00A479DF" w:rsidRDefault="00A479DF">
      <w:pPr>
        <w:keepNext/>
        <w:spacing w:before="320" w:after="120"/>
        <w:rPr>
          <w:rFonts w:ascii="Arial" w:hAnsi="Arial"/>
          <w:b/>
          <w:color w:val="1E3A8A"/>
          <w:sz w:val="30"/>
        </w:rPr>
      </w:pPr>
    </w:p>
    <w:p w14:paraId="120000A0" w14:textId="435DC167" w:rsidR="000E54D5" w:rsidRDefault="00000000">
      <w:pPr>
        <w:keepNext/>
        <w:spacing w:before="320" w:after="120"/>
      </w:pPr>
      <w:r>
        <w:rPr>
          <w:rFonts w:ascii="Arial" w:hAnsi="Arial"/>
          <w:b/>
          <w:color w:val="1E3A8A"/>
          <w:sz w:val="30"/>
        </w:rPr>
        <w:t>4. Technical Architecture</w:t>
      </w:r>
    </w:p>
    <w:p w14:paraId="2524A56F" w14:textId="2B53BD6E" w:rsidR="000E54D5" w:rsidRDefault="00000000">
      <w:pPr>
        <w:spacing w:after="100"/>
      </w:pPr>
      <w:r>
        <w:rPr>
          <w:rFonts w:ascii="Arial" w:hAnsi="Arial"/>
          <w:color w:val="1E293B"/>
          <w:sz w:val="19"/>
        </w:rPr>
        <w:t xml:space="preserve">The platform is using a decoupled client-server architecture consisting of a Python FastAPI backend operating in tandem with a React 18 </w:t>
      </w:r>
      <w:r w:rsidR="00A479DF">
        <w:rPr>
          <w:rFonts w:ascii="Arial" w:hAnsi="Arial"/>
          <w:color w:val="1E293B"/>
          <w:sz w:val="19"/>
        </w:rPr>
        <w:t>multi</w:t>
      </w:r>
      <w:r>
        <w:rPr>
          <w:rFonts w:ascii="Arial" w:hAnsi="Arial"/>
          <w:color w:val="1E293B"/>
          <w:sz w:val="19"/>
        </w:rPr>
        <w:t>-page application. Below is the architectural diagram and component specification:</w:t>
      </w:r>
    </w:p>
    <w:tbl>
      <w:tblPr>
        <w:tblW w:w="0" w:type="auto"/>
        <w:jc w:val="center"/>
        <w:tblLayout w:type="fixed"/>
        <w:tblLook w:val="04A0" w:firstRow="1" w:lastRow="0" w:firstColumn="1" w:lastColumn="0" w:noHBand="0" w:noVBand="1"/>
      </w:tblPr>
      <w:tblGrid>
        <w:gridCol w:w="1728"/>
        <w:gridCol w:w="2160"/>
        <w:gridCol w:w="2592"/>
        <w:gridCol w:w="3168"/>
      </w:tblGrid>
      <w:tr w:rsidR="000E54D5" w14:paraId="74EF47C5" w14:textId="77777777">
        <w:trPr>
          <w:jc w:val="center"/>
        </w:trPr>
        <w:tc>
          <w:tcPr>
            <w:tcW w:w="1728" w:type="dxa"/>
            <w:shd w:val="clear" w:color="auto" w:fill="1E3A8A"/>
            <w:tcMar>
              <w:top w:w="80" w:type="dxa"/>
              <w:left w:w="100" w:type="dxa"/>
              <w:bottom w:w="80" w:type="dxa"/>
              <w:right w:w="100" w:type="dxa"/>
            </w:tcMar>
          </w:tcPr>
          <w:p w14:paraId="09EB6CB8" w14:textId="77777777" w:rsidR="000E54D5" w:rsidRDefault="00000000">
            <w:r>
              <w:rPr>
                <w:rFonts w:ascii="Arial" w:hAnsi="Arial"/>
                <w:b/>
                <w:color w:val="FFFFFF"/>
                <w:sz w:val="17"/>
              </w:rPr>
              <w:t>Layer</w:t>
            </w:r>
          </w:p>
        </w:tc>
        <w:tc>
          <w:tcPr>
            <w:tcW w:w="2160" w:type="dxa"/>
            <w:shd w:val="clear" w:color="auto" w:fill="1E3A8A"/>
            <w:tcMar>
              <w:top w:w="80" w:type="dxa"/>
              <w:left w:w="100" w:type="dxa"/>
              <w:bottom w:w="80" w:type="dxa"/>
              <w:right w:w="100" w:type="dxa"/>
            </w:tcMar>
          </w:tcPr>
          <w:p w14:paraId="27B676B5" w14:textId="77777777" w:rsidR="000E54D5" w:rsidRDefault="00000000">
            <w:r>
              <w:rPr>
                <w:rFonts w:ascii="Arial" w:hAnsi="Arial"/>
                <w:b/>
                <w:color w:val="FFFFFF"/>
                <w:sz w:val="17"/>
              </w:rPr>
              <w:t>Component / Module</w:t>
            </w:r>
          </w:p>
        </w:tc>
        <w:tc>
          <w:tcPr>
            <w:tcW w:w="2592" w:type="dxa"/>
            <w:shd w:val="clear" w:color="auto" w:fill="1E3A8A"/>
            <w:tcMar>
              <w:top w:w="80" w:type="dxa"/>
              <w:left w:w="100" w:type="dxa"/>
              <w:bottom w:w="80" w:type="dxa"/>
              <w:right w:w="100" w:type="dxa"/>
            </w:tcMar>
          </w:tcPr>
          <w:p w14:paraId="1DF4C982" w14:textId="77777777" w:rsidR="000E54D5" w:rsidRDefault="00000000">
            <w:r>
              <w:rPr>
                <w:rFonts w:ascii="Arial" w:hAnsi="Arial"/>
                <w:b/>
                <w:color w:val="FFFFFF"/>
                <w:sz w:val="17"/>
              </w:rPr>
              <w:t>Primary Technologies</w:t>
            </w:r>
          </w:p>
        </w:tc>
        <w:tc>
          <w:tcPr>
            <w:tcW w:w="3168" w:type="dxa"/>
            <w:shd w:val="clear" w:color="auto" w:fill="1E3A8A"/>
            <w:tcMar>
              <w:top w:w="80" w:type="dxa"/>
              <w:left w:w="100" w:type="dxa"/>
              <w:bottom w:w="80" w:type="dxa"/>
              <w:right w:w="100" w:type="dxa"/>
            </w:tcMar>
          </w:tcPr>
          <w:p w14:paraId="52E34C34" w14:textId="77777777" w:rsidR="000E54D5" w:rsidRDefault="00000000">
            <w:r>
              <w:rPr>
                <w:rFonts w:ascii="Arial" w:hAnsi="Arial"/>
                <w:b/>
                <w:color w:val="FFFFFF"/>
                <w:sz w:val="17"/>
              </w:rPr>
              <w:t>Core Responsibility</w:t>
            </w:r>
          </w:p>
        </w:tc>
      </w:tr>
      <w:tr w:rsidR="000E54D5" w14:paraId="620AC754" w14:textId="77777777">
        <w:trPr>
          <w:jc w:val="center"/>
        </w:trPr>
        <w:tc>
          <w:tcPr>
            <w:tcW w:w="1728" w:type="dxa"/>
            <w:shd w:val="clear" w:color="auto" w:fill="F8FAFC"/>
            <w:tcMar>
              <w:top w:w="60" w:type="dxa"/>
              <w:left w:w="100" w:type="dxa"/>
              <w:bottom w:w="60" w:type="dxa"/>
              <w:right w:w="100" w:type="dxa"/>
            </w:tcMar>
          </w:tcPr>
          <w:p w14:paraId="1AA14B74" w14:textId="77777777" w:rsidR="000E54D5" w:rsidRDefault="00000000">
            <w:r>
              <w:rPr>
                <w:rFonts w:ascii="Arial" w:hAnsi="Arial"/>
                <w:color w:val="1E293B"/>
                <w:sz w:val="17"/>
              </w:rPr>
              <w:t>OS Kernel</w:t>
            </w:r>
          </w:p>
        </w:tc>
        <w:tc>
          <w:tcPr>
            <w:tcW w:w="2160" w:type="dxa"/>
            <w:shd w:val="clear" w:color="auto" w:fill="F8FAFC"/>
            <w:tcMar>
              <w:top w:w="60" w:type="dxa"/>
              <w:left w:w="100" w:type="dxa"/>
              <w:bottom w:w="60" w:type="dxa"/>
              <w:right w:w="100" w:type="dxa"/>
            </w:tcMar>
          </w:tcPr>
          <w:p w14:paraId="38D8506C" w14:textId="77777777" w:rsidR="000E54D5" w:rsidRDefault="00000000">
            <w:r>
              <w:rPr>
                <w:rFonts w:ascii="Arial" w:hAnsi="Arial"/>
                <w:color w:val="1E293B"/>
                <w:sz w:val="17"/>
              </w:rPr>
              <w:t>Windows Subsystem</w:t>
            </w:r>
          </w:p>
        </w:tc>
        <w:tc>
          <w:tcPr>
            <w:tcW w:w="2592" w:type="dxa"/>
            <w:shd w:val="clear" w:color="auto" w:fill="F8FAFC"/>
            <w:tcMar>
              <w:top w:w="60" w:type="dxa"/>
              <w:left w:w="100" w:type="dxa"/>
              <w:bottom w:w="60" w:type="dxa"/>
              <w:right w:w="100" w:type="dxa"/>
            </w:tcMar>
          </w:tcPr>
          <w:p w14:paraId="5D920A50" w14:textId="77777777" w:rsidR="000E54D5" w:rsidRDefault="00000000">
            <w:r>
              <w:rPr>
                <w:rFonts w:ascii="Arial" w:hAnsi="Arial"/>
                <w:color w:val="1E293B"/>
                <w:sz w:val="17"/>
              </w:rPr>
              <w:t>Windows Registry, WMI, CIM, SecEdit</w:t>
            </w:r>
          </w:p>
        </w:tc>
        <w:tc>
          <w:tcPr>
            <w:tcW w:w="3168" w:type="dxa"/>
            <w:shd w:val="clear" w:color="auto" w:fill="F8FAFC"/>
            <w:tcMar>
              <w:top w:w="60" w:type="dxa"/>
              <w:left w:w="100" w:type="dxa"/>
              <w:bottom w:w="60" w:type="dxa"/>
              <w:right w:w="100" w:type="dxa"/>
            </w:tcMar>
          </w:tcPr>
          <w:p w14:paraId="46A2790D" w14:textId="77777777" w:rsidR="000E54D5" w:rsidRDefault="00000000">
            <w:r>
              <w:rPr>
                <w:rFonts w:ascii="Arial" w:hAnsi="Arial"/>
                <w:color w:val="1E293B"/>
                <w:sz w:val="17"/>
              </w:rPr>
              <w:t>Provides underlying system configuration states, hardware trust parameters, and Group Policy values.</w:t>
            </w:r>
          </w:p>
        </w:tc>
      </w:tr>
      <w:tr w:rsidR="000E54D5" w14:paraId="6E19071C" w14:textId="77777777">
        <w:trPr>
          <w:jc w:val="center"/>
        </w:trPr>
        <w:tc>
          <w:tcPr>
            <w:tcW w:w="1728" w:type="dxa"/>
            <w:shd w:val="clear" w:color="auto" w:fill="FFFFFF"/>
            <w:tcMar>
              <w:top w:w="60" w:type="dxa"/>
              <w:left w:w="100" w:type="dxa"/>
              <w:bottom w:w="60" w:type="dxa"/>
              <w:right w:w="100" w:type="dxa"/>
            </w:tcMar>
          </w:tcPr>
          <w:p w14:paraId="528DD907" w14:textId="77777777" w:rsidR="000E54D5" w:rsidRDefault="00000000">
            <w:r>
              <w:rPr>
                <w:rFonts w:ascii="Arial" w:hAnsi="Arial"/>
                <w:color w:val="1E293B"/>
                <w:sz w:val="17"/>
              </w:rPr>
              <w:t>Inspection Engine</w:t>
            </w:r>
          </w:p>
        </w:tc>
        <w:tc>
          <w:tcPr>
            <w:tcW w:w="2160" w:type="dxa"/>
            <w:shd w:val="clear" w:color="auto" w:fill="FFFFFF"/>
            <w:tcMar>
              <w:top w:w="60" w:type="dxa"/>
              <w:left w:w="100" w:type="dxa"/>
              <w:bottom w:w="60" w:type="dxa"/>
              <w:right w:w="100" w:type="dxa"/>
            </w:tcMar>
          </w:tcPr>
          <w:p w14:paraId="26CBB085" w14:textId="77777777" w:rsidR="000E54D5" w:rsidRDefault="00000000">
            <w:r>
              <w:rPr>
                <w:rFonts w:ascii="Arial" w:hAnsi="Arial"/>
                <w:color w:val="1E293B"/>
                <w:sz w:val="17"/>
              </w:rPr>
              <w:t>auditor.py</w:t>
            </w:r>
          </w:p>
        </w:tc>
        <w:tc>
          <w:tcPr>
            <w:tcW w:w="2592" w:type="dxa"/>
            <w:shd w:val="clear" w:color="auto" w:fill="FFFFFF"/>
            <w:tcMar>
              <w:top w:w="60" w:type="dxa"/>
              <w:left w:w="100" w:type="dxa"/>
              <w:bottom w:w="60" w:type="dxa"/>
              <w:right w:w="100" w:type="dxa"/>
            </w:tcMar>
          </w:tcPr>
          <w:p w14:paraId="6F3FA306" w14:textId="77777777" w:rsidR="000E54D5" w:rsidRDefault="00000000">
            <w:r>
              <w:rPr>
                <w:rFonts w:ascii="Arial" w:hAnsi="Arial"/>
                <w:color w:val="1E293B"/>
                <w:sz w:val="17"/>
              </w:rPr>
              <w:t>Python 3.12, ThreadPoolExecutor, Subprocess, PowerShell</w:t>
            </w:r>
          </w:p>
        </w:tc>
        <w:tc>
          <w:tcPr>
            <w:tcW w:w="3168" w:type="dxa"/>
            <w:shd w:val="clear" w:color="auto" w:fill="FFFFFF"/>
            <w:tcMar>
              <w:top w:w="60" w:type="dxa"/>
              <w:left w:w="100" w:type="dxa"/>
              <w:bottom w:w="60" w:type="dxa"/>
              <w:right w:w="100" w:type="dxa"/>
            </w:tcMar>
          </w:tcPr>
          <w:p w14:paraId="775E0CAC" w14:textId="77777777" w:rsidR="000E54D5" w:rsidRDefault="00000000">
            <w:r>
              <w:rPr>
                <w:rFonts w:ascii="Arial" w:hAnsi="Arial"/>
                <w:color w:val="1E293B"/>
                <w:sz w:val="17"/>
              </w:rPr>
              <w:t>Orchestrates 24 parallel worker threads to execute non-interactive PowerShell inspection queries.</w:t>
            </w:r>
          </w:p>
        </w:tc>
      </w:tr>
      <w:tr w:rsidR="000E54D5" w14:paraId="7AA74BF1" w14:textId="77777777">
        <w:trPr>
          <w:jc w:val="center"/>
        </w:trPr>
        <w:tc>
          <w:tcPr>
            <w:tcW w:w="1728" w:type="dxa"/>
            <w:shd w:val="clear" w:color="auto" w:fill="F8FAFC"/>
            <w:tcMar>
              <w:top w:w="60" w:type="dxa"/>
              <w:left w:w="100" w:type="dxa"/>
              <w:bottom w:w="60" w:type="dxa"/>
              <w:right w:w="100" w:type="dxa"/>
            </w:tcMar>
          </w:tcPr>
          <w:p w14:paraId="5132BB47" w14:textId="77777777" w:rsidR="000E54D5" w:rsidRDefault="00000000">
            <w:r>
              <w:rPr>
                <w:rFonts w:ascii="Arial" w:hAnsi="Arial"/>
                <w:color w:val="1E293B"/>
                <w:sz w:val="17"/>
              </w:rPr>
              <w:t>Security &amp; Trust</w:t>
            </w:r>
          </w:p>
        </w:tc>
        <w:tc>
          <w:tcPr>
            <w:tcW w:w="2160" w:type="dxa"/>
            <w:shd w:val="clear" w:color="auto" w:fill="F8FAFC"/>
            <w:tcMar>
              <w:top w:w="60" w:type="dxa"/>
              <w:left w:w="100" w:type="dxa"/>
              <w:bottom w:w="60" w:type="dxa"/>
              <w:right w:w="100" w:type="dxa"/>
            </w:tcMar>
          </w:tcPr>
          <w:p w14:paraId="2247613F" w14:textId="77777777" w:rsidR="000E54D5" w:rsidRDefault="00000000">
            <w:r>
              <w:rPr>
                <w:rFonts w:ascii="Arial" w:hAnsi="Arial"/>
                <w:color w:val="1E293B"/>
                <w:sz w:val="17"/>
              </w:rPr>
              <w:t>certifier.py</w:t>
            </w:r>
          </w:p>
        </w:tc>
        <w:tc>
          <w:tcPr>
            <w:tcW w:w="2592" w:type="dxa"/>
            <w:shd w:val="clear" w:color="auto" w:fill="F8FAFC"/>
            <w:tcMar>
              <w:top w:w="60" w:type="dxa"/>
              <w:left w:w="100" w:type="dxa"/>
              <w:bottom w:w="60" w:type="dxa"/>
              <w:right w:w="100" w:type="dxa"/>
            </w:tcMar>
          </w:tcPr>
          <w:p w14:paraId="276A682F" w14:textId="77777777" w:rsidR="000E54D5" w:rsidRDefault="00000000">
            <w:r>
              <w:rPr>
                <w:rFonts w:ascii="Arial" w:hAnsi="Arial"/>
                <w:color w:val="1E293B"/>
                <w:sz w:val="17"/>
              </w:rPr>
              <w:t>Python 'cryptography', RSA-2048, SHA-256, RFC 8785</w:t>
            </w:r>
          </w:p>
        </w:tc>
        <w:tc>
          <w:tcPr>
            <w:tcW w:w="3168" w:type="dxa"/>
            <w:shd w:val="clear" w:color="auto" w:fill="F8FAFC"/>
            <w:tcMar>
              <w:top w:w="60" w:type="dxa"/>
              <w:left w:w="100" w:type="dxa"/>
              <w:bottom w:w="60" w:type="dxa"/>
              <w:right w:w="100" w:type="dxa"/>
            </w:tcMar>
          </w:tcPr>
          <w:p w14:paraId="382B92B0" w14:textId="77777777" w:rsidR="000E54D5" w:rsidRDefault="00000000">
            <w:r>
              <w:rPr>
                <w:rFonts w:ascii="Arial" w:hAnsi="Arial"/>
                <w:color w:val="1E293B"/>
                <w:sz w:val="17"/>
              </w:rPr>
              <w:t>Produces canonical representations of scan findings and signs records with asymmetric digital signatures.</w:t>
            </w:r>
          </w:p>
        </w:tc>
      </w:tr>
      <w:tr w:rsidR="000E54D5" w14:paraId="1D5B0F22" w14:textId="77777777">
        <w:trPr>
          <w:jc w:val="center"/>
        </w:trPr>
        <w:tc>
          <w:tcPr>
            <w:tcW w:w="1728" w:type="dxa"/>
            <w:shd w:val="clear" w:color="auto" w:fill="FFFFFF"/>
            <w:tcMar>
              <w:top w:w="60" w:type="dxa"/>
              <w:left w:w="100" w:type="dxa"/>
              <w:bottom w:w="60" w:type="dxa"/>
              <w:right w:w="100" w:type="dxa"/>
            </w:tcMar>
          </w:tcPr>
          <w:p w14:paraId="7F194CDD" w14:textId="77777777" w:rsidR="000E54D5" w:rsidRDefault="00000000">
            <w:r>
              <w:rPr>
                <w:rFonts w:ascii="Arial" w:hAnsi="Arial"/>
                <w:color w:val="1E293B"/>
                <w:sz w:val="17"/>
              </w:rPr>
              <w:t>API &amp; Storage</w:t>
            </w:r>
          </w:p>
        </w:tc>
        <w:tc>
          <w:tcPr>
            <w:tcW w:w="2160" w:type="dxa"/>
            <w:shd w:val="clear" w:color="auto" w:fill="FFFFFF"/>
            <w:tcMar>
              <w:top w:w="60" w:type="dxa"/>
              <w:left w:w="100" w:type="dxa"/>
              <w:bottom w:w="60" w:type="dxa"/>
              <w:right w:w="100" w:type="dxa"/>
            </w:tcMar>
          </w:tcPr>
          <w:p w14:paraId="08A6C548" w14:textId="77777777" w:rsidR="000E54D5" w:rsidRDefault="00000000">
            <w:r>
              <w:rPr>
                <w:rFonts w:ascii="Arial" w:hAnsi="Arial"/>
                <w:color w:val="1E293B"/>
                <w:sz w:val="17"/>
              </w:rPr>
              <w:t>backend/main.py</w:t>
            </w:r>
          </w:p>
        </w:tc>
        <w:tc>
          <w:tcPr>
            <w:tcW w:w="2592" w:type="dxa"/>
            <w:shd w:val="clear" w:color="auto" w:fill="FFFFFF"/>
            <w:tcMar>
              <w:top w:w="60" w:type="dxa"/>
              <w:left w:w="100" w:type="dxa"/>
              <w:bottom w:w="60" w:type="dxa"/>
              <w:right w:w="100" w:type="dxa"/>
            </w:tcMar>
          </w:tcPr>
          <w:p w14:paraId="00EB0C8A" w14:textId="77777777" w:rsidR="000E54D5" w:rsidRDefault="00000000">
            <w:r>
              <w:rPr>
                <w:rFonts w:ascii="Arial" w:hAnsi="Arial"/>
                <w:color w:val="1E293B"/>
                <w:sz w:val="17"/>
              </w:rPr>
              <w:t>FastAPI, Pydantic, PyYAML, Uvicorn, JSON Files</w:t>
            </w:r>
          </w:p>
        </w:tc>
        <w:tc>
          <w:tcPr>
            <w:tcW w:w="3168" w:type="dxa"/>
            <w:shd w:val="clear" w:color="auto" w:fill="FFFFFF"/>
            <w:tcMar>
              <w:top w:w="60" w:type="dxa"/>
              <w:left w:w="100" w:type="dxa"/>
              <w:bottom w:w="60" w:type="dxa"/>
              <w:right w:w="100" w:type="dxa"/>
            </w:tcMar>
          </w:tcPr>
          <w:p w14:paraId="544CB225" w14:textId="77777777" w:rsidR="000E54D5" w:rsidRDefault="00000000">
            <w:r>
              <w:rPr>
                <w:rFonts w:ascii="Arial" w:hAnsi="Arial"/>
                <w:color w:val="1E293B"/>
                <w:sz w:val="17"/>
              </w:rPr>
              <w:t>Provides RESTful API endpoints for audits, verification, rules CRUD, benchmark catalog, and comparisons.</w:t>
            </w:r>
          </w:p>
        </w:tc>
      </w:tr>
      <w:tr w:rsidR="000E54D5" w14:paraId="7A262C4D" w14:textId="77777777">
        <w:trPr>
          <w:jc w:val="center"/>
        </w:trPr>
        <w:tc>
          <w:tcPr>
            <w:tcW w:w="1728" w:type="dxa"/>
            <w:shd w:val="clear" w:color="auto" w:fill="F8FAFC"/>
            <w:tcMar>
              <w:top w:w="60" w:type="dxa"/>
              <w:left w:w="100" w:type="dxa"/>
              <w:bottom w:w="60" w:type="dxa"/>
              <w:right w:w="100" w:type="dxa"/>
            </w:tcMar>
          </w:tcPr>
          <w:p w14:paraId="49605A8D" w14:textId="77777777" w:rsidR="000E54D5" w:rsidRDefault="00000000">
            <w:r>
              <w:rPr>
                <w:rFonts w:ascii="Arial" w:hAnsi="Arial"/>
                <w:color w:val="1E293B"/>
                <w:sz w:val="17"/>
              </w:rPr>
              <w:t>Rules &amp; Catalogs</w:t>
            </w:r>
          </w:p>
        </w:tc>
        <w:tc>
          <w:tcPr>
            <w:tcW w:w="2160" w:type="dxa"/>
            <w:shd w:val="clear" w:color="auto" w:fill="F8FAFC"/>
            <w:tcMar>
              <w:top w:w="60" w:type="dxa"/>
              <w:left w:w="100" w:type="dxa"/>
              <w:bottom w:w="60" w:type="dxa"/>
              <w:right w:w="100" w:type="dxa"/>
            </w:tcMar>
          </w:tcPr>
          <w:p w14:paraId="107EACD7" w14:textId="77777777" w:rsidR="000E54D5" w:rsidRDefault="00000000">
            <w:r>
              <w:rPr>
                <w:rFonts w:ascii="Arial" w:hAnsi="Arial"/>
                <w:color w:val="1E293B"/>
                <w:sz w:val="17"/>
              </w:rPr>
              <w:t>rules.yaml &amp; catalog.json</w:t>
            </w:r>
          </w:p>
        </w:tc>
        <w:tc>
          <w:tcPr>
            <w:tcW w:w="2592" w:type="dxa"/>
            <w:shd w:val="clear" w:color="auto" w:fill="F8FAFC"/>
            <w:tcMar>
              <w:top w:w="60" w:type="dxa"/>
              <w:left w:w="100" w:type="dxa"/>
              <w:bottom w:w="60" w:type="dxa"/>
              <w:right w:w="100" w:type="dxa"/>
            </w:tcMar>
          </w:tcPr>
          <w:p w14:paraId="66B970DF" w14:textId="77777777" w:rsidR="000E54D5" w:rsidRDefault="00000000">
            <w:r>
              <w:rPr>
                <w:rFonts w:ascii="Arial" w:hAnsi="Arial"/>
                <w:color w:val="1E293B"/>
                <w:sz w:val="17"/>
              </w:rPr>
              <w:t>YAML, JSON, CIS Benchmark, NIST SP 800-53, DISA STIG</w:t>
            </w:r>
          </w:p>
        </w:tc>
        <w:tc>
          <w:tcPr>
            <w:tcW w:w="3168" w:type="dxa"/>
            <w:shd w:val="clear" w:color="auto" w:fill="F8FAFC"/>
            <w:tcMar>
              <w:top w:w="60" w:type="dxa"/>
              <w:left w:w="100" w:type="dxa"/>
              <w:bottom w:w="60" w:type="dxa"/>
              <w:right w:w="100" w:type="dxa"/>
            </w:tcMar>
          </w:tcPr>
          <w:p w14:paraId="732C00C3" w14:textId="77777777" w:rsidR="000E54D5" w:rsidRDefault="00000000">
            <w:r>
              <w:rPr>
                <w:rFonts w:ascii="Arial" w:hAnsi="Arial"/>
                <w:color w:val="1E293B"/>
                <w:sz w:val="17"/>
              </w:rPr>
              <w:t>Maintains active audit definitions, fallback presets, and the 35-item cross-framework compliance catalog.</w:t>
            </w:r>
          </w:p>
        </w:tc>
      </w:tr>
      <w:tr w:rsidR="000E54D5" w14:paraId="0B219D22" w14:textId="77777777">
        <w:trPr>
          <w:jc w:val="center"/>
        </w:trPr>
        <w:tc>
          <w:tcPr>
            <w:tcW w:w="1728" w:type="dxa"/>
            <w:shd w:val="clear" w:color="auto" w:fill="FFFFFF"/>
            <w:tcMar>
              <w:top w:w="60" w:type="dxa"/>
              <w:left w:w="100" w:type="dxa"/>
              <w:bottom w:w="60" w:type="dxa"/>
              <w:right w:w="100" w:type="dxa"/>
            </w:tcMar>
          </w:tcPr>
          <w:p w14:paraId="257E82BB" w14:textId="77777777" w:rsidR="000E54D5" w:rsidRDefault="00000000">
            <w:r>
              <w:rPr>
                <w:rFonts w:ascii="Arial" w:hAnsi="Arial"/>
                <w:color w:val="1E293B"/>
                <w:sz w:val="17"/>
              </w:rPr>
              <w:t>Client Presentation</w:t>
            </w:r>
          </w:p>
        </w:tc>
        <w:tc>
          <w:tcPr>
            <w:tcW w:w="2160" w:type="dxa"/>
            <w:shd w:val="clear" w:color="auto" w:fill="FFFFFF"/>
            <w:tcMar>
              <w:top w:w="60" w:type="dxa"/>
              <w:left w:w="100" w:type="dxa"/>
              <w:bottom w:w="60" w:type="dxa"/>
              <w:right w:w="100" w:type="dxa"/>
            </w:tcMar>
          </w:tcPr>
          <w:p w14:paraId="016A040C" w14:textId="77777777" w:rsidR="000E54D5" w:rsidRDefault="00000000">
            <w:r>
              <w:rPr>
                <w:rFonts w:ascii="Arial" w:hAnsi="Arial"/>
                <w:color w:val="1E293B"/>
                <w:sz w:val="17"/>
              </w:rPr>
              <w:t>React 18 SPA (Vite)</w:t>
            </w:r>
          </w:p>
        </w:tc>
        <w:tc>
          <w:tcPr>
            <w:tcW w:w="2592" w:type="dxa"/>
            <w:shd w:val="clear" w:color="auto" w:fill="FFFFFF"/>
            <w:tcMar>
              <w:top w:w="60" w:type="dxa"/>
              <w:left w:w="100" w:type="dxa"/>
              <w:bottom w:w="60" w:type="dxa"/>
              <w:right w:w="100" w:type="dxa"/>
            </w:tcMar>
          </w:tcPr>
          <w:p w14:paraId="5B29F81B" w14:textId="77777777" w:rsidR="000E54D5" w:rsidRDefault="00000000">
            <w:r>
              <w:rPr>
                <w:rFonts w:ascii="Arial" w:hAnsi="Arial"/>
                <w:color w:val="1E293B"/>
                <w:sz w:val="17"/>
              </w:rPr>
              <w:t>React, Tailwind CSS, Lucide Icons, jsPDF, Axios</w:t>
            </w:r>
          </w:p>
        </w:tc>
        <w:tc>
          <w:tcPr>
            <w:tcW w:w="3168" w:type="dxa"/>
            <w:shd w:val="clear" w:color="auto" w:fill="FFFFFF"/>
            <w:tcMar>
              <w:top w:w="60" w:type="dxa"/>
              <w:left w:w="100" w:type="dxa"/>
              <w:bottom w:w="60" w:type="dxa"/>
              <w:right w:w="100" w:type="dxa"/>
            </w:tcMar>
          </w:tcPr>
          <w:p w14:paraId="7420030A" w14:textId="77777777" w:rsidR="000E54D5" w:rsidRDefault="00000000">
            <w:r>
              <w:rPr>
                <w:rFonts w:ascii="Arial" w:hAnsi="Arial"/>
                <w:color w:val="1E293B"/>
                <w:sz w:val="17"/>
              </w:rPr>
              <w:t>Delivers 7 dedicated workspace views (Overview, Findings, Rules Studio, Compare, History, Attestation, Playbooks).</w:t>
            </w:r>
          </w:p>
        </w:tc>
      </w:tr>
    </w:tbl>
    <w:p w14:paraId="2395D6A1" w14:textId="77777777" w:rsidR="000E54D5" w:rsidRDefault="000E54D5">
      <w:pPr>
        <w:spacing w:after="120"/>
      </w:pPr>
    </w:p>
    <w:p w14:paraId="27BFE6E8" w14:textId="77777777" w:rsidR="00A479DF" w:rsidRDefault="00A479DF">
      <w:pPr>
        <w:keepNext/>
        <w:spacing w:before="240" w:after="80"/>
        <w:rPr>
          <w:rFonts w:ascii="Arial" w:hAnsi="Arial"/>
          <w:b/>
          <w:color w:val="4338CA"/>
          <w:sz w:val="25"/>
        </w:rPr>
      </w:pPr>
    </w:p>
    <w:p w14:paraId="08B039EC" w14:textId="77777777" w:rsidR="00A479DF" w:rsidRDefault="00A479DF">
      <w:pPr>
        <w:keepNext/>
        <w:spacing w:before="240" w:after="80"/>
        <w:rPr>
          <w:rFonts w:ascii="Arial" w:hAnsi="Arial"/>
          <w:b/>
          <w:color w:val="4338CA"/>
          <w:sz w:val="25"/>
        </w:rPr>
      </w:pPr>
    </w:p>
    <w:p w14:paraId="104C6542" w14:textId="77777777" w:rsidR="00A479DF" w:rsidRDefault="00A479DF">
      <w:pPr>
        <w:keepNext/>
        <w:spacing w:before="240" w:after="80"/>
        <w:rPr>
          <w:rFonts w:ascii="Arial" w:hAnsi="Arial"/>
          <w:b/>
          <w:color w:val="4338CA"/>
          <w:sz w:val="25"/>
        </w:rPr>
      </w:pPr>
    </w:p>
    <w:p w14:paraId="46579795" w14:textId="6BAABE1E" w:rsidR="000E54D5" w:rsidRDefault="00000000">
      <w:pPr>
        <w:keepNext/>
        <w:spacing w:before="240" w:after="80"/>
      </w:pPr>
      <w:r>
        <w:rPr>
          <w:rFonts w:ascii="Arial" w:hAnsi="Arial"/>
          <w:b/>
          <w:color w:val="4338CA"/>
          <w:sz w:val="25"/>
        </w:rPr>
        <w:t>4.1 API Endpoints Specification</w:t>
      </w:r>
    </w:p>
    <w:p w14:paraId="295F18B4" w14:textId="77777777" w:rsidR="000E54D5" w:rsidRDefault="00000000">
      <w:pPr>
        <w:spacing w:after="100"/>
      </w:pPr>
      <w:r>
        <w:rPr>
          <w:rFonts w:ascii="Arial" w:hAnsi="Arial"/>
          <w:color w:val="1E293B"/>
          <w:sz w:val="19"/>
        </w:rPr>
        <w:t>The FastAPI backend exposes the following comprehensive REST API suite:</w:t>
      </w:r>
    </w:p>
    <w:tbl>
      <w:tblPr>
        <w:tblW w:w="0" w:type="auto"/>
        <w:jc w:val="center"/>
        <w:tblLayout w:type="fixed"/>
        <w:tblLook w:val="04A0" w:firstRow="1" w:lastRow="0" w:firstColumn="1" w:lastColumn="0" w:noHBand="0" w:noVBand="1"/>
      </w:tblPr>
      <w:tblGrid>
        <w:gridCol w:w="1584"/>
        <w:gridCol w:w="3168"/>
        <w:gridCol w:w="4896"/>
      </w:tblGrid>
      <w:tr w:rsidR="000E54D5" w14:paraId="6E7714CE" w14:textId="77777777">
        <w:trPr>
          <w:jc w:val="center"/>
        </w:trPr>
        <w:tc>
          <w:tcPr>
            <w:tcW w:w="1584" w:type="dxa"/>
            <w:shd w:val="clear" w:color="auto" w:fill="1E3A8A"/>
            <w:tcMar>
              <w:top w:w="80" w:type="dxa"/>
              <w:left w:w="100" w:type="dxa"/>
              <w:bottom w:w="80" w:type="dxa"/>
              <w:right w:w="100" w:type="dxa"/>
            </w:tcMar>
          </w:tcPr>
          <w:p w14:paraId="4043889C" w14:textId="77777777" w:rsidR="000E54D5" w:rsidRDefault="00000000">
            <w:r>
              <w:rPr>
                <w:rFonts w:ascii="Arial" w:hAnsi="Arial"/>
                <w:b/>
                <w:color w:val="FFFFFF"/>
                <w:sz w:val="17"/>
              </w:rPr>
              <w:t>HTTP Method</w:t>
            </w:r>
          </w:p>
        </w:tc>
        <w:tc>
          <w:tcPr>
            <w:tcW w:w="3168" w:type="dxa"/>
            <w:shd w:val="clear" w:color="auto" w:fill="1E3A8A"/>
            <w:tcMar>
              <w:top w:w="80" w:type="dxa"/>
              <w:left w:w="100" w:type="dxa"/>
              <w:bottom w:w="80" w:type="dxa"/>
              <w:right w:w="100" w:type="dxa"/>
            </w:tcMar>
          </w:tcPr>
          <w:p w14:paraId="79DC8CA1" w14:textId="77777777" w:rsidR="000E54D5" w:rsidRDefault="00000000">
            <w:r>
              <w:rPr>
                <w:rFonts w:ascii="Arial" w:hAnsi="Arial"/>
                <w:b/>
                <w:color w:val="FFFFFF"/>
                <w:sz w:val="17"/>
              </w:rPr>
              <w:t>Endpoint Path</w:t>
            </w:r>
          </w:p>
        </w:tc>
        <w:tc>
          <w:tcPr>
            <w:tcW w:w="4896" w:type="dxa"/>
            <w:shd w:val="clear" w:color="auto" w:fill="1E3A8A"/>
            <w:tcMar>
              <w:top w:w="80" w:type="dxa"/>
              <w:left w:w="100" w:type="dxa"/>
              <w:bottom w:w="80" w:type="dxa"/>
              <w:right w:w="100" w:type="dxa"/>
            </w:tcMar>
          </w:tcPr>
          <w:p w14:paraId="1D0BF307" w14:textId="77777777" w:rsidR="000E54D5" w:rsidRDefault="00000000">
            <w:r>
              <w:rPr>
                <w:rFonts w:ascii="Arial" w:hAnsi="Arial"/>
                <w:b/>
                <w:color w:val="FFFFFF"/>
                <w:sz w:val="17"/>
              </w:rPr>
              <w:t>Purpose &amp; Operation</w:t>
            </w:r>
          </w:p>
        </w:tc>
      </w:tr>
      <w:tr w:rsidR="000E54D5" w14:paraId="2E9BAC75" w14:textId="77777777">
        <w:trPr>
          <w:jc w:val="center"/>
        </w:trPr>
        <w:tc>
          <w:tcPr>
            <w:tcW w:w="1584" w:type="dxa"/>
            <w:shd w:val="clear" w:color="auto" w:fill="F8FAFC"/>
            <w:tcMar>
              <w:top w:w="60" w:type="dxa"/>
              <w:left w:w="100" w:type="dxa"/>
              <w:bottom w:w="60" w:type="dxa"/>
              <w:right w:w="100" w:type="dxa"/>
            </w:tcMar>
          </w:tcPr>
          <w:p w14:paraId="696604B1" w14:textId="77777777" w:rsidR="000E54D5" w:rsidRDefault="00000000">
            <w:r>
              <w:rPr>
                <w:rFonts w:ascii="Arial" w:hAnsi="Arial"/>
                <w:color w:val="1E293B"/>
                <w:sz w:val="17"/>
              </w:rPr>
              <w:t>GET</w:t>
            </w:r>
          </w:p>
        </w:tc>
        <w:tc>
          <w:tcPr>
            <w:tcW w:w="3168" w:type="dxa"/>
            <w:shd w:val="clear" w:color="auto" w:fill="F8FAFC"/>
            <w:tcMar>
              <w:top w:w="60" w:type="dxa"/>
              <w:left w:w="100" w:type="dxa"/>
              <w:bottom w:w="60" w:type="dxa"/>
              <w:right w:w="100" w:type="dxa"/>
            </w:tcMar>
          </w:tcPr>
          <w:p w14:paraId="09CEDCD6" w14:textId="77777777" w:rsidR="000E54D5" w:rsidRDefault="00000000">
            <w:r>
              <w:rPr>
                <w:rFonts w:ascii="Arial" w:hAnsi="Arial"/>
                <w:color w:val="1E293B"/>
                <w:sz w:val="17"/>
              </w:rPr>
              <w:t>/api/audit?demo={bool}</w:t>
            </w:r>
          </w:p>
        </w:tc>
        <w:tc>
          <w:tcPr>
            <w:tcW w:w="4896" w:type="dxa"/>
            <w:shd w:val="clear" w:color="auto" w:fill="F8FAFC"/>
            <w:tcMar>
              <w:top w:w="60" w:type="dxa"/>
              <w:left w:w="100" w:type="dxa"/>
              <w:bottom w:w="60" w:type="dxa"/>
              <w:right w:w="100" w:type="dxa"/>
            </w:tcMar>
          </w:tcPr>
          <w:p w14:paraId="5FFAABBF" w14:textId="77777777" w:rsidR="000E54D5" w:rsidRDefault="00000000">
            <w:r>
              <w:rPr>
                <w:rFonts w:ascii="Arial" w:hAnsi="Arial"/>
                <w:color w:val="1E293B"/>
                <w:sz w:val="17"/>
              </w:rPr>
              <w:t>Triggers full 24-worker parallel audit (Live OS or Demo Simulation) and returns signed findings.</w:t>
            </w:r>
          </w:p>
        </w:tc>
      </w:tr>
      <w:tr w:rsidR="000E54D5" w14:paraId="597E11AD" w14:textId="77777777">
        <w:trPr>
          <w:jc w:val="center"/>
        </w:trPr>
        <w:tc>
          <w:tcPr>
            <w:tcW w:w="1584" w:type="dxa"/>
            <w:shd w:val="clear" w:color="auto" w:fill="FFFFFF"/>
            <w:tcMar>
              <w:top w:w="60" w:type="dxa"/>
              <w:left w:w="100" w:type="dxa"/>
              <w:bottom w:w="60" w:type="dxa"/>
              <w:right w:w="100" w:type="dxa"/>
            </w:tcMar>
          </w:tcPr>
          <w:p w14:paraId="2533D7D3" w14:textId="77777777" w:rsidR="000E54D5" w:rsidRDefault="00000000">
            <w:r>
              <w:rPr>
                <w:rFonts w:ascii="Arial" w:hAnsi="Arial"/>
                <w:color w:val="1E293B"/>
                <w:sz w:val="17"/>
              </w:rPr>
              <w:t>GET</w:t>
            </w:r>
          </w:p>
        </w:tc>
        <w:tc>
          <w:tcPr>
            <w:tcW w:w="3168" w:type="dxa"/>
            <w:shd w:val="clear" w:color="auto" w:fill="FFFFFF"/>
            <w:tcMar>
              <w:top w:w="60" w:type="dxa"/>
              <w:left w:w="100" w:type="dxa"/>
              <w:bottom w:w="60" w:type="dxa"/>
              <w:right w:w="100" w:type="dxa"/>
            </w:tcMar>
          </w:tcPr>
          <w:p w14:paraId="50EB92E4" w14:textId="77777777" w:rsidR="000E54D5" w:rsidRDefault="00000000">
            <w:r>
              <w:rPr>
                <w:rFonts w:ascii="Arial" w:hAnsi="Arial"/>
                <w:color w:val="1E293B"/>
                <w:sz w:val="17"/>
              </w:rPr>
              <w:t>/api/verify/{scan_id}</w:t>
            </w:r>
          </w:p>
        </w:tc>
        <w:tc>
          <w:tcPr>
            <w:tcW w:w="4896" w:type="dxa"/>
            <w:shd w:val="clear" w:color="auto" w:fill="FFFFFF"/>
            <w:tcMar>
              <w:top w:w="60" w:type="dxa"/>
              <w:left w:w="100" w:type="dxa"/>
              <w:bottom w:w="60" w:type="dxa"/>
              <w:right w:w="100" w:type="dxa"/>
            </w:tcMar>
          </w:tcPr>
          <w:p w14:paraId="786F1B7A" w14:textId="77777777" w:rsidR="000E54D5" w:rsidRDefault="00000000">
            <w:r>
              <w:rPr>
                <w:rFonts w:ascii="Arial" w:hAnsi="Arial"/>
                <w:color w:val="1E293B"/>
                <w:sz w:val="17"/>
              </w:rPr>
              <w:t>Re-hashes the scan file and cryptographically verifies the RSA-2048 digital signature.</w:t>
            </w:r>
          </w:p>
        </w:tc>
      </w:tr>
      <w:tr w:rsidR="000E54D5" w14:paraId="2DC71E85" w14:textId="77777777">
        <w:trPr>
          <w:jc w:val="center"/>
        </w:trPr>
        <w:tc>
          <w:tcPr>
            <w:tcW w:w="1584" w:type="dxa"/>
            <w:shd w:val="clear" w:color="auto" w:fill="F8FAFC"/>
            <w:tcMar>
              <w:top w:w="60" w:type="dxa"/>
              <w:left w:w="100" w:type="dxa"/>
              <w:bottom w:w="60" w:type="dxa"/>
              <w:right w:w="100" w:type="dxa"/>
            </w:tcMar>
          </w:tcPr>
          <w:p w14:paraId="54790B83" w14:textId="77777777" w:rsidR="000E54D5" w:rsidRDefault="00000000">
            <w:r>
              <w:rPr>
                <w:rFonts w:ascii="Arial" w:hAnsi="Arial"/>
                <w:color w:val="1E293B"/>
                <w:sz w:val="17"/>
              </w:rPr>
              <w:t>GET</w:t>
            </w:r>
          </w:p>
        </w:tc>
        <w:tc>
          <w:tcPr>
            <w:tcW w:w="3168" w:type="dxa"/>
            <w:shd w:val="clear" w:color="auto" w:fill="F8FAFC"/>
            <w:tcMar>
              <w:top w:w="60" w:type="dxa"/>
              <w:left w:w="100" w:type="dxa"/>
              <w:bottom w:w="60" w:type="dxa"/>
              <w:right w:w="100" w:type="dxa"/>
            </w:tcMar>
          </w:tcPr>
          <w:p w14:paraId="42BB8F7C" w14:textId="77777777" w:rsidR="000E54D5" w:rsidRDefault="00000000">
            <w:r>
              <w:rPr>
                <w:rFonts w:ascii="Arial" w:hAnsi="Arial"/>
                <w:color w:val="1E293B"/>
                <w:sz w:val="17"/>
              </w:rPr>
              <w:t>/api/rules</w:t>
            </w:r>
          </w:p>
        </w:tc>
        <w:tc>
          <w:tcPr>
            <w:tcW w:w="4896" w:type="dxa"/>
            <w:shd w:val="clear" w:color="auto" w:fill="F8FAFC"/>
            <w:tcMar>
              <w:top w:w="60" w:type="dxa"/>
              <w:left w:w="100" w:type="dxa"/>
              <w:bottom w:w="60" w:type="dxa"/>
              <w:right w:w="100" w:type="dxa"/>
            </w:tcMar>
          </w:tcPr>
          <w:p w14:paraId="307C5B4B" w14:textId="77777777" w:rsidR="000E54D5" w:rsidRDefault="00000000">
            <w:r>
              <w:rPr>
                <w:rFonts w:ascii="Arial" w:hAnsi="Arial"/>
                <w:color w:val="1E293B"/>
                <w:sz w:val="17"/>
              </w:rPr>
              <w:t>Retrieves all security rules with category, severity, status, and benchmark metadata.</w:t>
            </w:r>
          </w:p>
        </w:tc>
      </w:tr>
      <w:tr w:rsidR="000E54D5" w14:paraId="60884863" w14:textId="77777777">
        <w:trPr>
          <w:jc w:val="center"/>
        </w:trPr>
        <w:tc>
          <w:tcPr>
            <w:tcW w:w="1584" w:type="dxa"/>
            <w:shd w:val="clear" w:color="auto" w:fill="FFFFFF"/>
            <w:tcMar>
              <w:top w:w="60" w:type="dxa"/>
              <w:left w:w="100" w:type="dxa"/>
              <w:bottom w:w="60" w:type="dxa"/>
              <w:right w:w="100" w:type="dxa"/>
            </w:tcMar>
          </w:tcPr>
          <w:p w14:paraId="4AEA98BA" w14:textId="77777777" w:rsidR="000E54D5" w:rsidRDefault="00000000">
            <w:r>
              <w:rPr>
                <w:rFonts w:ascii="Arial" w:hAnsi="Arial"/>
                <w:color w:val="1E293B"/>
                <w:sz w:val="17"/>
              </w:rPr>
              <w:t>GET</w:t>
            </w:r>
          </w:p>
        </w:tc>
        <w:tc>
          <w:tcPr>
            <w:tcW w:w="3168" w:type="dxa"/>
            <w:shd w:val="clear" w:color="auto" w:fill="FFFFFF"/>
            <w:tcMar>
              <w:top w:w="60" w:type="dxa"/>
              <w:left w:w="100" w:type="dxa"/>
              <w:bottom w:w="60" w:type="dxa"/>
              <w:right w:w="100" w:type="dxa"/>
            </w:tcMar>
          </w:tcPr>
          <w:p w14:paraId="24F1EB31" w14:textId="77777777" w:rsidR="000E54D5" w:rsidRDefault="00000000">
            <w:r>
              <w:rPr>
                <w:rFonts w:ascii="Arial" w:hAnsi="Arial"/>
                <w:color w:val="1E293B"/>
                <w:sz w:val="17"/>
              </w:rPr>
              <w:t>/api/rules/stats</w:t>
            </w:r>
          </w:p>
        </w:tc>
        <w:tc>
          <w:tcPr>
            <w:tcW w:w="4896" w:type="dxa"/>
            <w:shd w:val="clear" w:color="auto" w:fill="FFFFFF"/>
            <w:tcMar>
              <w:top w:w="60" w:type="dxa"/>
              <w:left w:w="100" w:type="dxa"/>
              <w:bottom w:w="60" w:type="dxa"/>
              <w:right w:w="100" w:type="dxa"/>
            </w:tcMar>
          </w:tcPr>
          <w:p w14:paraId="6FD8858C" w14:textId="77777777" w:rsidR="000E54D5" w:rsidRDefault="00000000">
            <w:r>
              <w:rPr>
                <w:rFonts w:ascii="Arial" w:hAnsi="Arial"/>
                <w:color w:val="1E293B"/>
                <w:sz w:val="17"/>
              </w:rPr>
              <w:t>Returns rule counts grouped by active status, severity, category, and source.</w:t>
            </w:r>
          </w:p>
        </w:tc>
      </w:tr>
      <w:tr w:rsidR="000E54D5" w14:paraId="12043F17" w14:textId="77777777">
        <w:trPr>
          <w:jc w:val="center"/>
        </w:trPr>
        <w:tc>
          <w:tcPr>
            <w:tcW w:w="1584" w:type="dxa"/>
            <w:shd w:val="clear" w:color="auto" w:fill="F8FAFC"/>
            <w:tcMar>
              <w:top w:w="60" w:type="dxa"/>
              <w:left w:w="100" w:type="dxa"/>
              <w:bottom w:w="60" w:type="dxa"/>
              <w:right w:w="100" w:type="dxa"/>
            </w:tcMar>
          </w:tcPr>
          <w:p w14:paraId="674DF9F8" w14:textId="77777777" w:rsidR="000E54D5" w:rsidRDefault="00000000">
            <w:r>
              <w:rPr>
                <w:rFonts w:ascii="Arial" w:hAnsi="Arial"/>
                <w:color w:val="1E293B"/>
                <w:sz w:val="17"/>
              </w:rPr>
              <w:t>POST</w:t>
            </w:r>
          </w:p>
        </w:tc>
        <w:tc>
          <w:tcPr>
            <w:tcW w:w="3168" w:type="dxa"/>
            <w:shd w:val="clear" w:color="auto" w:fill="F8FAFC"/>
            <w:tcMar>
              <w:top w:w="60" w:type="dxa"/>
              <w:left w:w="100" w:type="dxa"/>
              <w:bottom w:w="60" w:type="dxa"/>
              <w:right w:w="100" w:type="dxa"/>
            </w:tcMar>
          </w:tcPr>
          <w:p w14:paraId="357B9089" w14:textId="77777777" w:rsidR="000E54D5" w:rsidRDefault="00000000">
            <w:r>
              <w:rPr>
                <w:rFonts w:ascii="Arial" w:hAnsi="Arial"/>
                <w:color w:val="1E293B"/>
                <w:sz w:val="17"/>
              </w:rPr>
              <w:t>/api/rules</w:t>
            </w:r>
          </w:p>
        </w:tc>
        <w:tc>
          <w:tcPr>
            <w:tcW w:w="4896" w:type="dxa"/>
            <w:shd w:val="clear" w:color="auto" w:fill="F8FAFC"/>
            <w:tcMar>
              <w:top w:w="60" w:type="dxa"/>
              <w:left w:w="100" w:type="dxa"/>
              <w:bottom w:w="60" w:type="dxa"/>
              <w:right w:w="100" w:type="dxa"/>
            </w:tcMar>
          </w:tcPr>
          <w:p w14:paraId="6064B1C2" w14:textId="77777777" w:rsidR="000E54D5" w:rsidRDefault="00000000">
            <w:r>
              <w:rPr>
                <w:rFonts w:ascii="Arial" w:hAnsi="Arial"/>
                <w:color w:val="1E293B"/>
                <w:sz w:val="17"/>
              </w:rPr>
              <w:t>Creates a brand-new custom security rule and appends it to rules.yaml.</w:t>
            </w:r>
          </w:p>
        </w:tc>
      </w:tr>
      <w:tr w:rsidR="000E54D5" w14:paraId="71D7783D" w14:textId="77777777">
        <w:trPr>
          <w:jc w:val="center"/>
        </w:trPr>
        <w:tc>
          <w:tcPr>
            <w:tcW w:w="1584" w:type="dxa"/>
            <w:shd w:val="clear" w:color="auto" w:fill="FFFFFF"/>
            <w:tcMar>
              <w:top w:w="60" w:type="dxa"/>
              <w:left w:w="100" w:type="dxa"/>
              <w:bottom w:w="60" w:type="dxa"/>
              <w:right w:w="100" w:type="dxa"/>
            </w:tcMar>
          </w:tcPr>
          <w:p w14:paraId="47F50024" w14:textId="77777777" w:rsidR="000E54D5" w:rsidRDefault="00000000">
            <w:r>
              <w:rPr>
                <w:rFonts w:ascii="Arial" w:hAnsi="Arial"/>
                <w:color w:val="1E293B"/>
                <w:sz w:val="17"/>
              </w:rPr>
              <w:t>PUT</w:t>
            </w:r>
          </w:p>
        </w:tc>
        <w:tc>
          <w:tcPr>
            <w:tcW w:w="3168" w:type="dxa"/>
            <w:shd w:val="clear" w:color="auto" w:fill="FFFFFF"/>
            <w:tcMar>
              <w:top w:w="60" w:type="dxa"/>
              <w:left w:w="100" w:type="dxa"/>
              <w:bottom w:w="60" w:type="dxa"/>
              <w:right w:w="100" w:type="dxa"/>
            </w:tcMar>
          </w:tcPr>
          <w:p w14:paraId="1D13340E" w14:textId="77777777" w:rsidR="000E54D5" w:rsidRDefault="00000000">
            <w:r>
              <w:rPr>
                <w:rFonts w:ascii="Arial" w:hAnsi="Arial"/>
                <w:color w:val="1E293B"/>
                <w:sz w:val="17"/>
              </w:rPr>
              <w:t>/api/rules/{rule_id}</w:t>
            </w:r>
          </w:p>
        </w:tc>
        <w:tc>
          <w:tcPr>
            <w:tcW w:w="4896" w:type="dxa"/>
            <w:shd w:val="clear" w:color="auto" w:fill="FFFFFF"/>
            <w:tcMar>
              <w:top w:w="60" w:type="dxa"/>
              <w:left w:w="100" w:type="dxa"/>
              <w:bottom w:w="60" w:type="dxa"/>
              <w:right w:w="100" w:type="dxa"/>
            </w:tcMar>
          </w:tcPr>
          <w:p w14:paraId="04C0C1CD" w14:textId="77777777" w:rsidR="000E54D5" w:rsidRDefault="00000000">
            <w:r>
              <w:rPr>
                <w:rFonts w:ascii="Arial" w:hAnsi="Arial"/>
                <w:color w:val="1E293B"/>
                <w:sz w:val="17"/>
              </w:rPr>
              <w:t>Updates an existing rule's query command, target property, severity, or description.</w:t>
            </w:r>
          </w:p>
        </w:tc>
      </w:tr>
      <w:tr w:rsidR="000E54D5" w14:paraId="5172908F" w14:textId="77777777">
        <w:trPr>
          <w:jc w:val="center"/>
        </w:trPr>
        <w:tc>
          <w:tcPr>
            <w:tcW w:w="1584" w:type="dxa"/>
            <w:shd w:val="clear" w:color="auto" w:fill="F8FAFC"/>
            <w:tcMar>
              <w:top w:w="60" w:type="dxa"/>
              <w:left w:w="100" w:type="dxa"/>
              <w:bottom w:w="60" w:type="dxa"/>
              <w:right w:w="100" w:type="dxa"/>
            </w:tcMar>
          </w:tcPr>
          <w:p w14:paraId="722CA0C9" w14:textId="77777777" w:rsidR="000E54D5" w:rsidRDefault="00000000">
            <w:r>
              <w:rPr>
                <w:rFonts w:ascii="Arial" w:hAnsi="Arial"/>
                <w:color w:val="1E293B"/>
                <w:sz w:val="17"/>
              </w:rPr>
              <w:t>DELETE</w:t>
            </w:r>
          </w:p>
        </w:tc>
        <w:tc>
          <w:tcPr>
            <w:tcW w:w="3168" w:type="dxa"/>
            <w:shd w:val="clear" w:color="auto" w:fill="F8FAFC"/>
            <w:tcMar>
              <w:top w:w="60" w:type="dxa"/>
              <w:left w:w="100" w:type="dxa"/>
              <w:bottom w:w="60" w:type="dxa"/>
              <w:right w:w="100" w:type="dxa"/>
            </w:tcMar>
          </w:tcPr>
          <w:p w14:paraId="35213D20" w14:textId="77777777" w:rsidR="000E54D5" w:rsidRDefault="00000000">
            <w:r>
              <w:rPr>
                <w:rFonts w:ascii="Arial" w:hAnsi="Arial"/>
                <w:color w:val="1E293B"/>
                <w:sz w:val="17"/>
              </w:rPr>
              <w:t>/api/rules/{rule_id}</w:t>
            </w:r>
          </w:p>
        </w:tc>
        <w:tc>
          <w:tcPr>
            <w:tcW w:w="4896" w:type="dxa"/>
            <w:shd w:val="clear" w:color="auto" w:fill="F8FAFC"/>
            <w:tcMar>
              <w:top w:w="60" w:type="dxa"/>
              <w:left w:w="100" w:type="dxa"/>
              <w:bottom w:w="60" w:type="dxa"/>
              <w:right w:w="100" w:type="dxa"/>
            </w:tcMar>
          </w:tcPr>
          <w:p w14:paraId="5732C313" w14:textId="77777777" w:rsidR="000E54D5" w:rsidRDefault="00000000">
            <w:r>
              <w:rPr>
                <w:rFonts w:ascii="Arial" w:hAnsi="Arial"/>
                <w:color w:val="1E293B"/>
                <w:sz w:val="17"/>
              </w:rPr>
              <w:t>Deletes a rule from rules.yaml.</w:t>
            </w:r>
          </w:p>
        </w:tc>
      </w:tr>
      <w:tr w:rsidR="000E54D5" w14:paraId="762EC364" w14:textId="77777777">
        <w:trPr>
          <w:jc w:val="center"/>
        </w:trPr>
        <w:tc>
          <w:tcPr>
            <w:tcW w:w="1584" w:type="dxa"/>
            <w:shd w:val="clear" w:color="auto" w:fill="FFFFFF"/>
            <w:tcMar>
              <w:top w:w="60" w:type="dxa"/>
              <w:left w:w="100" w:type="dxa"/>
              <w:bottom w:w="60" w:type="dxa"/>
              <w:right w:w="100" w:type="dxa"/>
            </w:tcMar>
          </w:tcPr>
          <w:p w14:paraId="3320A3ED" w14:textId="77777777" w:rsidR="000E54D5" w:rsidRDefault="00000000">
            <w:r>
              <w:rPr>
                <w:rFonts w:ascii="Arial" w:hAnsi="Arial"/>
                <w:color w:val="1E293B"/>
                <w:sz w:val="17"/>
              </w:rPr>
              <w:t>PATCH</w:t>
            </w:r>
          </w:p>
        </w:tc>
        <w:tc>
          <w:tcPr>
            <w:tcW w:w="3168" w:type="dxa"/>
            <w:shd w:val="clear" w:color="auto" w:fill="FFFFFF"/>
            <w:tcMar>
              <w:top w:w="60" w:type="dxa"/>
              <w:left w:w="100" w:type="dxa"/>
              <w:bottom w:w="60" w:type="dxa"/>
              <w:right w:w="100" w:type="dxa"/>
            </w:tcMar>
          </w:tcPr>
          <w:p w14:paraId="063D9D1C" w14:textId="77777777" w:rsidR="000E54D5" w:rsidRDefault="00000000">
            <w:r>
              <w:rPr>
                <w:rFonts w:ascii="Arial" w:hAnsi="Arial"/>
                <w:color w:val="1E293B"/>
                <w:sz w:val="17"/>
              </w:rPr>
              <w:t>/api/rules/{rule_id}/toggle</w:t>
            </w:r>
          </w:p>
        </w:tc>
        <w:tc>
          <w:tcPr>
            <w:tcW w:w="4896" w:type="dxa"/>
            <w:shd w:val="clear" w:color="auto" w:fill="FFFFFF"/>
            <w:tcMar>
              <w:top w:w="60" w:type="dxa"/>
              <w:left w:w="100" w:type="dxa"/>
              <w:bottom w:w="60" w:type="dxa"/>
              <w:right w:w="100" w:type="dxa"/>
            </w:tcMar>
          </w:tcPr>
          <w:p w14:paraId="04C0DEC4" w14:textId="77777777" w:rsidR="000E54D5" w:rsidRDefault="00000000">
            <w:r>
              <w:rPr>
                <w:rFonts w:ascii="Arial" w:hAnsi="Arial"/>
                <w:color w:val="1E293B"/>
                <w:sz w:val="17"/>
              </w:rPr>
              <w:t>Toggles rule between Enabled and Disabled without deleting configuration.</w:t>
            </w:r>
          </w:p>
        </w:tc>
      </w:tr>
      <w:tr w:rsidR="000E54D5" w14:paraId="47A8AE48" w14:textId="77777777">
        <w:trPr>
          <w:jc w:val="center"/>
        </w:trPr>
        <w:tc>
          <w:tcPr>
            <w:tcW w:w="1584" w:type="dxa"/>
            <w:shd w:val="clear" w:color="auto" w:fill="F8FAFC"/>
            <w:tcMar>
              <w:top w:w="60" w:type="dxa"/>
              <w:left w:w="100" w:type="dxa"/>
              <w:bottom w:w="60" w:type="dxa"/>
              <w:right w:w="100" w:type="dxa"/>
            </w:tcMar>
          </w:tcPr>
          <w:p w14:paraId="7B0ACA63" w14:textId="77777777" w:rsidR="000E54D5" w:rsidRDefault="00000000">
            <w:r>
              <w:rPr>
                <w:rFonts w:ascii="Arial" w:hAnsi="Arial"/>
                <w:color w:val="1E293B"/>
                <w:sz w:val="17"/>
              </w:rPr>
              <w:t>POST</w:t>
            </w:r>
          </w:p>
        </w:tc>
        <w:tc>
          <w:tcPr>
            <w:tcW w:w="3168" w:type="dxa"/>
            <w:shd w:val="clear" w:color="auto" w:fill="F8FAFC"/>
            <w:tcMar>
              <w:top w:w="60" w:type="dxa"/>
              <w:left w:w="100" w:type="dxa"/>
              <w:bottom w:w="60" w:type="dxa"/>
              <w:right w:w="100" w:type="dxa"/>
            </w:tcMar>
          </w:tcPr>
          <w:p w14:paraId="680329EE" w14:textId="77777777" w:rsidR="000E54D5" w:rsidRDefault="00000000">
            <w:r>
              <w:rPr>
                <w:rFonts w:ascii="Arial" w:hAnsi="Arial"/>
                <w:color w:val="1E293B"/>
                <w:sz w:val="17"/>
              </w:rPr>
              <w:t>/api/rules/reset-defaults</w:t>
            </w:r>
          </w:p>
        </w:tc>
        <w:tc>
          <w:tcPr>
            <w:tcW w:w="4896" w:type="dxa"/>
            <w:shd w:val="clear" w:color="auto" w:fill="F8FAFC"/>
            <w:tcMar>
              <w:top w:w="60" w:type="dxa"/>
              <w:left w:w="100" w:type="dxa"/>
              <w:bottom w:w="60" w:type="dxa"/>
              <w:right w:w="100" w:type="dxa"/>
            </w:tcMar>
          </w:tcPr>
          <w:p w14:paraId="5C6C73F0" w14:textId="77777777" w:rsidR="000E54D5" w:rsidRDefault="00000000">
            <w:r>
              <w:rPr>
                <w:rFonts w:ascii="Arial" w:hAnsi="Arial"/>
                <w:color w:val="1E293B"/>
                <w:sz w:val="17"/>
              </w:rPr>
              <w:t>Restores rules.yaml to the 50 factory default rules from rules_default.yaml.</w:t>
            </w:r>
          </w:p>
        </w:tc>
      </w:tr>
      <w:tr w:rsidR="000E54D5" w14:paraId="531D1A01" w14:textId="77777777">
        <w:trPr>
          <w:jc w:val="center"/>
        </w:trPr>
        <w:tc>
          <w:tcPr>
            <w:tcW w:w="1584" w:type="dxa"/>
            <w:shd w:val="clear" w:color="auto" w:fill="FFFFFF"/>
            <w:tcMar>
              <w:top w:w="60" w:type="dxa"/>
              <w:left w:w="100" w:type="dxa"/>
              <w:bottom w:w="60" w:type="dxa"/>
              <w:right w:w="100" w:type="dxa"/>
            </w:tcMar>
          </w:tcPr>
          <w:p w14:paraId="2D32CFCE" w14:textId="77777777" w:rsidR="000E54D5" w:rsidRDefault="00000000">
            <w:r>
              <w:rPr>
                <w:rFonts w:ascii="Arial" w:hAnsi="Arial"/>
                <w:color w:val="1E293B"/>
                <w:sz w:val="17"/>
              </w:rPr>
              <w:t>POST</w:t>
            </w:r>
          </w:p>
        </w:tc>
        <w:tc>
          <w:tcPr>
            <w:tcW w:w="3168" w:type="dxa"/>
            <w:shd w:val="clear" w:color="auto" w:fill="FFFFFF"/>
            <w:tcMar>
              <w:top w:w="60" w:type="dxa"/>
              <w:left w:w="100" w:type="dxa"/>
              <w:bottom w:w="60" w:type="dxa"/>
              <w:right w:w="100" w:type="dxa"/>
            </w:tcMar>
          </w:tcPr>
          <w:p w14:paraId="115AEEE6" w14:textId="77777777" w:rsidR="000E54D5" w:rsidRDefault="00000000">
            <w:r>
              <w:rPr>
                <w:rFonts w:ascii="Arial" w:hAnsi="Arial"/>
                <w:color w:val="1E293B"/>
                <w:sz w:val="17"/>
              </w:rPr>
              <w:t>/api/rules/test-query</w:t>
            </w:r>
          </w:p>
        </w:tc>
        <w:tc>
          <w:tcPr>
            <w:tcW w:w="4896" w:type="dxa"/>
            <w:shd w:val="clear" w:color="auto" w:fill="FFFFFF"/>
            <w:tcMar>
              <w:top w:w="60" w:type="dxa"/>
              <w:left w:w="100" w:type="dxa"/>
              <w:bottom w:w="60" w:type="dxa"/>
              <w:right w:w="100" w:type="dxa"/>
            </w:tcMar>
          </w:tcPr>
          <w:p w14:paraId="688BB7F5" w14:textId="77777777" w:rsidR="000E54D5" w:rsidRDefault="00000000">
            <w:r>
              <w:rPr>
                <w:rFonts w:ascii="Arial" w:hAnsi="Arial"/>
                <w:color w:val="1E293B"/>
                <w:sz w:val="17"/>
              </w:rPr>
              <w:t>Tests a PowerShell command in real time and returns parsed JSON output and latency.</w:t>
            </w:r>
          </w:p>
        </w:tc>
      </w:tr>
      <w:tr w:rsidR="000E54D5" w14:paraId="368DE2C9" w14:textId="77777777">
        <w:trPr>
          <w:jc w:val="center"/>
        </w:trPr>
        <w:tc>
          <w:tcPr>
            <w:tcW w:w="1584" w:type="dxa"/>
            <w:shd w:val="clear" w:color="auto" w:fill="F8FAFC"/>
            <w:tcMar>
              <w:top w:w="60" w:type="dxa"/>
              <w:left w:w="100" w:type="dxa"/>
              <w:bottom w:w="60" w:type="dxa"/>
              <w:right w:w="100" w:type="dxa"/>
            </w:tcMar>
          </w:tcPr>
          <w:p w14:paraId="1E7B76B3" w14:textId="77777777" w:rsidR="000E54D5" w:rsidRDefault="00000000">
            <w:r>
              <w:rPr>
                <w:rFonts w:ascii="Arial" w:hAnsi="Arial"/>
                <w:color w:val="1E293B"/>
                <w:sz w:val="17"/>
              </w:rPr>
              <w:t>GET</w:t>
            </w:r>
          </w:p>
        </w:tc>
        <w:tc>
          <w:tcPr>
            <w:tcW w:w="3168" w:type="dxa"/>
            <w:shd w:val="clear" w:color="auto" w:fill="F8FAFC"/>
            <w:tcMar>
              <w:top w:w="60" w:type="dxa"/>
              <w:left w:w="100" w:type="dxa"/>
              <w:bottom w:w="60" w:type="dxa"/>
              <w:right w:w="100" w:type="dxa"/>
            </w:tcMar>
          </w:tcPr>
          <w:p w14:paraId="01857ECF" w14:textId="77777777" w:rsidR="000E54D5" w:rsidRDefault="00000000">
            <w:r>
              <w:rPr>
                <w:rFonts w:ascii="Arial" w:hAnsi="Arial"/>
                <w:color w:val="1E293B"/>
                <w:sz w:val="17"/>
              </w:rPr>
              <w:t>/api/benchmarks/catalog</w:t>
            </w:r>
          </w:p>
        </w:tc>
        <w:tc>
          <w:tcPr>
            <w:tcW w:w="4896" w:type="dxa"/>
            <w:shd w:val="clear" w:color="auto" w:fill="F8FAFC"/>
            <w:tcMar>
              <w:top w:w="60" w:type="dxa"/>
              <w:left w:w="100" w:type="dxa"/>
              <w:bottom w:w="60" w:type="dxa"/>
              <w:right w:w="100" w:type="dxa"/>
            </w:tcMar>
          </w:tcPr>
          <w:p w14:paraId="795E6D23" w14:textId="77777777" w:rsidR="000E54D5" w:rsidRDefault="00000000">
            <w:r>
              <w:rPr>
                <w:rFonts w:ascii="Arial" w:hAnsi="Arial"/>
                <w:color w:val="1E293B"/>
                <w:sz w:val="17"/>
              </w:rPr>
              <w:t>Returns the 35 pre-mapped CIS/NIST/STIG benchmark catalog presets.</w:t>
            </w:r>
          </w:p>
        </w:tc>
      </w:tr>
      <w:tr w:rsidR="000E54D5" w14:paraId="73E35E48" w14:textId="77777777">
        <w:trPr>
          <w:jc w:val="center"/>
        </w:trPr>
        <w:tc>
          <w:tcPr>
            <w:tcW w:w="1584" w:type="dxa"/>
            <w:shd w:val="clear" w:color="auto" w:fill="FFFFFF"/>
            <w:tcMar>
              <w:top w:w="60" w:type="dxa"/>
              <w:left w:w="100" w:type="dxa"/>
              <w:bottom w:w="60" w:type="dxa"/>
              <w:right w:w="100" w:type="dxa"/>
            </w:tcMar>
          </w:tcPr>
          <w:p w14:paraId="7C41FCD4" w14:textId="77777777" w:rsidR="000E54D5" w:rsidRDefault="00000000">
            <w:r>
              <w:rPr>
                <w:rFonts w:ascii="Arial" w:hAnsi="Arial"/>
                <w:color w:val="1E293B"/>
                <w:sz w:val="17"/>
              </w:rPr>
              <w:t>POST</w:t>
            </w:r>
          </w:p>
        </w:tc>
        <w:tc>
          <w:tcPr>
            <w:tcW w:w="3168" w:type="dxa"/>
            <w:shd w:val="clear" w:color="auto" w:fill="FFFFFF"/>
            <w:tcMar>
              <w:top w:w="60" w:type="dxa"/>
              <w:left w:w="100" w:type="dxa"/>
              <w:bottom w:w="60" w:type="dxa"/>
              <w:right w:w="100" w:type="dxa"/>
            </w:tcMar>
          </w:tcPr>
          <w:p w14:paraId="0A8D399E" w14:textId="77777777" w:rsidR="000E54D5" w:rsidRDefault="00000000">
            <w:r>
              <w:rPr>
                <w:rFonts w:ascii="Arial" w:hAnsi="Arial"/>
                <w:color w:val="1E293B"/>
                <w:sz w:val="17"/>
              </w:rPr>
              <w:t>/api/rules/import-benchmark</w:t>
            </w:r>
          </w:p>
        </w:tc>
        <w:tc>
          <w:tcPr>
            <w:tcW w:w="4896" w:type="dxa"/>
            <w:shd w:val="clear" w:color="auto" w:fill="FFFFFF"/>
            <w:tcMar>
              <w:top w:w="60" w:type="dxa"/>
              <w:left w:w="100" w:type="dxa"/>
              <w:bottom w:w="60" w:type="dxa"/>
              <w:right w:w="100" w:type="dxa"/>
            </w:tcMar>
          </w:tcPr>
          <w:p w14:paraId="66E82BC0" w14:textId="77777777" w:rsidR="000E54D5" w:rsidRDefault="00000000">
            <w:r>
              <w:rPr>
                <w:rFonts w:ascii="Arial" w:hAnsi="Arial"/>
                <w:color w:val="1E293B"/>
                <w:sz w:val="17"/>
              </w:rPr>
              <w:t>Imports a benchmark catalog preset directly into active rules.yaml.</w:t>
            </w:r>
          </w:p>
        </w:tc>
      </w:tr>
      <w:tr w:rsidR="000E54D5" w14:paraId="53764FE5" w14:textId="77777777">
        <w:trPr>
          <w:jc w:val="center"/>
        </w:trPr>
        <w:tc>
          <w:tcPr>
            <w:tcW w:w="1584" w:type="dxa"/>
            <w:shd w:val="clear" w:color="auto" w:fill="F8FAFC"/>
            <w:tcMar>
              <w:top w:w="60" w:type="dxa"/>
              <w:left w:w="100" w:type="dxa"/>
              <w:bottom w:w="60" w:type="dxa"/>
              <w:right w:w="100" w:type="dxa"/>
            </w:tcMar>
          </w:tcPr>
          <w:p w14:paraId="74A4E1D2" w14:textId="77777777" w:rsidR="000E54D5" w:rsidRDefault="00000000">
            <w:r>
              <w:rPr>
                <w:rFonts w:ascii="Arial" w:hAnsi="Arial"/>
                <w:color w:val="1E293B"/>
                <w:sz w:val="17"/>
              </w:rPr>
              <w:t>GET</w:t>
            </w:r>
          </w:p>
        </w:tc>
        <w:tc>
          <w:tcPr>
            <w:tcW w:w="3168" w:type="dxa"/>
            <w:shd w:val="clear" w:color="auto" w:fill="F8FAFC"/>
            <w:tcMar>
              <w:top w:w="60" w:type="dxa"/>
              <w:left w:w="100" w:type="dxa"/>
              <w:bottom w:w="60" w:type="dxa"/>
              <w:right w:w="100" w:type="dxa"/>
            </w:tcMar>
          </w:tcPr>
          <w:p w14:paraId="74782441" w14:textId="77777777" w:rsidR="000E54D5" w:rsidRDefault="00000000">
            <w:r>
              <w:rPr>
                <w:rFonts w:ascii="Arial" w:hAnsi="Arial"/>
                <w:color w:val="1E293B"/>
                <w:sz w:val="17"/>
              </w:rPr>
              <w:t>/api/history</w:t>
            </w:r>
          </w:p>
        </w:tc>
        <w:tc>
          <w:tcPr>
            <w:tcW w:w="4896" w:type="dxa"/>
            <w:shd w:val="clear" w:color="auto" w:fill="F8FAFC"/>
            <w:tcMar>
              <w:top w:w="60" w:type="dxa"/>
              <w:left w:w="100" w:type="dxa"/>
              <w:bottom w:w="60" w:type="dxa"/>
              <w:right w:w="100" w:type="dxa"/>
            </w:tcMar>
          </w:tcPr>
          <w:p w14:paraId="4013D244" w14:textId="77777777" w:rsidR="000E54D5" w:rsidRDefault="00000000">
            <w:r>
              <w:rPr>
                <w:rFonts w:ascii="Arial" w:hAnsi="Arial"/>
                <w:color w:val="1E293B"/>
                <w:sz w:val="17"/>
              </w:rPr>
              <w:t>Returns chronological list of all saved historical scan files with summary metrics.</w:t>
            </w:r>
          </w:p>
        </w:tc>
      </w:tr>
      <w:tr w:rsidR="000E54D5" w14:paraId="23E1F82C" w14:textId="77777777">
        <w:trPr>
          <w:jc w:val="center"/>
        </w:trPr>
        <w:tc>
          <w:tcPr>
            <w:tcW w:w="1584" w:type="dxa"/>
            <w:shd w:val="clear" w:color="auto" w:fill="FFFFFF"/>
            <w:tcMar>
              <w:top w:w="60" w:type="dxa"/>
              <w:left w:w="100" w:type="dxa"/>
              <w:bottom w:w="60" w:type="dxa"/>
              <w:right w:w="100" w:type="dxa"/>
            </w:tcMar>
          </w:tcPr>
          <w:p w14:paraId="7CE3F22F" w14:textId="77777777" w:rsidR="000E54D5" w:rsidRDefault="00000000">
            <w:r>
              <w:rPr>
                <w:rFonts w:ascii="Arial" w:hAnsi="Arial"/>
                <w:color w:val="1E293B"/>
                <w:sz w:val="17"/>
              </w:rPr>
              <w:lastRenderedPageBreak/>
              <w:t>GET</w:t>
            </w:r>
          </w:p>
        </w:tc>
        <w:tc>
          <w:tcPr>
            <w:tcW w:w="3168" w:type="dxa"/>
            <w:shd w:val="clear" w:color="auto" w:fill="FFFFFF"/>
            <w:tcMar>
              <w:top w:w="60" w:type="dxa"/>
              <w:left w:w="100" w:type="dxa"/>
              <w:bottom w:w="60" w:type="dxa"/>
              <w:right w:w="100" w:type="dxa"/>
            </w:tcMar>
          </w:tcPr>
          <w:p w14:paraId="4FCEE7CA" w14:textId="77777777" w:rsidR="000E54D5" w:rsidRDefault="00000000">
            <w:r>
              <w:rPr>
                <w:rFonts w:ascii="Arial" w:hAnsi="Arial"/>
                <w:color w:val="1E293B"/>
                <w:sz w:val="17"/>
              </w:rPr>
              <w:t>/api/results/{scan_id}</w:t>
            </w:r>
          </w:p>
        </w:tc>
        <w:tc>
          <w:tcPr>
            <w:tcW w:w="4896" w:type="dxa"/>
            <w:shd w:val="clear" w:color="auto" w:fill="FFFFFF"/>
            <w:tcMar>
              <w:top w:w="60" w:type="dxa"/>
              <w:left w:w="100" w:type="dxa"/>
              <w:bottom w:w="60" w:type="dxa"/>
              <w:right w:w="100" w:type="dxa"/>
            </w:tcMar>
          </w:tcPr>
          <w:p w14:paraId="4F9F0DD1" w14:textId="77777777" w:rsidR="000E54D5" w:rsidRDefault="00000000">
            <w:r>
              <w:rPr>
                <w:rFonts w:ascii="Arial" w:hAnsi="Arial"/>
                <w:color w:val="1E293B"/>
                <w:sz w:val="17"/>
              </w:rPr>
              <w:t>Loads full detailed findings payload for a specific past scan ID.</w:t>
            </w:r>
          </w:p>
        </w:tc>
      </w:tr>
      <w:tr w:rsidR="000E54D5" w14:paraId="5E04D348" w14:textId="77777777">
        <w:trPr>
          <w:jc w:val="center"/>
        </w:trPr>
        <w:tc>
          <w:tcPr>
            <w:tcW w:w="1584" w:type="dxa"/>
            <w:shd w:val="clear" w:color="auto" w:fill="F8FAFC"/>
            <w:tcMar>
              <w:top w:w="60" w:type="dxa"/>
              <w:left w:w="100" w:type="dxa"/>
              <w:bottom w:w="60" w:type="dxa"/>
              <w:right w:w="100" w:type="dxa"/>
            </w:tcMar>
          </w:tcPr>
          <w:p w14:paraId="2EFA8362" w14:textId="77777777" w:rsidR="000E54D5" w:rsidRDefault="00000000">
            <w:r>
              <w:rPr>
                <w:rFonts w:ascii="Arial" w:hAnsi="Arial"/>
                <w:color w:val="1E293B"/>
                <w:sz w:val="17"/>
              </w:rPr>
              <w:t>GET</w:t>
            </w:r>
          </w:p>
        </w:tc>
        <w:tc>
          <w:tcPr>
            <w:tcW w:w="3168" w:type="dxa"/>
            <w:shd w:val="clear" w:color="auto" w:fill="F8FAFC"/>
            <w:tcMar>
              <w:top w:w="60" w:type="dxa"/>
              <w:left w:w="100" w:type="dxa"/>
              <w:bottom w:w="60" w:type="dxa"/>
              <w:right w:w="100" w:type="dxa"/>
            </w:tcMar>
          </w:tcPr>
          <w:p w14:paraId="5B8F0072" w14:textId="77777777" w:rsidR="000E54D5" w:rsidRDefault="00000000">
            <w:r>
              <w:rPr>
                <w:rFonts w:ascii="Arial" w:hAnsi="Arial"/>
                <w:color w:val="1E293B"/>
                <w:sz w:val="17"/>
              </w:rPr>
              <w:t>/api/compare/{base}/{target}</w:t>
            </w:r>
          </w:p>
        </w:tc>
        <w:tc>
          <w:tcPr>
            <w:tcW w:w="4896" w:type="dxa"/>
            <w:shd w:val="clear" w:color="auto" w:fill="F8FAFC"/>
            <w:tcMar>
              <w:top w:w="60" w:type="dxa"/>
              <w:left w:w="100" w:type="dxa"/>
              <w:bottom w:w="60" w:type="dxa"/>
              <w:right w:w="100" w:type="dxa"/>
            </w:tcMar>
          </w:tcPr>
          <w:p w14:paraId="1810F7F3" w14:textId="77777777" w:rsidR="000E54D5" w:rsidRDefault="00000000">
            <w:r>
              <w:rPr>
                <w:rFonts w:ascii="Arial" w:hAnsi="Arial"/>
                <w:color w:val="1E293B"/>
                <w:sz w:val="17"/>
              </w:rPr>
              <w:t>Computes 4-state differential drift, speedup metrics, and category shifts between two scans.</w:t>
            </w:r>
          </w:p>
        </w:tc>
      </w:tr>
    </w:tbl>
    <w:p w14:paraId="7A2A5F39" w14:textId="77777777" w:rsidR="000E54D5" w:rsidRDefault="000E54D5">
      <w:pPr>
        <w:spacing w:after="120"/>
      </w:pPr>
    </w:p>
    <w:p w14:paraId="46940764" w14:textId="77777777" w:rsidR="000E54D5" w:rsidRDefault="00000000">
      <w:pPr>
        <w:keepNext/>
        <w:spacing w:before="320" w:after="120"/>
      </w:pPr>
      <w:r>
        <w:rPr>
          <w:rFonts w:ascii="Arial" w:hAnsi="Arial"/>
          <w:b/>
          <w:color w:val="1E3A8A"/>
          <w:sz w:val="30"/>
        </w:rPr>
        <w:t>5. Complete Technology Stack</w:t>
      </w:r>
    </w:p>
    <w:p w14:paraId="37EC6092" w14:textId="77777777" w:rsidR="000E54D5" w:rsidRDefault="00000000">
      <w:pPr>
        <w:spacing w:after="100"/>
      </w:pPr>
      <w:r>
        <w:rPr>
          <w:rFonts w:ascii="Arial" w:hAnsi="Arial"/>
          <w:color w:val="1E293B"/>
          <w:sz w:val="19"/>
        </w:rPr>
        <w:t>Every component of the platform was selected for maximum performance, minimal external dependencies, and strict security standards:</w:t>
      </w:r>
    </w:p>
    <w:p w14:paraId="02418155" w14:textId="77777777" w:rsidR="000E54D5" w:rsidRDefault="00000000">
      <w:pPr>
        <w:keepNext/>
        <w:spacing w:before="240" w:after="80"/>
      </w:pPr>
      <w:r>
        <w:rPr>
          <w:rFonts w:ascii="Arial" w:hAnsi="Arial"/>
          <w:b/>
          <w:color w:val="4338CA"/>
          <w:sz w:val="25"/>
        </w:rPr>
        <w:t>5.1 Backend Technology Stack</w:t>
      </w:r>
    </w:p>
    <w:p w14:paraId="260B4783" w14:textId="77777777" w:rsidR="000E54D5" w:rsidRDefault="00000000">
      <w:pPr>
        <w:pStyle w:val="ListBullet"/>
        <w:spacing w:after="60"/>
      </w:pPr>
      <w:r>
        <w:rPr>
          <w:rFonts w:ascii="Arial" w:hAnsi="Arial"/>
          <w:b/>
          <w:color w:val="1E3A8A"/>
          <w:sz w:val="19"/>
        </w:rPr>
        <w:t xml:space="preserve">Python 3.12: </w:t>
      </w:r>
      <w:r>
        <w:rPr>
          <w:rFonts w:ascii="Arial" w:hAnsi="Arial"/>
          <w:color w:val="1E293B"/>
          <w:sz w:val="19"/>
        </w:rPr>
        <w:t>Chosen for modern asynchronous performance, memory safety, robust standard library concurrency, and native operating system integration.</w:t>
      </w:r>
    </w:p>
    <w:p w14:paraId="19C337D3" w14:textId="77777777" w:rsidR="000E54D5" w:rsidRDefault="00000000">
      <w:pPr>
        <w:pStyle w:val="ListBullet"/>
        <w:spacing w:after="60"/>
      </w:pPr>
      <w:r>
        <w:rPr>
          <w:rFonts w:ascii="Arial" w:hAnsi="Arial"/>
          <w:b/>
          <w:color w:val="1E3A8A"/>
          <w:sz w:val="19"/>
        </w:rPr>
        <w:t xml:space="preserve">FastAPI &amp; Pydantic v2: </w:t>
      </w:r>
      <w:r>
        <w:rPr>
          <w:rFonts w:ascii="Arial" w:hAnsi="Arial"/>
          <w:color w:val="1E293B"/>
          <w:sz w:val="19"/>
        </w:rPr>
        <w:t>High-performance Python web framework delivering sub-millisecond route dispatching, automatic request validation, and OpenAPI schema documentation.</w:t>
      </w:r>
    </w:p>
    <w:p w14:paraId="71414BDA" w14:textId="77777777" w:rsidR="000E54D5" w:rsidRDefault="00000000">
      <w:pPr>
        <w:pStyle w:val="ListBullet"/>
        <w:spacing w:after="60"/>
      </w:pPr>
      <w:r>
        <w:rPr>
          <w:rFonts w:ascii="Arial" w:hAnsi="Arial"/>
          <w:b/>
          <w:color w:val="1E3A8A"/>
          <w:sz w:val="19"/>
        </w:rPr>
        <w:t xml:space="preserve">Uvicorn (ASGI Server): </w:t>
      </w:r>
      <w:r>
        <w:rPr>
          <w:rFonts w:ascii="Arial" w:hAnsi="Arial"/>
          <w:color w:val="1E293B"/>
          <w:sz w:val="19"/>
        </w:rPr>
        <w:t>Lightning-fast ASGI web server powering concurrent request processing on port 8000.</w:t>
      </w:r>
    </w:p>
    <w:p w14:paraId="7107DEDB" w14:textId="77777777" w:rsidR="000E54D5" w:rsidRDefault="00000000">
      <w:pPr>
        <w:pStyle w:val="ListBullet"/>
        <w:spacing w:after="60"/>
      </w:pPr>
      <w:r>
        <w:rPr>
          <w:rFonts w:ascii="Arial" w:hAnsi="Arial"/>
          <w:b/>
          <w:color w:val="1E3A8A"/>
          <w:sz w:val="19"/>
        </w:rPr>
        <w:t xml:space="preserve">Python Cryptography (v50.0.2): </w:t>
      </w:r>
      <w:r>
        <w:rPr>
          <w:rFonts w:ascii="Arial" w:hAnsi="Arial"/>
          <w:color w:val="1E293B"/>
          <w:sz w:val="19"/>
        </w:rPr>
        <w:t>Industry-standard cryptographic engine providing hardware-level RSA-2048 keypair generation, SHA-256 digests, and PKCS#1 v1.5 signing.</w:t>
      </w:r>
    </w:p>
    <w:p w14:paraId="55FD70B7" w14:textId="77777777" w:rsidR="000E54D5" w:rsidRDefault="00000000">
      <w:pPr>
        <w:pStyle w:val="ListBullet"/>
        <w:spacing w:after="60"/>
      </w:pPr>
      <w:r>
        <w:rPr>
          <w:rFonts w:ascii="Arial" w:hAnsi="Arial"/>
          <w:b/>
          <w:color w:val="1E3A8A"/>
          <w:sz w:val="19"/>
        </w:rPr>
        <w:t xml:space="preserve">PyYAML: </w:t>
      </w:r>
      <w:r>
        <w:rPr>
          <w:rFonts w:ascii="Arial" w:hAnsi="Arial"/>
          <w:color w:val="1E293B"/>
          <w:sz w:val="19"/>
        </w:rPr>
        <w:t>High-performance parser for human-readable, administrator-friendly rule definitions.</w:t>
      </w:r>
    </w:p>
    <w:p w14:paraId="76DA11BD" w14:textId="77777777" w:rsidR="000E54D5" w:rsidRDefault="00000000">
      <w:pPr>
        <w:pStyle w:val="ListBullet"/>
        <w:spacing w:after="60"/>
      </w:pPr>
      <w:r>
        <w:rPr>
          <w:rFonts w:ascii="Arial" w:hAnsi="Arial"/>
          <w:b/>
          <w:color w:val="1E3A8A"/>
          <w:sz w:val="19"/>
        </w:rPr>
        <w:t xml:space="preserve">Windows PowerShell 5.1 / 7+: </w:t>
      </w:r>
      <w:r>
        <w:rPr>
          <w:rFonts w:ascii="Arial" w:hAnsi="Arial"/>
          <w:color w:val="1E293B"/>
          <w:sz w:val="19"/>
        </w:rPr>
        <w:t>Native OS inspection shell executing non-interactive, isolated queries against Windows Registry, WMI, and SecEdit.</w:t>
      </w:r>
    </w:p>
    <w:p w14:paraId="26E78A21" w14:textId="77777777" w:rsidR="000E54D5" w:rsidRDefault="00000000">
      <w:pPr>
        <w:keepNext/>
        <w:spacing w:before="240" w:after="80"/>
      </w:pPr>
      <w:r>
        <w:rPr>
          <w:rFonts w:ascii="Arial" w:hAnsi="Arial"/>
          <w:b/>
          <w:color w:val="4338CA"/>
          <w:sz w:val="25"/>
        </w:rPr>
        <w:t>5.2 Frontend Technology Stack</w:t>
      </w:r>
    </w:p>
    <w:p w14:paraId="1BAAE13E" w14:textId="77777777" w:rsidR="000E54D5" w:rsidRDefault="00000000">
      <w:pPr>
        <w:pStyle w:val="ListBullet"/>
        <w:spacing w:after="60"/>
      </w:pPr>
      <w:r>
        <w:rPr>
          <w:rFonts w:ascii="Arial" w:hAnsi="Arial"/>
          <w:b/>
          <w:color w:val="1E3A8A"/>
          <w:sz w:val="19"/>
        </w:rPr>
        <w:t xml:space="preserve">React 18: </w:t>
      </w:r>
      <w:r>
        <w:rPr>
          <w:rFonts w:ascii="Arial" w:hAnsi="Arial"/>
          <w:color w:val="1E293B"/>
          <w:sz w:val="19"/>
        </w:rPr>
        <w:t>Modern declarative user interface library utilizing hook-based state management and responsive component rendering.</w:t>
      </w:r>
    </w:p>
    <w:p w14:paraId="058FC56B" w14:textId="77777777" w:rsidR="000E54D5" w:rsidRDefault="00000000">
      <w:pPr>
        <w:pStyle w:val="ListBullet"/>
        <w:spacing w:after="60"/>
      </w:pPr>
      <w:r>
        <w:rPr>
          <w:rFonts w:ascii="Arial" w:hAnsi="Arial"/>
          <w:b/>
          <w:color w:val="1E3A8A"/>
          <w:sz w:val="19"/>
        </w:rPr>
        <w:t xml:space="preserve">Vite 8.3: </w:t>
      </w:r>
      <w:r>
        <w:rPr>
          <w:rFonts w:ascii="Arial" w:hAnsi="Arial"/>
          <w:color w:val="1E293B"/>
          <w:sz w:val="19"/>
        </w:rPr>
        <w:t>Next-generation frontend build tool providing hot module replacement (HMR) and optimized rollup production bundles (~1.2s build time).</w:t>
      </w:r>
    </w:p>
    <w:p w14:paraId="77954EB1" w14:textId="77777777" w:rsidR="000E54D5" w:rsidRDefault="00000000">
      <w:pPr>
        <w:pStyle w:val="ListBullet"/>
        <w:spacing w:after="60"/>
      </w:pPr>
      <w:r>
        <w:rPr>
          <w:rFonts w:ascii="Arial" w:hAnsi="Arial"/>
          <w:b/>
          <w:color w:val="1E3A8A"/>
          <w:sz w:val="19"/>
        </w:rPr>
        <w:t xml:space="preserve">Tailwind CSS 3: </w:t>
      </w:r>
      <w:r>
        <w:rPr>
          <w:rFonts w:ascii="Arial" w:hAnsi="Arial"/>
          <w:color w:val="1E293B"/>
          <w:sz w:val="19"/>
        </w:rPr>
        <w:t>Utility-first CSS styling engine configured with an enterprise cyber palette (deep navy canvas #0d1926, glowing neon emerald #00ff9d accents).</w:t>
      </w:r>
    </w:p>
    <w:p w14:paraId="35F8DEAD" w14:textId="77777777" w:rsidR="000E54D5" w:rsidRDefault="00000000">
      <w:pPr>
        <w:pStyle w:val="ListBullet"/>
        <w:spacing w:after="60"/>
      </w:pPr>
      <w:r>
        <w:rPr>
          <w:rFonts w:ascii="Arial" w:hAnsi="Arial"/>
          <w:b/>
          <w:color w:val="1E3A8A"/>
          <w:sz w:val="19"/>
        </w:rPr>
        <w:t xml:space="preserve">Lucide React Icons: </w:t>
      </w:r>
      <w:r>
        <w:rPr>
          <w:rFonts w:ascii="Arial" w:hAnsi="Arial"/>
          <w:color w:val="1E293B"/>
          <w:sz w:val="19"/>
        </w:rPr>
        <w:t>Crisp, scalable vector iconography representing security, compliance, telemetry, and navigation states.</w:t>
      </w:r>
    </w:p>
    <w:p w14:paraId="27836EC9" w14:textId="77777777" w:rsidR="000E54D5" w:rsidRDefault="00000000">
      <w:pPr>
        <w:pStyle w:val="ListBullet"/>
        <w:spacing w:after="60"/>
      </w:pPr>
      <w:r>
        <w:rPr>
          <w:rFonts w:ascii="Arial" w:hAnsi="Arial"/>
          <w:b/>
          <w:color w:val="1E3A8A"/>
          <w:sz w:val="19"/>
        </w:rPr>
        <w:t xml:space="preserve">Axios: </w:t>
      </w:r>
      <w:r>
        <w:rPr>
          <w:rFonts w:ascii="Arial" w:hAnsi="Arial"/>
          <w:color w:val="1E293B"/>
          <w:sz w:val="19"/>
        </w:rPr>
        <w:t>Promise-based HTTP client managing REST API communication, error interceptors, and file loading.</w:t>
      </w:r>
    </w:p>
    <w:p w14:paraId="783DE9FC" w14:textId="77777777" w:rsidR="000E54D5" w:rsidRDefault="00000000">
      <w:pPr>
        <w:pStyle w:val="ListBullet"/>
        <w:spacing w:after="60"/>
      </w:pPr>
      <w:r>
        <w:rPr>
          <w:rFonts w:ascii="Arial" w:hAnsi="Arial"/>
          <w:b/>
          <w:color w:val="1E3A8A"/>
          <w:sz w:val="19"/>
        </w:rPr>
        <w:t xml:space="preserve">jsPDF &amp; jsPDF-AutoTable: </w:t>
      </w:r>
      <w:r>
        <w:rPr>
          <w:rFonts w:ascii="Arial" w:hAnsi="Arial"/>
          <w:color w:val="1E293B"/>
          <w:sz w:val="19"/>
        </w:rPr>
        <w:t>Client-side PDF generation engine compiling multi-page corporate remediation playbooks and audit reports without sending data to external servers.</w:t>
      </w:r>
    </w:p>
    <w:p w14:paraId="5DB3347F" w14:textId="77777777" w:rsidR="00A479DF" w:rsidRDefault="00A479DF">
      <w:pPr>
        <w:keepNext/>
        <w:spacing w:before="320" w:after="120"/>
        <w:rPr>
          <w:rFonts w:ascii="Arial" w:hAnsi="Arial"/>
          <w:b/>
          <w:color w:val="1E3A8A"/>
          <w:sz w:val="30"/>
        </w:rPr>
      </w:pPr>
    </w:p>
    <w:p w14:paraId="52AB9E8A" w14:textId="77777777" w:rsidR="00387F0D" w:rsidRDefault="00387F0D">
      <w:pPr>
        <w:keepNext/>
        <w:spacing w:before="320" w:after="120"/>
        <w:rPr>
          <w:rFonts w:ascii="Arial" w:hAnsi="Arial"/>
          <w:b/>
          <w:color w:val="1E3A8A"/>
          <w:sz w:val="30"/>
        </w:rPr>
      </w:pPr>
    </w:p>
    <w:p w14:paraId="7A4667FF" w14:textId="3A6869B2" w:rsidR="000E54D5" w:rsidRDefault="00000000">
      <w:pPr>
        <w:keepNext/>
        <w:spacing w:before="320" w:after="120"/>
      </w:pPr>
      <w:r>
        <w:rPr>
          <w:rFonts w:ascii="Arial" w:hAnsi="Arial"/>
          <w:b/>
          <w:color w:val="1E3A8A"/>
          <w:sz w:val="30"/>
        </w:rPr>
        <w:t>6. Business and Operational Outcomes</w:t>
      </w:r>
    </w:p>
    <w:p w14:paraId="7A10A0C9" w14:textId="77777777" w:rsidR="000E54D5" w:rsidRDefault="00000000">
      <w:pPr>
        <w:spacing w:after="100"/>
      </w:pPr>
      <w:r>
        <w:rPr>
          <w:rFonts w:ascii="Arial" w:hAnsi="Arial"/>
          <w:color w:val="1E293B"/>
          <w:sz w:val="19"/>
        </w:rPr>
        <w:t>Deploying the ASArP Windows Security Auditor produces immediate measurable benefits across security, compliance, and IT management operations:</w:t>
      </w:r>
    </w:p>
    <w:p w14:paraId="6AF548A9" w14:textId="77777777" w:rsidR="000E54D5" w:rsidRDefault="00000000">
      <w:pPr>
        <w:pStyle w:val="ListBullet"/>
        <w:spacing w:after="60"/>
      </w:pPr>
      <w:r>
        <w:rPr>
          <w:rFonts w:ascii="Arial" w:hAnsi="Arial"/>
          <w:b/>
          <w:color w:val="1E3A8A"/>
          <w:sz w:val="19"/>
        </w:rPr>
        <w:t xml:space="preserve">90% Reduction in Audit Duration: </w:t>
      </w:r>
      <w:r>
        <w:rPr>
          <w:rFonts w:ascii="Arial" w:hAnsi="Arial"/>
          <w:color w:val="1E293B"/>
          <w:sz w:val="19"/>
        </w:rPr>
        <w:t>Scanning an entire operating system in under 4 seconds allows security teams to run audits daily or on every logon, replacing slow quarterly reviews.</w:t>
      </w:r>
    </w:p>
    <w:p w14:paraId="5EF16F28" w14:textId="77777777" w:rsidR="000E54D5" w:rsidRDefault="00000000">
      <w:pPr>
        <w:pStyle w:val="ListBullet"/>
        <w:spacing w:after="60"/>
      </w:pPr>
      <w:r>
        <w:rPr>
          <w:rFonts w:ascii="Arial" w:hAnsi="Arial"/>
          <w:b/>
          <w:color w:val="1E3A8A"/>
          <w:sz w:val="19"/>
        </w:rPr>
        <w:t xml:space="preserve">Immediate Attack Surface Elimination: </w:t>
      </w:r>
      <w:r>
        <w:rPr>
          <w:rFonts w:ascii="Arial" w:hAnsi="Arial"/>
          <w:color w:val="1E293B"/>
          <w:sz w:val="19"/>
        </w:rPr>
        <w:t>By identifying SMBv1, disabled UAC, plaintext credential storage, and unencrypted drives instantly, organizations prevent ransomware and lateral movement exploits before breaches happen.</w:t>
      </w:r>
    </w:p>
    <w:p w14:paraId="6F4243CB" w14:textId="77777777" w:rsidR="000E54D5" w:rsidRDefault="00000000">
      <w:pPr>
        <w:pStyle w:val="ListBullet"/>
        <w:spacing w:after="60"/>
      </w:pPr>
      <w:r>
        <w:rPr>
          <w:rFonts w:ascii="Arial" w:hAnsi="Arial"/>
          <w:b/>
          <w:color w:val="1E3A8A"/>
          <w:sz w:val="19"/>
        </w:rPr>
        <w:t xml:space="preserve">Zero Disruption to Business Operations: </w:t>
      </w:r>
      <w:r>
        <w:rPr>
          <w:rFonts w:ascii="Arial" w:hAnsi="Arial"/>
          <w:color w:val="1E293B"/>
          <w:sz w:val="19"/>
        </w:rPr>
        <w:t>The auditor runs purely read-only inspection commands with strict 30-second execution timeouts and low CPU overhead, ensuring zero disruption to end users.</w:t>
      </w:r>
    </w:p>
    <w:p w14:paraId="5C2FC306" w14:textId="77777777" w:rsidR="000E54D5" w:rsidRDefault="00000000">
      <w:pPr>
        <w:pStyle w:val="ListBullet"/>
        <w:spacing w:after="60"/>
      </w:pPr>
      <w:r>
        <w:rPr>
          <w:rFonts w:ascii="Arial" w:hAnsi="Arial"/>
          <w:b/>
          <w:color w:val="1E3A8A"/>
          <w:sz w:val="19"/>
        </w:rPr>
        <w:t xml:space="preserve">Unquestionable Audit Integrity: </w:t>
      </w:r>
      <w:r>
        <w:rPr>
          <w:rFonts w:ascii="Arial" w:hAnsi="Arial"/>
          <w:color w:val="1E293B"/>
          <w:sz w:val="19"/>
        </w:rPr>
        <w:t>Cryptographic RSA-2048 attestation prevents insider tampering or falsification of audit records, satisfying government and external compliance auditors.</w:t>
      </w:r>
    </w:p>
    <w:p w14:paraId="2F5995D2" w14:textId="77777777" w:rsidR="000E54D5" w:rsidRDefault="00000000">
      <w:pPr>
        <w:pStyle w:val="ListBullet"/>
        <w:spacing w:after="60"/>
      </w:pPr>
      <w:r>
        <w:rPr>
          <w:rFonts w:ascii="Arial" w:hAnsi="Arial"/>
          <w:b/>
          <w:color w:val="1E3A8A"/>
          <w:sz w:val="19"/>
        </w:rPr>
        <w:t xml:space="preserve">Accelerated Mean Time to Remediate (MTTR): </w:t>
      </w:r>
      <w:r>
        <w:rPr>
          <w:rFonts w:ascii="Arial" w:hAnsi="Arial"/>
          <w:color w:val="1E293B"/>
          <w:sz w:val="19"/>
        </w:rPr>
        <w:t>Instead of researching how to fix 20 complex registry keys, system administrators download a ready-to-execute PowerShell script and fix the entire system in seconds.</w:t>
      </w:r>
    </w:p>
    <w:p w14:paraId="1AD56E8F" w14:textId="77777777" w:rsidR="000E54D5" w:rsidRDefault="00000000">
      <w:pPr>
        <w:pStyle w:val="ListBullet"/>
        <w:spacing w:after="60"/>
      </w:pPr>
      <w:r>
        <w:rPr>
          <w:rFonts w:ascii="Arial" w:hAnsi="Arial"/>
          <w:b/>
          <w:color w:val="1E3A8A"/>
          <w:sz w:val="19"/>
        </w:rPr>
        <w:t xml:space="preserve">Continuous Posture Drift Visibility: </w:t>
      </w:r>
      <w:r>
        <w:rPr>
          <w:rFonts w:ascii="Arial" w:hAnsi="Arial"/>
          <w:color w:val="1E293B"/>
          <w:sz w:val="19"/>
        </w:rPr>
        <w:t>Comparison analytics track security trends over time, immediately pinpointing regressions caused by software updates or unauthorized configuration changes.</w:t>
      </w:r>
    </w:p>
    <w:sectPr w:rsidR="000E54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355945">
    <w:abstractNumId w:val="8"/>
  </w:num>
  <w:num w:numId="2" w16cid:durableId="1165322549">
    <w:abstractNumId w:val="6"/>
  </w:num>
  <w:num w:numId="3" w16cid:durableId="452214387">
    <w:abstractNumId w:val="5"/>
  </w:num>
  <w:num w:numId="4" w16cid:durableId="1226526834">
    <w:abstractNumId w:val="4"/>
  </w:num>
  <w:num w:numId="5" w16cid:durableId="460805031">
    <w:abstractNumId w:val="7"/>
  </w:num>
  <w:num w:numId="6" w16cid:durableId="1011688255">
    <w:abstractNumId w:val="3"/>
  </w:num>
  <w:num w:numId="7" w16cid:durableId="1310480187">
    <w:abstractNumId w:val="2"/>
  </w:num>
  <w:num w:numId="8" w16cid:durableId="154419297">
    <w:abstractNumId w:val="1"/>
  </w:num>
  <w:num w:numId="9" w16cid:durableId="49565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D5"/>
    <w:rsid w:val="0015074B"/>
    <w:rsid w:val="001E717F"/>
    <w:rsid w:val="0029639D"/>
    <w:rsid w:val="00326F90"/>
    <w:rsid w:val="00387F0D"/>
    <w:rsid w:val="00A479DF"/>
    <w:rsid w:val="00AA1D8D"/>
    <w:rsid w:val="00B47730"/>
    <w:rsid w:val="00CB0664"/>
    <w:rsid w:val="00EF6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94D0D"/>
  <w14:defaultImageDpi w14:val="300"/>
  <w15:docId w15:val="{430CF716-7663-4D58-A0DD-65DE5C33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2709</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sadvait@gmail.com</cp:lastModifiedBy>
  <cp:revision>2</cp:revision>
  <dcterms:created xsi:type="dcterms:W3CDTF">2013-12-23T23:15:00Z</dcterms:created>
  <dcterms:modified xsi:type="dcterms:W3CDTF">2026-10-03T13:43:00Z</dcterms:modified>
  <cp:category/>
</cp:coreProperties>
</file>