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2F7D7" w14:textId="73F44AC9" w:rsidR="00452E9E" w:rsidRDefault="00000000" w:rsidP="00605F1B">
      <w:pPr>
        <w:spacing w:after="80"/>
      </w:pPr>
      <w:r>
        <w:rPr>
          <w:rFonts w:ascii="Arial" w:hAnsi="Arial"/>
          <w:b/>
          <w:color w:val="1E3A8A"/>
          <w:sz w:val="48"/>
        </w:rPr>
        <w:t>Windows Security Misconfiguration Auditor</w:t>
      </w:r>
    </w:p>
    <w:p w14:paraId="08DADBEF" w14:textId="1597FFDA" w:rsidR="00452E9E" w:rsidRDefault="00000000">
      <w:pPr>
        <w:keepNext/>
        <w:spacing w:before="320" w:after="100"/>
      </w:pPr>
      <w:r>
        <w:rPr>
          <w:rFonts w:ascii="Arial" w:hAnsi="Arial"/>
          <w:b/>
          <w:color w:val="1E3A8A"/>
          <w:sz w:val="30"/>
        </w:rPr>
        <w:t>1. Architectural Foundation &amp; Technology Stack</w:t>
      </w:r>
    </w:p>
    <w:p w14:paraId="4F3417B8" w14:textId="77777777" w:rsidR="00452E9E" w:rsidRDefault="00000000">
      <w:pPr>
        <w:spacing w:after="100"/>
      </w:pPr>
      <w:r>
        <w:rPr>
          <w:rFonts w:ascii="Calibri" w:hAnsi="Calibri"/>
          <w:color w:val="1E293B"/>
          <w:sz w:val="21"/>
        </w:rPr>
        <w:t>The Windows Security Misconfiguration Auditor is built upon a decoupled, high-performance client-server architecture. It completely separates low-level host operating system inspection, cryptographic digital attestation, and data persistence on the backend from operational state synchronization, data filtering, and client-side document synthesis on the frontend.</w:t>
      </w:r>
    </w:p>
    <w:p w14:paraId="1C7EDB04" w14:textId="77777777" w:rsidR="00452E9E" w:rsidRDefault="00000000">
      <w:pPr>
        <w:spacing w:after="100"/>
      </w:pPr>
      <w:r>
        <w:rPr>
          <w:rFonts w:ascii="Calibri" w:hAnsi="Calibri"/>
          <w:color w:val="1E293B"/>
          <w:sz w:val="21"/>
        </w:rPr>
        <w:t>By strictly focusing on operational and systems mechanics rather than user interface styling, the platform ensures deterministic, zero-hallucination compliance verification suitable for enterprise server fleets and academic defense.</w:t>
      </w:r>
    </w:p>
    <w:p w14:paraId="49A4F4E1" w14:textId="77777777" w:rsidR="00452E9E" w:rsidRDefault="00000000">
      <w:pPr>
        <w:keepNext/>
        <w:spacing w:before="220" w:after="60"/>
      </w:pPr>
      <w:r>
        <w:rPr>
          <w:rFonts w:ascii="Arial" w:hAnsi="Arial"/>
          <w:b/>
          <w:color w:val="4338CA"/>
          <w:sz w:val="24"/>
        </w:rPr>
        <w:t>1.1 Backend Engineering Stack</w:t>
      </w:r>
    </w:p>
    <w:tbl>
      <w:tblPr>
        <w:tblW w:w="0" w:type="auto"/>
        <w:jc w:val="center"/>
        <w:tblLook w:val="04A0" w:firstRow="1" w:lastRow="0" w:firstColumn="1" w:lastColumn="0" w:noHBand="0" w:noVBand="1"/>
      </w:tblPr>
      <w:tblGrid>
        <w:gridCol w:w="2845"/>
        <w:gridCol w:w="2906"/>
        <w:gridCol w:w="3769"/>
      </w:tblGrid>
      <w:tr w:rsidR="00452E9E" w14:paraId="7860C3E0" w14:textId="77777777">
        <w:trPr>
          <w:jc w:val="center"/>
        </w:trPr>
        <w:tc>
          <w:tcPr>
            <w:tcW w:w="3120" w:type="dxa"/>
            <w:shd w:val="clear" w:color="auto" w:fill="1E3A8A"/>
            <w:tcMar>
              <w:top w:w="60" w:type="dxa"/>
              <w:left w:w="80" w:type="dxa"/>
              <w:bottom w:w="60" w:type="dxa"/>
              <w:right w:w="80" w:type="dxa"/>
            </w:tcMar>
          </w:tcPr>
          <w:p w14:paraId="58534011" w14:textId="77777777" w:rsidR="00452E9E" w:rsidRDefault="00000000">
            <w:r>
              <w:rPr>
                <w:b/>
                <w:color w:val="FFFFFF"/>
                <w:sz w:val="19"/>
              </w:rPr>
              <w:t>Subsystem / Component</w:t>
            </w:r>
          </w:p>
        </w:tc>
        <w:tc>
          <w:tcPr>
            <w:tcW w:w="3120" w:type="dxa"/>
            <w:shd w:val="clear" w:color="auto" w:fill="1E3A8A"/>
            <w:tcMar>
              <w:top w:w="60" w:type="dxa"/>
              <w:left w:w="80" w:type="dxa"/>
              <w:bottom w:w="60" w:type="dxa"/>
              <w:right w:w="80" w:type="dxa"/>
            </w:tcMar>
          </w:tcPr>
          <w:p w14:paraId="0CCDAE56" w14:textId="77777777" w:rsidR="00452E9E" w:rsidRDefault="00000000">
            <w:r>
              <w:rPr>
                <w:b/>
                <w:color w:val="FFFFFF"/>
                <w:sz w:val="19"/>
              </w:rPr>
              <w:t>Technology &amp; Version</w:t>
            </w:r>
          </w:p>
        </w:tc>
        <w:tc>
          <w:tcPr>
            <w:tcW w:w="3120" w:type="dxa"/>
            <w:shd w:val="clear" w:color="auto" w:fill="1E3A8A"/>
            <w:tcMar>
              <w:top w:w="60" w:type="dxa"/>
              <w:left w:w="80" w:type="dxa"/>
              <w:bottom w:w="60" w:type="dxa"/>
              <w:right w:w="80" w:type="dxa"/>
            </w:tcMar>
          </w:tcPr>
          <w:p w14:paraId="49A5CAC5" w14:textId="77777777" w:rsidR="00452E9E" w:rsidRDefault="00000000">
            <w:r>
              <w:rPr>
                <w:b/>
                <w:color w:val="FFFFFF"/>
                <w:sz w:val="19"/>
              </w:rPr>
              <w:t>Architectural Role &amp; Functional Responsibility</w:t>
            </w:r>
          </w:p>
        </w:tc>
      </w:tr>
      <w:tr w:rsidR="00452E9E" w14:paraId="3F2539AC" w14:textId="77777777">
        <w:trPr>
          <w:jc w:val="center"/>
        </w:trPr>
        <w:tc>
          <w:tcPr>
            <w:tcW w:w="2592" w:type="dxa"/>
            <w:shd w:val="clear" w:color="auto" w:fill="FFFFFF"/>
            <w:tcMar>
              <w:top w:w="50" w:type="dxa"/>
              <w:left w:w="70" w:type="dxa"/>
              <w:bottom w:w="50" w:type="dxa"/>
              <w:right w:w="70" w:type="dxa"/>
            </w:tcMar>
          </w:tcPr>
          <w:p w14:paraId="33476030" w14:textId="77777777" w:rsidR="00452E9E" w:rsidRDefault="00000000">
            <w:r>
              <w:rPr>
                <w:b/>
                <w:color w:val="1E293B"/>
                <w:sz w:val="17"/>
              </w:rPr>
              <w:t>Core Language &amp; Runtime</w:t>
            </w:r>
          </w:p>
        </w:tc>
        <w:tc>
          <w:tcPr>
            <w:tcW w:w="2592" w:type="dxa"/>
            <w:shd w:val="clear" w:color="auto" w:fill="FFFFFF"/>
            <w:tcMar>
              <w:top w:w="50" w:type="dxa"/>
              <w:left w:w="70" w:type="dxa"/>
              <w:bottom w:w="50" w:type="dxa"/>
              <w:right w:w="70" w:type="dxa"/>
            </w:tcMar>
          </w:tcPr>
          <w:p w14:paraId="5441D5FF" w14:textId="77777777" w:rsidR="00452E9E" w:rsidRDefault="00000000">
            <w:r>
              <w:rPr>
                <w:color w:val="1E293B"/>
                <w:sz w:val="17"/>
              </w:rPr>
              <w:t>Python 3.12 (64-bit)</w:t>
            </w:r>
          </w:p>
        </w:tc>
        <w:tc>
          <w:tcPr>
            <w:tcW w:w="4176" w:type="dxa"/>
            <w:shd w:val="clear" w:color="auto" w:fill="FFFFFF"/>
            <w:tcMar>
              <w:top w:w="50" w:type="dxa"/>
              <w:left w:w="70" w:type="dxa"/>
              <w:bottom w:w="50" w:type="dxa"/>
              <w:right w:w="70" w:type="dxa"/>
            </w:tcMar>
          </w:tcPr>
          <w:p w14:paraId="7CBB7931" w14:textId="77777777" w:rsidR="00452E9E" w:rsidRDefault="00000000">
            <w:r>
              <w:rPr>
                <w:color w:val="1E293B"/>
                <w:sz w:val="17"/>
              </w:rPr>
              <w:t>Provides the foundation for system multiprocessing, cryptographic primitives, JSON canonicalization, and native subprocess orchestration.</w:t>
            </w:r>
          </w:p>
        </w:tc>
      </w:tr>
      <w:tr w:rsidR="00452E9E" w14:paraId="3D96D684" w14:textId="77777777">
        <w:trPr>
          <w:jc w:val="center"/>
        </w:trPr>
        <w:tc>
          <w:tcPr>
            <w:tcW w:w="2592" w:type="dxa"/>
            <w:shd w:val="clear" w:color="auto" w:fill="F8FAFC"/>
            <w:tcMar>
              <w:top w:w="50" w:type="dxa"/>
              <w:left w:w="70" w:type="dxa"/>
              <w:bottom w:w="50" w:type="dxa"/>
              <w:right w:w="70" w:type="dxa"/>
            </w:tcMar>
          </w:tcPr>
          <w:p w14:paraId="1222527B" w14:textId="77777777" w:rsidR="00452E9E" w:rsidRDefault="00000000">
            <w:r>
              <w:rPr>
                <w:b/>
                <w:color w:val="1E293B"/>
                <w:sz w:val="17"/>
              </w:rPr>
              <w:t>Asynchronous Web Framework</w:t>
            </w:r>
          </w:p>
        </w:tc>
        <w:tc>
          <w:tcPr>
            <w:tcW w:w="2592" w:type="dxa"/>
            <w:shd w:val="clear" w:color="auto" w:fill="F8FAFC"/>
            <w:tcMar>
              <w:top w:w="50" w:type="dxa"/>
              <w:left w:w="70" w:type="dxa"/>
              <w:bottom w:w="50" w:type="dxa"/>
              <w:right w:w="70" w:type="dxa"/>
            </w:tcMar>
          </w:tcPr>
          <w:p w14:paraId="49C2E7BD" w14:textId="77777777" w:rsidR="00452E9E" w:rsidRDefault="00000000">
            <w:r>
              <w:rPr>
                <w:color w:val="1E293B"/>
                <w:sz w:val="17"/>
              </w:rPr>
              <w:t>FastAPI v0.110+ / Starlette</w:t>
            </w:r>
          </w:p>
        </w:tc>
        <w:tc>
          <w:tcPr>
            <w:tcW w:w="4176" w:type="dxa"/>
            <w:shd w:val="clear" w:color="auto" w:fill="F8FAFC"/>
            <w:tcMar>
              <w:top w:w="50" w:type="dxa"/>
              <w:left w:w="70" w:type="dxa"/>
              <w:bottom w:w="50" w:type="dxa"/>
              <w:right w:w="70" w:type="dxa"/>
            </w:tcMar>
          </w:tcPr>
          <w:p w14:paraId="55411A32" w14:textId="77777777" w:rsidR="00452E9E" w:rsidRDefault="00000000">
            <w:r>
              <w:rPr>
                <w:color w:val="1E293B"/>
                <w:sz w:val="17"/>
              </w:rPr>
              <w:t>Serves non-blocking REST API endpoints, enforces strict Pydantic v2 data contract validation, manages CORS headers, and handles concurrent client requests.</w:t>
            </w:r>
          </w:p>
        </w:tc>
      </w:tr>
      <w:tr w:rsidR="00452E9E" w14:paraId="3F421F23" w14:textId="77777777">
        <w:trPr>
          <w:jc w:val="center"/>
        </w:trPr>
        <w:tc>
          <w:tcPr>
            <w:tcW w:w="2592" w:type="dxa"/>
            <w:shd w:val="clear" w:color="auto" w:fill="FFFFFF"/>
            <w:tcMar>
              <w:top w:w="50" w:type="dxa"/>
              <w:left w:w="70" w:type="dxa"/>
              <w:bottom w:w="50" w:type="dxa"/>
              <w:right w:w="70" w:type="dxa"/>
            </w:tcMar>
          </w:tcPr>
          <w:p w14:paraId="5EB06470" w14:textId="77777777" w:rsidR="00452E9E" w:rsidRDefault="00000000">
            <w:r>
              <w:rPr>
                <w:b/>
                <w:color w:val="1E293B"/>
                <w:sz w:val="17"/>
              </w:rPr>
              <w:t>ASGI Production Web Server</w:t>
            </w:r>
          </w:p>
        </w:tc>
        <w:tc>
          <w:tcPr>
            <w:tcW w:w="2592" w:type="dxa"/>
            <w:shd w:val="clear" w:color="auto" w:fill="FFFFFF"/>
            <w:tcMar>
              <w:top w:w="50" w:type="dxa"/>
              <w:left w:w="70" w:type="dxa"/>
              <w:bottom w:w="50" w:type="dxa"/>
              <w:right w:w="70" w:type="dxa"/>
            </w:tcMar>
          </w:tcPr>
          <w:p w14:paraId="3009F867" w14:textId="77777777" w:rsidR="00452E9E" w:rsidRDefault="00000000">
            <w:r>
              <w:rPr>
                <w:color w:val="1E293B"/>
                <w:sz w:val="17"/>
              </w:rPr>
              <w:t>Uvicorn v0.29+</w:t>
            </w:r>
          </w:p>
        </w:tc>
        <w:tc>
          <w:tcPr>
            <w:tcW w:w="4176" w:type="dxa"/>
            <w:shd w:val="clear" w:color="auto" w:fill="FFFFFF"/>
            <w:tcMar>
              <w:top w:w="50" w:type="dxa"/>
              <w:left w:w="70" w:type="dxa"/>
              <w:bottom w:w="50" w:type="dxa"/>
              <w:right w:w="70" w:type="dxa"/>
            </w:tcMar>
          </w:tcPr>
          <w:p w14:paraId="098B477C" w14:textId="26D06B63" w:rsidR="00452E9E" w:rsidRDefault="00000000">
            <w:r>
              <w:rPr>
                <w:color w:val="1E293B"/>
                <w:sz w:val="17"/>
              </w:rPr>
              <w:t xml:space="preserve">Lightweight, ultra-fast asynchronous server gateway </w:t>
            </w:r>
            <w:proofErr w:type="gramStart"/>
            <w:r>
              <w:rPr>
                <w:color w:val="1E293B"/>
                <w:sz w:val="17"/>
              </w:rPr>
              <w:t>interface  and</w:t>
            </w:r>
            <w:proofErr w:type="gramEnd"/>
            <w:r>
              <w:rPr>
                <w:color w:val="1E293B"/>
                <w:sz w:val="17"/>
              </w:rPr>
              <w:t xml:space="preserve"> WebSocket specifications with worker event looping.</w:t>
            </w:r>
          </w:p>
        </w:tc>
      </w:tr>
      <w:tr w:rsidR="00452E9E" w14:paraId="22438F4B" w14:textId="77777777">
        <w:trPr>
          <w:jc w:val="center"/>
        </w:trPr>
        <w:tc>
          <w:tcPr>
            <w:tcW w:w="2592" w:type="dxa"/>
            <w:shd w:val="clear" w:color="auto" w:fill="F8FAFC"/>
            <w:tcMar>
              <w:top w:w="50" w:type="dxa"/>
              <w:left w:w="70" w:type="dxa"/>
              <w:bottom w:w="50" w:type="dxa"/>
              <w:right w:w="70" w:type="dxa"/>
            </w:tcMar>
          </w:tcPr>
          <w:p w14:paraId="66B1594E" w14:textId="77777777" w:rsidR="00452E9E" w:rsidRDefault="00000000">
            <w:r>
              <w:rPr>
                <w:b/>
                <w:color w:val="1E293B"/>
                <w:sz w:val="17"/>
              </w:rPr>
              <w:t>High-Concurrency Engine</w:t>
            </w:r>
          </w:p>
        </w:tc>
        <w:tc>
          <w:tcPr>
            <w:tcW w:w="2592" w:type="dxa"/>
            <w:shd w:val="clear" w:color="auto" w:fill="F8FAFC"/>
            <w:tcMar>
              <w:top w:w="50" w:type="dxa"/>
              <w:left w:w="70" w:type="dxa"/>
              <w:bottom w:w="50" w:type="dxa"/>
              <w:right w:w="70" w:type="dxa"/>
            </w:tcMar>
          </w:tcPr>
          <w:p w14:paraId="3CBBEC23" w14:textId="77777777" w:rsidR="00452E9E" w:rsidRDefault="00000000">
            <w:r>
              <w:rPr>
                <w:color w:val="1E293B"/>
                <w:sz w:val="17"/>
              </w:rPr>
              <w:t>Python multiprocessing.Pool</w:t>
            </w:r>
          </w:p>
        </w:tc>
        <w:tc>
          <w:tcPr>
            <w:tcW w:w="4176" w:type="dxa"/>
            <w:shd w:val="clear" w:color="auto" w:fill="F8FAFC"/>
            <w:tcMar>
              <w:top w:w="50" w:type="dxa"/>
              <w:left w:w="70" w:type="dxa"/>
              <w:bottom w:w="50" w:type="dxa"/>
              <w:right w:w="70" w:type="dxa"/>
            </w:tcMar>
          </w:tcPr>
          <w:p w14:paraId="105EDCA6" w14:textId="77777777" w:rsidR="00452E9E" w:rsidRDefault="00000000">
            <w:r>
              <w:rPr>
                <w:color w:val="1E293B"/>
                <w:sz w:val="17"/>
              </w:rPr>
              <w:t>Dispatches audit rules in parallel across physical CPU cores, completely isolating memory and eliminating sequential process execution bottlenecks.</w:t>
            </w:r>
          </w:p>
        </w:tc>
      </w:tr>
      <w:tr w:rsidR="00452E9E" w14:paraId="3AE73E70" w14:textId="77777777">
        <w:trPr>
          <w:jc w:val="center"/>
        </w:trPr>
        <w:tc>
          <w:tcPr>
            <w:tcW w:w="2592" w:type="dxa"/>
            <w:shd w:val="clear" w:color="auto" w:fill="FFFFFF"/>
            <w:tcMar>
              <w:top w:w="50" w:type="dxa"/>
              <w:left w:w="70" w:type="dxa"/>
              <w:bottom w:w="50" w:type="dxa"/>
              <w:right w:w="70" w:type="dxa"/>
            </w:tcMar>
          </w:tcPr>
          <w:p w14:paraId="14DCF290" w14:textId="77777777" w:rsidR="00452E9E" w:rsidRDefault="00000000">
            <w:r>
              <w:rPr>
                <w:b/>
                <w:color w:val="1E293B"/>
                <w:sz w:val="17"/>
              </w:rPr>
              <w:t>Cryptographic Attestation</w:t>
            </w:r>
          </w:p>
        </w:tc>
        <w:tc>
          <w:tcPr>
            <w:tcW w:w="2592" w:type="dxa"/>
            <w:shd w:val="clear" w:color="auto" w:fill="FFFFFF"/>
            <w:tcMar>
              <w:top w:w="50" w:type="dxa"/>
              <w:left w:w="70" w:type="dxa"/>
              <w:bottom w:w="50" w:type="dxa"/>
              <w:right w:w="70" w:type="dxa"/>
            </w:tcMar>
          </w:tcPr>
          <w:p w14:paraId="7B522845" w14:textId="2C53149B" w:rsidR="00452E9E" w:rsidRDefault="00000000">
            <w:r>
              <w:rPr>
                <w:color w:val="1E293B"/>
                <w:sz w:val="17"/>
              </w:rPr>
              <w:t xml:space="preserve">Python Cryptography </w:t>
            </w:r>
          </w:p>
        </w:tc>
        <w:tc>
          <w:tcPr>
            <w:tcW w:w="4176" w:type="dxa"/>
            <w:shd w:val="clear" w:color="auto" w:fill="FFFFFF"/>
            <w:tcMar>
              <w:top w:w="50" w:type="dxa"/>
              <w:left w:w="70" w:type="dxa"/>
              <w:bottom w:w="50" w:type="dxa"/>
              <w:right w:w="70" w:type="dxa"/>
            </w:tcMar>
          </w:tcPr>
          <w:p w14:paraId="19DFD47B" w14:textId="77777777" w:rsidR="00452E9E" w:rsidRDefault="00000000">
            <w:r>
              <w:rPr>
                <w:color w:val="1E293B"/>
                <w:sz w:val="17"/>
              </w:rPr>
              <w:t>Implements RSA-2048 PKCS#8 keypair generation, SHA-256 cryptographic hashing, and PKCS#1 v1.5 digital signature generation and verification.</w:t>
            </w:r>
          </w:p>
        </w:tc>
      </w:tr>
      <w:tr w:rsidR="00452E9E" w14:paraId="4C9588BA" w14:textId="77777777">
        <w:trPr>
          <w:jc w:val="center"/>
        </w:trPr>
        <w:tc>
          <w:tcPr>
            <w:tcW w:w="2592" w:type="dxa"/>
            <w:shd w:val="clear" w:color="auto" w:fill="F8FAFC"/>
            <w:tcMar>
              <w:top w:w="50" w:type="dxa"/>
              <w:left w:w="70" w:type="dxa"/>
              <w:bottom w:w="50" w:type="dxa"/>
              <w:right w:w="70" w:type="dxa"/>
            </w:tcMar>
          </w:tcPr>
          <w:p w14:paraId="54531AAA" w14:textId="77777777" w:rsidR="00452E9E" w:rsidRDefault="00000000">
            <w:r>
              <w:rPr>
                <w:b/>
                <w:color w:val="1E293B"/>
                <w:sz w:val="17"/>
              </w:rPr>
              <w:t>Host Inspection &amp; OS Interop</w:t>
            </w:r>
          </w:p>
        </w:tc>
        <w:tc>
          <w:tcPr>
            <w:tcW w:w="2592" w:type="dxa"/>
            <w:shd w:val="clear" w:color="auto" w:fill="F8FAFC"/>
            <w:tcMar>
              <w:top w:w="50" w:type="dxa"/>
              <w:left w:w="70" w:type="dxa"/>
              <w:bottom w:w="50" w:type="dxa"/>
              <w:right w:w="70" w:type="dxa"/>
            </w:tcMar>
          </w:tcPr>
          <w:p w14:paraId="1332CCA5" w14:textId="77777777" w:rsidR="00452E9E" w:rsidRDefault="00000000">
            <w:r>
              <w:rPr>
                <w:color w:val="1E293B"/>
                <w:sz w:val="17"/>
              </w:rPr>
              <w:t>Windows PowerShell 5.1/7.0, WMI / CIM, Registry APIs</w:t>
            </w:r>
          </w:p>
        </w:tc>
        <w:tc>
          <w:tcPr>
            <w:tcW w:w="4176" w:type="dxa"/>
            <w:shd w:val="clear" w:color="auto" w:fill="F8FAFC"/>
            <w:tcMar>
              <w:top w:w="50" w:type="dxa"/>
              <w:left w:w="70" w:type="dxa"/>
              <w:bottom w:w="50" w:type="dxa"/>
              <w:right w:w="70" w:type="dxa"/>
            </w:tcMar>
          </w:tcPr>
          <w:p w14:paraId="1EE18419" w14:textId="4B83AD31" w:rsidR="00452E9E" w:rsidRDefault="00000000">
            <w:r>
              <w:rPr>
                <w:color w:val="1E293B"/>
                <w:sz w:val="17"/>
              </w:rPr>
              <w:t>Executes non-invasive, read-only system queries against HKLM/HKCU registry hives, CIM security providers, and Local Security Authority (LSA)</w:t>
            </w:r>
            <w:r w:rsidR="00605F1B">
              <w:rPr>
                <w:color w:val="1E293B"/>
                <w:sz w:val="17"/>
              </w:rPr>
              <w:t>.</w:t>
            </w:r>
          </w:p>
        </w:tc>
      </w:tr>
    </w:tbl>
    <w:p w14:paraId="1FAB12A7" w14:textId="77777777" w:rsidR="00452E9E" w:rsidRDefault="00452E9E">
      <w:pPr>
        <w:spacing w:after="120"/>
      </w:pPr>
    </w:p>
    <w:p w14:paraId="00F7444C" w14:textId="77777777" w:rsidR="00452E9E" w:rsidRDefault="00000000">
      <w:pPr>
        <w:keepNext/>
        <w:spacing w:before="220" w:after="60"/>
      </w:pPr>
      <w:r>
        <w:rPr>
          <w:rFonts w:ascii="Arial" w:hAnsi="Arial"/>
          <w:b/>
          <w:color w:val="4338CA"/>
          <w:sz w:val="24"/>
        </w:rPr>
        <w:lastRenderedPageBreak/>
        <w:t>1.2 Frontend Operational Stack (Excluding UI Styling)</w:t>
      </w:r>
    </w:p>
    <w:tbl>
      <w:tblPr>
        <w:tblW w:w="0" w:type="auto"/>
        <w:jc w:val="center"/>
        <w:tblLook w:val="04A0" w:firstRow="1" w:lastRow="0" w:firstColumn="1" w:lastColumn="0" w:noHBand="0" w:noVBand="1"/>
      </w:tblPr>
      <w:tblGrid>
        <w:gridCol w:w="2857"/>
        <w:gridCol w:w="2857"/>
        <w:gridCol w:w="3806"/>
      </w:tblGrid>
      <w:tr w:rsidR="00452E9E" w14:paraId="04B8BECC" w14:textId="77777777">
        <w:trPr>
          <w:jc w:val="center"/>
        </w:trPr>
        <w:tc>
          <w:tcPr>
            <w:tcW w:w="3120" w:type="dxa"/>
            <w:shd w:val="clear" w:color="auto" w:fill="1E3A8A"/>
            <w:tcMar>
              <w:top w:w="60" w:type="dxa"/>
              <w:left w:w="80" w:type="dxa"/>
              <w:bottom w:w="60" w:type="dxa"/>
              <w:right w:w="80" w:type="dxa"/>
            </w:tcMar>
          </w:tcPr>
          <w:p w14:paraId="2903D0DB" w14:textId="77777777" w:rsidR="00452E9E" w:rsidRDefault="00000000">
            <w:r>
              <w:rPr>
                <w:b/>
                <w:color w:val="FFFFFF"/>
                <w:sz w:val="19"/>
              </w:rPr>
              <w:t>Subsystem / Component</w:t>
            </w:r>
          </w:p>
        </w:tc>
        <w:tc>
          <w:tcPr>
            <w:tcW w:w="3120" w:type="dxa"/>
            <w:shd w:val="clear" w:color="auto" w:fill="1E3A8A"/>
            <w:tcMar>
              <w:top w:w="60" w:type="dxa"/>
              <w:left w:w="80" w:type="dxa"/>
              <w:bottom w:w="60" w:type="dxa"/>
              <w:right w:w="80" w:type="dxa"/>
            </w:tcMar>
          </w:tcPr>
          <w:p w14:paraId="127032B6" w14:textId="77777777" w:rsidR="00452E9E" w:rsidRDefault="00000000">
            <w:r>
              <w:rPr>
                <w:b/>
                <w:color w:val="FFFFFF"/>
                <w:sz w:val="19"/>
              </w:rPr>
              <w:t>Technology &amp; Version</w:t>
            </w:r>
          </w:p>
        </w:tc>
        <w:tc>
          <w:tcPr>
            <w:tcW w:w="3120" w:type="dxa"/>
            <w:shd w:val="clear" w:color="auto" w:fill="1E3A8A"/>
            <w:tcMar>
              <w:top w:w="60" w:type="dxa"/>
              <w:left w:w="80" w:type="dxa"/>
              <w:bottom w:w="60" w:type="dxa"/>
              <w:right w:w="80" w:type="dxa"/>
            </w:tcMar>
          </w:tcPr>
          <w:p w14:paraId="7556243A" w14:textId="77777777" w:rsidR="00452E9E" w:rsidRDefault="00000000">
            <w:r>
              <w:rPr>
                <w:b/>
                <w:color w:val="FFFFFF"/>
                <w:sz w:val="19"/>
              </w:rPr>
              <w:t>Functional &amp; Analytical Responsibility</w:t>
            </w:r>
          </w:p>
        </w:tc>
      </w:tr>
      <w:tr w:rsidR="00452E9E" w14:paraId="35E639BC" w14:textId="77777777">
        <w:trPr>
          <w:jc w:val="center"/>
        </w:trPr>
        <w:tc>
          <w:tcPr>
            <w:tcW w:w="2592" w:type="dxa"/>
            <w:shd w:val="clear" w:color="auto" w:fill="FFFFFF"/>
            <w:tcMar>
              <w:top w:w="50" w:type="dxa"/>
              <w:left w:w="70" w:type="dxa"/>
              <w:bottom w:w="50" w:type="dxa"/>
              <w:right w:w="70" w:type="dxa"/>
            </w:tcMar>
          </w:tcPr>
          <w:p w14:paraId="3E7C3B67" w14:textId="77777777" w:rsidR="00452E9E" w:rsidRDefault="00000000">
            <w:r>
              <w:rPr>
                <w:b/>
                <w:color w:val="1E293B"/>
                <w:sz w:val="17"/>
              </w:rPr>
              <w:t>Client Framework</w:t>
            </w:r>
          </w:p>
        </w:tc>
        <w:tc>
          <w:tcPr>
            <w:tcW w:w="2592" w:type="dxa"/>
            <w:shd w:val="clear" w:color="auto" w:fill="FFFFFF"/>
            <w:tcMar>
              <w:top w:w="50" w:type="dxa"/>
              <w:left w:w="70" w:type="dxa"/>
              <w:bottom w:w="50" w:type="dxa"/>
              <w:right w:w="70" w:type="dxa"/>
            </w:tcMar>
          </w:tcPr>
          <w:p w14:paraId="3EFFA719" w14:textId="77777777" w:rsidR="00452E9E" w:rsidRDefault="00000000">
            <w:r>
              <w:rPr>
                <w:color w:val="1E293B"/>
                <w:sz w:val="17"/>
              </w:rPr>
              <w:t>React 18.2 (Functional Components &amp; Hooks)</w:t>
            </w:r>
          </w:p>
        </w:tc>
        <w:tc>
          <w:tcPr>
            <w:tcW w:w="4176" w:type="dxa"/>
            <w:shd w:val="clear" w:color="auto" w:fill="FFFFFF"/>
            <w:tcMar>
              <w:top w:w="50" w:type="dxa"/>
              <w:left w:w="70" w:type="dxa"/>
              <w:bottom w:w="50" w:type="dxa"/>
              <w:right w:w="70" w:type="dxa"/>
            </w:tcMar>
          </w:tcPr>
          <w:p w14:paraId="70BA4B43" w14:textId="77777777" w:rsidR="00452E9E" w:rsidRDefault="00000000">
            <w:r>
              <w:rPr>
                <w:color w:val="1E293B"/>
                <w:sz w:val="17"/>
              </w:rPr>
              <w:t>Manages real-time application state, asynchronous data fetching, rule filtering, multi-scan comparison state, and verification handshakes.</w:t>
            </w:r>
          </w:p>
        </w:tc>
      </w:tr>
      <w:tr w:rsidR="00452E9E" w14:paraId="513BC352" w14:textId="77777777">
        <w:trPr>
          <w:jc w:val="center"/>
        </w:trPr>
        <w:tc>
          <w:tcPr>
            <w:tcW w:w="2592" w:type="dxa"/>
            <w:shd w:val="clear" w:color="auto" w:fill="F8FAFC"/>
            <w:tcMar>
              <w:top w:w="50" w:type="dxa"/>
              <w:left w:w="70" w:type="dxa"/>
              <w:bottom w:w="50" w:type="dxa"/>
              <w:right w:w="70" w:type="dxa"/>
            </w:tcMar>
          </w:tcPr>
          <w:p w14:paraId="5C41A674" w14:textId="77777777" w:rsidR="00452E9E" w:rsidRDefault="00000000">
            <w:r>
              <w:rPr>
                <w:b/>
                <w:color w:val="1E293B"/>
                <w:sz w:val="17"/>
              </w:rPr>
              <w:t>Modern Bundler &amp; Engine</w:t>
            </w:r>
          </w:p>
        </w:tc>
        <w:tc>
          <w:tcPr>
            <w:tcW w:w="2592" w:type="dxa"/>
            <w:shd w:val="clear" w:color="auto" w:fill="F8FAFC"/>
            <w:tcMar>
              <w:top w:w="50" w:type="dxa"/>
              <w:left w:w="70" w:type="dxa"/>
              <w:bottom w:w="50" w:type="dxa"/>
              <w:right w:w="70" w:type="dxa"/>
            </w:tcMar>
          </w:tcPr>
          <w:p w14:paraId="5D9BA314" w14:textId="77777777" w:rsidR="00452E9E" w:rsidRDefault="00000000">
            <w:r>
              <w:rPr>
                <w:color w:val="1E293B"/>
                <w:sz w:val="17"/>
              </w:rPr>
              <w:t>Vite 8.3+</w:t>
            </w:r>
          </w:p>
        </w:tc>
        <w:tc>
          <w:tcPr>
            <w:tcW w:w="4176" w:type="dxa"/>
            <w:shd w:val="clear" w:color="auto" w:fill="F8FAFC"/>
            <w:tcMar>
              <w:top w:w="50" w:type="dxa"/>
              <w:left w:w="70" w:type="dxa"/>
              <w:bottom w:w="50" w:type="dxa"/>
              <w:right w:w="70" w:type="dxa"/>
            </w:tcMar>
          </w:tcPr>
          <w:p w14:paraId="36CC2888" w14:textId="77777777" w:rsidR="00452E9E" w:rsidRDefault="00000000">
            <w:r>
              <w:rPr>
                <w:color w:val="1E293B"/>
                <w:sz w:val="17"/>
              </w:rPr>
              <w:t>High-performance ESM build tool providing lightning-fast Hot Module Replacement (HMR) and optimized tree-shaken production bundles.</w:t>
            </w:r>
          </w:p>
        </w:tc>
      </w:tr>
      <w:tr w:rsidR="00452E9E" w14:paraId="73B3A53D" w14:textId="77777777">
        <w:trPr>
          <w:jc w:val="center"/>
        </w:trPr>
        <w:tc>
          <w:tcPr>
            <w:tcW w:w="2592" w:type="dxa"/>
            <w:shd w:val="clear" w:color="auto" w:fill="FFFFFF"/>
            <w:tcMar>
              <w:top w:w="50" w:type="dxa"/>
              <w:left w:w="70" w:type="dxa"/>
              <w:bottom w:w="50" w:type="dxa"/>
              <w:right w:w="70" w:type="dxa"/>
            </w:tcMar>
          </w:tcPr>
          <w:p w14:paraId="7CC0F96D" w14:textId="77777777" w:rsidR="00452E9E" w:rsidRDefault="00000000">
            <w:r>
              <w:rPr>
                <w:b/>
                <w:color w:val="1E293B"/>
                <w:sz w:val="17"/>
              </w:rPr>
              <w:t>HTTP Client Layer</w:t>
            </w:r>
          </w:p>
        </w:tc>
        <w:tc>
          <w:tcPr>
            <w:tcW w:w="2592" w:type="dxa"/>
            <w:shd w:val="clear" w:color="auto" w:fill="FFFFFF"/>
            <w:tcMar>
              <w:top w:w="50" w:type="dxa"/>
              <w:left w:w="70" w:type="dxa"/>
              <w:bottom w:w="50" w:type="dxa"/>
              <w:right w:w="70" w:type="dxa"/>
            </w:tcMar>
          </w:tcPr>
          <w:p w14:paraId="122DC63C" w14:textId="77777777" w:rsidR="00452E9E" w:rsidRDefault="00000000">
            <w:r>
              <w:rPr>
                <w:color w:val="1E293B"/>
                <w:sz w:val="17"/>
              </w:rPr>
              <w:t>Axios v1.6+</w:t>
            </w:r>
          </w:p>
        </w:tc>
        <w:tc>
          <w:tcPr>
            <w:tcW w:w="4176" w:type="dxa"/>
            <w:shd w:val="clear" w:color="auto" w:fill="FFFFFF"/>
            <w:tcMar>
              <w:top w:w="50" w:type="dxa"/>
              <w:left w:w="70" w:type="dxa"/>
              <w:bottom w:w="50" w:type="dxa"/>
              <w:right w:w="70" w:type="dxa"/>
            </w:tcMar>
          </w:tcPr>
          <w:p w14:paraId="011A9430" w14:textId="77777777" w:rsidR="00452E9E" w:rsidRDefault="00000000">
            <w:r>
              <w:rPr>
                <w:color w:val="1E293B"/>
                <w:sz w:val="17"/>
              </w:rPr>
              <w:t>Handles structured asynchronous API communication, request/response interceptors, and strict error response parsing.</w:t>
            </w:r>
          </w:p>
        </w:tc>
      </w:tr>
      <w:tr w:rsidR="00452E9E" w14:paraId="61103FB5" w14:textId="77777777">
        <w:trPr>
          <w:jc w:val="center"/>
        </w:trPr>
        <w:tc>
          <w:tcPr>
            <w:tcW w:w="2592" w:type="dxa"/>
            <w:shd w:val="clear" w:color="auto" w:fill="F8FAFC"/>
            <w:tcMar>
              <w:top w:w="50" w:type="dxa"/>
              <w:left w:w="70" w:type="dxa"/>
              <w:bottom w:w="50" w:type="dxa"/>
              <w:right w:w="70" w:type="dxa"/>
            </w:tcMar>
          </w:tcPr>
          <w:p w14:paraId="4DD71104" w14:textId="77777777" w:rsidR="00452E9E" w:rsidRDefault="00000000">
            <w:r>
              <w:rPr>
                <w:b/>
                <w:color w:val="1E293B"/>
                <w:sz w:val="17"/>
              </w:rPr>
              <w:t>Vector Document Synthesis</w:t>
            </w:r>
          </w:p>
        </w:tc>
        <w:tc>
          <w:tcPr>
            <w:tcW w:w="2592" w:type="dxa"/>
            <w:shd w:val="clear" w:color="auto" w:fill="F8FAFC"/>
            <w:tcMar>
              <w:top w:w="50" w:type="dxa"/>
              <w:left w:w="70" w:type="dxa"/>
              <w:bottom w:w="50" w:type="dxa"/>
              <w:right w:w="70" w:type="dxa"/>
            </w:tcMar>
          </w:tcPr>
          <w:p w14:paraId="4EB4B592" w14:textId="77777777" w:rsidR="00452E9E" w:rsidRDefault="00000000">
            <w:r>
              <w:rPr>
                <w:color w:val="1E293B"/>
                <w:sz w:val="17"/>
              </w:rPr>
              <w:t>jsPDF v2.5.1</w:t>
            </w:r>
          </w:p>
        </w:tc>
        <w:tc>
          <w:tcPr>
            <w:tcW w:w="4176" w:type="dxa"/>
            <w:shd w:val="clear" w:color="auto" w:fill="F8FAFC"/>
            <w:tcMar>
              <w:top w:w="50" w:type="dxa"/>
              <w:left w:w="70" w:type="dxa"/>
              <w:bottom w:w="50" w:type="dxa"/>
              <w:right w:w="70" w:type="dxa"/>
            </w:tcMar>
          </w:tcPr>
          <w:p w14:paraId="05A68A31" w14:textId="77777777" w:rsidR="00452E9E" w:rsidRDefault="00000000">
            <w:r>
              <w:rPr>
                <w:color w:val="1E293B"/>
                <w:sz w:val="17"/>
              </w:rPr>
              <w:t>Executes 100% client-side PDF document generation, geometric page coordinate calculations, custom vector lines, and multi-page document flows.</w:t>
            </w:r>
          </w:p>
        </w:tc>
      </w:tr>
      <w:tr w:rsidR="00452E9E" w14:paraId="33AFCB70" w14:textId="77777777">
        <w:trPr>
          <w:jc w:val="center"/>
        </w:trPr>
        <w:tc>
          <w:tcPr>
            <w:tcW w:w="2592" w:type="dxa"/>
            <w:shd w:val="clear" w:color="auto" w:fill="FFFFFF"/>
            <w:tcMar>
              <w:top w:w="50" w:type="dxa"/>
              <w:left w:w="70" w:type="dxa"/>
              <w:bottom w:w="50" w:type="dxa"/>
              <w:right w:w="70" w:type="dxa"/>
            </w:tcMar>
          </w:tcPr>
          <w:p w14:paraId="4768EEA7" w14:textId="77777777" w:rsidR="00452E9E" w:rsidRDefault="00000000">
            <w:r>
              <w:rPr>
                <w:b/>
                <w:color w:val="1E293B"/>
                <w:sz w:val="17"/>
              </w:rPr>
              <w:t>Tabular Layout Engine</w:t>
            </w:r>
          </w:p>
        </w:tc>
        <w:tc>
          <w:tcPr>
            <w:tcW w:w="2592" w:type="dxa"/>
            <w:shd w:val="clear" w:color="auto" w:fill="FFFFFF"/>
            <w:tcMar>
              <w:top w:w="50" w:type="dxa"/>
              <w:left w:w="70" w:type="dxa"/>
              <w:bottom w:w="50" w:type="dxa"/>
              <w:right w:w="70" w:type="dxa"/>
            </w:tcMar>
          </w:tcPr>
          <w:p w14:paraId="1F9845BA" w14:textId="77777777" w:rsidR="00452E9E" w:rsidRDefault="00000000">
            <w:r>
              <w:rPr>
                <w:color w:val="1E293B"/>
                <w:sz w:val="17"/>
              </w:rPr>
              <w:t>jspdf-autotable v3.8.2</w:t>
            </w:r>
          </w:p>
        </w:tc>
        <w:tc>
          <w:tcPr>
            <w:tcW w:w="4176" w:type="dxa"/>
            <w:shd w:val="clear" w:color="auto" w:fill="FFFFFF"/>
            <w:tcMar>
              <w:top w:w="50" w:type="dxa"/>
              <w:left w:w="70" w:type="dxa"/>
              <w:bottom w:w="50" w:type="dxa"/>
              <w:right w:w="70" w:type="dxa"/>
            </w:tcMar>
          </w:tcPr>
          <w:p w14:paraId="2FB7A7DE" w14:textId="77777777" w:rsidR="00452E9E" w:rsidRDefault="00000000">
            <w:r>
              <w:rPr>
                <w:color w:val="1E293B"/>
                <w:sz w:val="17"/>
              </w:rPr>
              <w:t>Calculates table cell geometry, text wrapping, monospace command block formatting, dynamic pagination, and running header/footer lifecycle hooks.</w:t>
            </w:r>
          </w:p>
        </w:tc>
      </w:tr>
    </w:tbl>
    <w:p w14:paraId="7A1C4EB7" w14:textId="77777777" w:rsidR="00452E9E" w:rsidRDefault="00452E9E">
      <w:pPr>
        <w:spacing w:after="160"/>
      </w:pPr>
    </w:p>
    <w:p w14:paraId="2B04CA2D" w14:textId="0A4A3875" w:rsidR="00452E9E" w:rsidRDefault="00000000">
      <w:pPr>
        <w:keepNext/>
        <w:spacing w:before="320" w:after="100"/>
      </w:pPr>
      <w:r>
        <w:rPr>
          <w:rFonts w:ascii="Arial" w:hAnsi="Arial"/>
          <w:b/>
          <w:color w:val="1E3A8A"/>
          <w:sz w:val="30"/>
        </w:rPr>
        <w:t xml:space="preserve">2. Feature-by-Feature Deep Dive </w:t>
      </w:r>
    </w:p>
    <w:p w14:paraId="71CCF863" w14:textId="77777777" w:rsidR="00452E9E" w:rsidRDefault="00000000">
      <w:pPr>
        <w:spacing w:after="100"/>
      </w:pPr>
      <w:r>
        <w:rPr>
          <w:rFonts w:ascii="Calibri" w:hAnsi="Calibri"/>
          <w:color w:val="1E293B"/>
          <w:sz w:val="21"/>
        </w:rPr>
        <w:t>This section provides a rigorous, feature-by-feature breakdown of all core systems within the platform. Every feature is examined through its underlying technical mechanics, data processing workflows, and concrete positive operational and security outcomes.</w:t>
      </w:r>
    </w:p>
    <w:p w14:paraId="5F61D836" w14:textId="77777777" w:rsidR="00452E9E" w:rsidRDefault="00000000">
      <w:pPr>
        <w:keepNext/>
        <w:spacing w:before="220" w:after="60"/>
      </w:pPr>
      <w:r>
        <w:rPr>
          <w:rFonts w:ascii="Arial" w:hAnsi="Arial"/>
          <w:b/>
          <w:color w:val="4338CA"/>
          <w:sz w:val="24"/>
        </w:rPr>
        <w:t>Feature 1: Parallel Multi-Process Audit Execution Engine</w:t>
      </w:r>
    </w:p>
    <w:p w14:paraId="47B07F56" w14:textId="1AB81E93" w:rsidR="00452E9E" w:rsidRDefault="00000000">
      <w:pPr>
        <w:keepNext/>
        <w:spacing w:before="160" w:after="40"/>
      </w:pPr>
      <w:r>
        <w:rPr>
          <w:rFonts w:ascii="Arial" w:hAnsi="Arial"/>
          <w:b/>
          <w:color w:val="0F172A"/>
          <w:sz w:val="21"/>
        </w:rPr>
        <w:t xml:space="preserve">Technical </w:t>
      </w:r>
      <w:proofErr w:type="gramStart"/>
      <w:r>
        <w:rPr>
          <w:rFonts w:ascii="Arial" w:hAnsi="Arial"/>
          <w:b/>
          <w:color w:val="0F172A"/>
          <w:sz w:val="21"/>
        </w:rPr>
        <w:t>Architecture</w:t>
      </w:r>
      <w:r w:rsidR="00605F1B">
        <w:rPr>
          <w:rFonts w:ascii="Arial" w:hAnsi="Arial"/>
          <w:b/>
          <w:color w:val="0F172A"/>
          <w:sz w:val="21"/>
        </w:rPr>
        <w:t xml:space="preserve"> </w:t>
      </w:r>
      <w:r>
        <w:rPr>
          <w:rFonts w:ascii="Arial" w:hAnsi="Arial"/>
          <w:b/>
          <w:color w:val="0F172A"/>
          <w:sz w:val="21"/>
        </w:rPr>
        <w:t>:</w:t>
      </w:r>
      <w:proofErr w:type="gramEnd"/>
    </w:p>
    <w:p w14:paraId="5911D969" w14:textId="77777777" w:rsidR="00452E9E" w:rsidRDefault="00000000">
      <w:pPr>
        <w:spacing w:after="100"/>
      </w:pPr>
      <w:r>
        <w:rPr>
          <w:rFonts w:ascii="Calibri" w:hAnsi="Calibri"/>
          <w:color w:val="1E293B"/>
          <w:sz w:val="21"/>
        </w:rPr>
        <w:t>The audit engine (implemented in auditor.py) previously suffered from the severe latency overhead typical of sequential PowerShell invocations. Spawning a new powershell.exe process for each of the 50 rules sequentially incurred a 300ms–500ms process startup cost per check, resulting in unacceptable scan times of 20 to 25 seconds.</w:t>
      </w:r>
    </w:p>
    <w:p w14:paraId="1CCE82D0" w14:textId="77777777" w:rsidR="00452E9E" w:rsidRDefault="00000000">
      <w:pPr>
        <w:spacing w:after="100"/>
      </w:pPr>
      <w:r>
        <w:rPr>
          <w:rFonts w:ascii="Calibri" w:hAnsi="Calibri"/>
          <w:color w:val="1E293B"/>
          <w:sz w:val="21"/>
        </w:rPr>
        <w:t>To eliminate this limitation, the engine was refactored using Python's multiprocessing.Pool with worker concurrency dynamically scaled to os.cpu_count(). The execution pipeline operates as follows:</w:t>
      </w:r>
    </w:p>
    <w:p w14:paraId="397D2E18" w14:textId="77777777" w:rsidR="00452E9E" w:rsidRDefault="00000000">
      <w:pPr>
        <w:pStyle w:val="ListBullet"/>
        <w:spacing w:after="60"/>
      </w:pPr>
      <w:r>
        <w:rPr>
          <w:rFonts w:ascii="Calibri" w:hAnsi="Calibri"/>
          <w:b/>
          <w:color w:val="0F172A"/>
          <w:sz w:val="20"/>
        </w:rPr>
        <w:t xml:space="preserve">Process Sandboxing: </w:t>
      </w:r>
      <w:r>
        <w:rPr>
          <w:rFonts w:ascii="Calibri" w:hAnsi="Calibri"/>
          <w:color w:val="1E293B"/>
          <w:sz w:val="20"/>
        </w:rPr>
        <w:t>Worker Isolation: Each audit worker runs in a separate native OS process, completely isolating its virtual memory address space. A hanging WMI query or access violation in one worker cannot destabilize or crash sibling checks.</w:t>
      </w:r>
    </w:p>
    <w:p w14:paraId="125E21F8" w14:textId="77777777" w:rsidR="00452E9E" w:rsidRDefault="00000000">
      <w:pPr>
        <w:pStyle w:val="ListBullet"/>
        <w:spacing w:after="60"/>
      </w:pPr>
      <w:r>
        <w:rPr>
          <w:rFonts w:ascii="Calibri" w:hAnsi="Calibri"/>
          <w:b/>
          <w:color w:val="0F172A"/>
          <w:sz w:val="20"/>
        </w:rPr>
        <w:lastRenderedPageBreak/>
        <w:t xml:space="preserve">Optimized Startup: </w:t>
      </w:r>
      <w:r>
        <w:rPr>
          <w:rFonts w:ascii="Calibri" w:hAnsi="Calibri"/>
          <w:color w:val="1E293B"/>
          <w:sz w:val="20"/>
        </w:rPr>
        <w:t>Execution Flags: Subprocesses are dispatched with 'powershell.exe -NoProfile -NonInteractive -ExecutionPolicy Bypass -Command ...', ensuring user environment scripts do not alter return values or inject delays.</w:t>
      </w:r>
    </w:p>
    <w:p w14:paraId="4049D301" w14:textId="77777777" w:rsidR="00452E9E" w:rsidRDefault="00000000">
      <w:pPr>
        <w:pStyle w:val="ListBullet"/>
        <w:spacing w:after="60"/>
      </w:pPr>
      <w:r>
        <w:rPr>
          <w:rFonts w:ascii="Calibri" w:hAnsi="Calibri"/>
          <w:b/>
          <w:color w:val="0F172A"/>
          <w:sz w:val="20"/>
        </w:rPr>
        <w:t xml:space="preserve">Latency Telemetry: </w:t>
      </w:r>
      <w:r>
        <w:rPr>
          <w:rFonts w:ascii="Calibri" w:hAnsi="Calibri"/>
          <w:color w:val="1E293B"/>
          <w:sz w:val="20"/>
        </w:rPr>
        <w:t>Microsecond Latency Profiling: Each check is instrumented with high-resolution time.perf_counter() calls to record precise individual execution duration.</w:t>
      </w:r>
    </w:p>
    <w:p w14:paraId="6B3091C5" w14:textId="77777777" w:rsidR="00452E9E" w:rsidRDefault="00000000">
      <w:pPr>
        <w:pStyle w:val="ListBullet"/>
        <w:spacing w:after="60"/>
      </w:pPr>
      <w:r>
        <w:rPr>
          <w:rFonts w:ascii="Calibri" w:hAnsi="Calibri"/>
          <w:b/>
          <w:color w:val="0F172A"/>
          <w:sz w:val="20"/>
        </w:rPr>
        <w:t xml:space="preserve">Deadlock Prevention: </w:t>
      </w:r>
      <w:r>
        <w:rPr>
          <w:rFonts w:ascii="Calibri" w:hAnsi="Calibri"/>
          <w:color w:val="1E293B"/>
          <w:sz w:val="20"/>
        </w:rPr>
        <w:t>Timeout Guards: Every subprocess is bounded by a 15-second strict timeout window, converting hung RPC or locked registry requests into structured ERROR findings rather than halting the audit.</w:t>
      </w:r>
    </w:p>
    <w:p w14:paraId="41552C8D" w14:textId="2479B2A3" w:rsidR="00452E9E" w:rsidRDefault="00000000">
      <w:pPr>
        <w:spacing w:before="80" w:after="160"/>
        <w:ind w:left="288"/>
      </w:pPr>
      <w:r>
        <w:rPr>
          <w:rFonts w:ascii="Calibri" w:hAnsi="Calibri"/>
          <w:b/>
          <w:color w:val="166534"/>
          <w:sz w:val="20"/>
        </w:rPr>
        <w:t>Positive Outcome:</w:t>
      </w:r>
      <w:r>
        <w:rPr>
          <w:rFonts w:ascii="Calibri" w:hAnsi="Calibri"/>
          <w:color w:val="1E293B"/>
          <w:sz w:val="20"/>
        </w:rPr>
        <w:t xml:space="preserve"> 95%+ Performance Boost: A comprehensive 50-rule enterprise security audit is completed in only 0.44s to 0.95s (sub-second execution), allowing cybersecurity teams to perform continuous real-time audits without freezing the host or consuming excessive CPU cycles.</w:t>
      </w:r>
    </w:p>
    <w:p w14:paraId="7B9AEBF8" w14:textId="77777777" w:rsidR="00452E9E" w:rsidRDefault="00000000">
      <w:pPr>
        <w:keepNext/>
        <w:spacing w:before="220" w:after="60"/>
      </w:pPr>
      <w:r>
        <w:rPr>
          <w:rFonts w:ascii="Arial" w:hAnsi="Arial"/>
          <w:b/>
          <w:color w:val="4338CA"/>
          <w:sz w:val="24"/>
        </w:rPr>
        <w:t>Feature 2: 50 CIS Benchmark v2.0.0 &amp; MITRE ATT&amp;CK Matrix Rules Engine</w:t>
      </w:r>
    </w:p>
    <w:p w14:paraId="015B85A1" w14:textId="77777777" w:rsidR="00452E9E" w:rsidRDefault="00000000">
      <w:pPr>
        <w:keepNext/>
        <w:spacing w:before="160" w:after="40"/>
      </w:pPr>
      <w:r>
        <w:rPr>
          <w:rFonts w:ascii="Arial" w:hAnsi="Arial"/>
          <w:b/>
          <w:color w:val="0F172A"/>
          <w:sz w:val="21"/>
        </w:rPr>
        <w:t>Technical Architecture &amp; Mechanics:</w:t>
      </w:r>
    </w:p>
    <w:p w14:paraId="2F2220C5" w14:textId="77777777" w:rsidR="00452E9E" w:rsidRDefault="00000000">
      <w:pPr>
        <w:spacing w:after="100"/>
      </w:pPr>
      <w:r>
        <w:rPr>
          <w:rFonts w:ascii="Calibri" w:hAnsi="Calibri"/>
          <w:color w:val="1E293B"/>
          <w:sz w:val="21"/>
        </w:rPr>
        <w:t>The declarative rules specification (rules.yaml) establishes 50 rigorous cybersecurity checks aligned with CIS Microsoft Windows 10/11 Benchmark v2.0.0 and mapped to the MITRE ATT&amp;CK Enterprise Matrix v14. The rules portfolio is structured across 6 core operational domains:</w:t>
      </w:r>
    </w:p>
    <w:p w14:paraId="4B4FF0A5" w14:textId="77777777" w:rsidR="00452E9E" w:rsidRDefault="00000000">
      <w:pPr>
        <w:pStyle w:val="ListBullet"/>
        <w:spacing w:after="60"/>
      </w:pPr>
      <w:r>
        <w:rPr>
          <w:rFonts w:ascii="Calibri" w:hAnsi="Calibri"/>
          <w:b/>
          <w:color w:val="0F172A"/>
          <w:sz w:val="20"/>
        </w:rPr>
        <w:t xml:space="preserve">Domain 1: </w:t>
      </w:r>
      <w:r>
        <w:rPr>
          <w:rFonts w:ascii="Calibri" w:hAnsi="Calibri"/>
          <w:color w:val="1E293B"/>
          <w:sz w:val="20"/>
        </w:rPr>
        <w:t>Account &amp; Password Policies: Enforces minimum password age, password history (24 passwords), complexity, and lockout thresholds (5 failed attempts). Maps to MITRE T1078 (Valid Accounts).</w:t>
      </w:r>
    </w:p>
    <w:p w14:paraId="54CFCF6E" w14:textId="77777777" w:rsidR="00452E9E" w:rsidRDefault="00000000">
      <w:pPr>
        <w:pStyle w:val="ListBullet"/>
        <w:spacing w:after="60"/>
      </w:pPr>
      <w:r>
        <w:rPr>
          <w:rFonts w:ascii="Calibri" w:hAnsi="Calibri"/>
          <w:b/>
          <w:color w:val="0F172A"/>
          <w:sz w:val="20"/>
        </w:rPr>
        <w:t xml:space="preserve">Domain 2: </w:t>
      </w:r>
      <w:r>
        <w:rPr>
          <w:rFonts w:ascii="Calibri" w:hAnsi="Calibri"/>
          <w:color w:val="1E293B"/>
          <w:sz w:val="20"/>
        </w:rPr>
        <w:t>System Services &amp; Remote Access: Audits Remote Desktop (RDP) Network Level Authentication (NLA), disables legacy Remote Assistance, Telnet, and NetBIOS over TCP/IP. Maps to MITRE T1021 (Remote Services).</w:t>
      </w:r>
    </w:p>
    <w:p w14:paraId="43559D41" w14:textId="77777777" w:rsidR="00452E9E" w:rsidRDefault="00000000">
      <w:pPr>
        <w:pStyle w:val="ListBullet"/>
        <w:spacing w:after="60"/>
      </w:pPr>
      <w:r>
        <w:rPr>
          <w:rFonts w:ascii="Calibri" w:hAnsi="Calibri"/>
          <w:b/>
          <w:color w:val="0F172A"/>
          <w:sz w:val="20"/>
        </w:rPr>
        <w:t xml:space="preserve">Domain 3: </w:t>
      </w:r>
      <w:r>
        <w:rPr>
          <w:rFonts w:ascii="Calibri" w:hAnsi="Calibri"/>
          <w:color w:val="1E293B"/>
          <w:sz w:val="20"/>
        </w:rPr>
        <w:t>Windows Defender &amp; Antivirus: Validates real-time behavioral monitoring, cloud protection, daily signature freshness, and tamper protection. Maps to MITRE T1562 (Impair Defenses).</w:t>
      </w:r>
    </w:p>
    <w:p w14:paraId="467EAED7" w14:textId="77777777" w:rsidR="00452E9E" w:rsidRDefault="00000000">
      <w:pPr>
        <w:pStyle w:val="ListBullet"/>
        <w:spacing w:after="60"/>
      </w:pPr>
      <w:r>
        <w:rPr>
          <w:rFonts w:ascii="Calibri" w:hAnsi="Calibri"/>
          <w:b/>
          <w:color w:val="0F172A"/>
          <w:sz w:val="20"/>
        </w:rPr>
        <w:t xml:space="preserve">Domain 4: </w:t>
      </w:r>
      <w:r>
        <w:rPr>
          <w:rFonts w:ascii="Calibri" w:hAnsi="Calibri"/>
          <w:color w:val="1E293B"/>
          <w:sz w:val="20"/>
        </w:rPr>
        <w:t>Network Hardening &amp; Protocol Defense: Eliminates obsolete SMBv1, disables LLMNR and mDNS broadcast query poisoning, and restricts anonymous SAM account enumeration. Maps to MITRE T1557 (Adversary-in-the-Middle).</w:t>
      </w:r>
    </w:p>
    <w:p w14:paraId="05063AFC" w14:textId="77777777" w:rsidR="00452E9E" w:rsidRDefault="00000000">
      <w:pPr>
        <w:pStyle w:val="ListBullet"/>
        <w:spacing w:after="60"/>
      </w:pPr>
      <w:r>
        <w:rPr>
          <w:rFonts w:ascii="Calibri" w:hAnsi="Calibri"/>
          <w:b/>
          <w:color w:val="0F172A"/>
          <w:sz w:val="20"/>
        </w:rPr>
        <w:t xml:space="preserve">Domain 5: </w:t>
      </w:r>
      <w:r>
        <w:rPr>
          <w:rFonts w:ascii="Calibri" w:hAnsi="Calibri"/>
          <w:color w:val="1E293B"/>
          <w:sz w:val="20"/>
        </w:rPr>
        <w:t>User Rights &amp; Access Control: Prohibits blank password console usage, enforces UAC Admin Approval Mode, disables auto-elevation for standard users, and enforces Windows LAPS. Maps to MITRE T1068 (Privilege Escalation).</w:t>
      </w:r>
    </w:p>
    <w:p w14:paraId="5B1196F5" w14:textId="77777777" w:rsidR="00452E9E" w:rsidRDefault="00000000">
      <w:pPr>
        <w:pStyle w:val="ListBullet"/>
        <w:spacing w:after="60"/>
      </w:pPr>
      <w:r>
        <w:rPr>
          <w:rFonts w:ascii="Calibri" w:hAnsi="Calibri"/>
          <w:b/>
          <w:color w:val="0F172A"/>
          <w:sz w:val="20"/>
        </w:rPr>
        <w:t xml:space="preserve">Domain 6: </w:t>
      </w:r>
      <w:r>
        <w:rPr>
          <w:rFonts w:ascii="Calibri" w:hAnsi="Calibri"/>
          <w:color w:val="1E293B"/>
          <w:sz w:val="20"/>
        </w:rPr>
        <w:t>Hardware Security &amp; Credential Protection: Assesses BitLocker full-disk encryption status, DMA guard protection, and LSA Credential Guard isolation. Maps to MITRE T1003 (Credential Dumping).</w:t>
      </w:r>
    </w:p>
    <w:p w14:paraId="4CD924CC" w14:textId="4929029F" w:rsidR="00452E9E" w:rsidRDefault="00000000">
      <w:pPr>
        <w:spacing w:after="100"/>
      </w:pPr>
      <w:r>
        <w:rPr>
          <w:rFonts w:ascii="Calibri" w:hAnsi="Calibri"/>
          <w:color w:val="1E293B"/>
          <w:sz w:val="21"/>
        </w:rPr>
        <w:t xml:space="preserve">To avoid false-positive error flags on freshly installed operating systems where GPOs have not yet written explicit policy registry </w:t>
      </w:r>
      <w:proofErr w:type="spellStart"/>
      <w:r>
        <w:rPr>
          <w:rFonts w:ascii="Calibri" w:hAnsi="Calibri"/>
          <w:color w:val="1E293B"/>
          <w:sz w:val="21"/>
        </w:rPr>
        <w:t>keysthe</w:t>
      </w:r>
      <w:proofErr w:type="spellEnd"/>
      <w:r>
        <w:rPr>
          <w:rFonts w:ascii="Calibri" w:hAnsi="Calibri"/>
          <w:color w:val="1E293B"/>
          <w:sz w:val="21"/>
        </w:rPr>
        <w:t xml:space="preserve"> engine implements GPO_UNCONFIGURED_DEFAULTS. If a policy registry key is absent, the engine verifies whether the native OS default configuration satisfies the CIS benchmark, ensuring zero-error baseline auditing.</w:t>
      </w:r>
    </w:p>
    <w:p w14:paraId="41658040" w14:textId="77777777" w:rsidR="00452E9E" w:rsidRDefault="00000000">
      <w:pPr>
        <w:spacing w:before="80" w:after="160"/>
        <w:ind w:left="288"/>
      </w:pPr>
      <w:r>
        <w:rPr>
          <w:rFonts w:ascii="Calibri" w:hAnsi="Calibri"/>
          <w:b/>
          <w:color w:val="166534"/>
          <w:sz w:val="20"/>
        </w:rPr>
        <w:t xml:space="preserve">Positive Outcome: </w:t>
      </w:r>
      <w:r>
        <w:rPr>
          <w:rFonts w:ascii="Calibri" w:hAnsi="Calibri"/>
          <w:color w:val="1E293B"/>
          <w:sz w:val="20"/>
        </w:rPr>
        <w:t>Zero-Hallucination Threat Modeling: Provides 100% deterministic, evidence-based host configuration auditing. Eliminates subjective security reviews and gives SOC analysts instant visibility into the exact MITRE ATT&amp;CK attack vectors exploitable by adversaries.</w:t>
      </w:r>
    </w:p>
    <w:p w14:paraId="6DF5DE6E" w14:textId="77777777" w:rsidR="00452E9E" w:rsidRDefault="00000000">
      <w:pPr>
        <w:keepNext/>
        <w:spacing w:before="220" w:after="60"/>
      </w:pPr>
      <w:r>
        <w:rPr>
          <w:rFonts w:ascii="Arial" w:hAnsi="Arial"/>
          <w:b/>
          <w:color w:val="4338CA"/>
          <w:sz w:val="24"/>
        </w:rPr>
        <w:lastRenderedPageBreak/>
        <w:t>Feature 3: ASArP Cryptographic Attestation &amp; Anti-TOCTOU Certification Engine</w:t>
      </w:r>
    </w:p>
    <w:p w14:paraId="0C63113C" w14:textId="77777777" w:rsidR="00452E9E" w:rsidRDefault="00000000">
      <w:pPr>
        <w:keepNext/>
        <w:spacing w:before="160" w:after="40"/>
      </w:pPr>
      <w:r>
        <w:rPr>
          <w:rFonts w:ascii="Arial" w:hAnsi="Arial"/>
          <w:b/>
          <w:color w:val="0F172A"/>
          <w:sz w:val="21"/>
        </w:rPr>
        <w:t>Technical Architecture &amp; Mechanics:</w:t>
      </w:r>
    </w:p>
    <w:p w14:paraId="4F98D43B" w14:textId="77777777" w:rsidR="00452E9E" w:rsidRDefault="00000000">
      <w:pPr>
        <w:spacing w:after="100"/>
      </w:pPr>
      <w:r>
        <w:rPr>
          <w:rFonts w:ascii="Calibri" w:hAnsi="Calibri"/>
          <w:color w:val="1E293B"/>
          <w:sz w:val="21"/>
        </w:rPr>
        <w:t>The platform implements Section 6 of the academic research paper 'Automated Security Assessment &amp; Audit of Remote Platforms using TCG-SCAP synergies' (Aslam et al., Elsevier JISA 2015). In traditional remote auditing, an attacker can modify scan results in transit or alter host configurations between the inspection time and the reporting time (Time-Of-Check to Time-Of-Use, or TOCTOU).</w:t>
      </w:r>
    </w:p>
    <w:p w14:paraId="3512C66F" w14:textId="77777777" w:rsidR="00452E9E" w:rsidRDefault="00000000">
      <w:pPr>
        <w:spacing w:after="100"/>
      </w:pPr>
      <w:r>
        <w:rPr>
          <w:rFonts w:ascii="Calibri" w:hAnsi="Calibri"/>
          <w:color w:val="1E293B"/>
          <w:sz w:val="21"/>
        </w:rPr>
        <w:t>The certifier.py module provides cryptographic proof of audit integrity through a three-stage mathematical pipeline:</w:t>
      </w:r>
    </w:p>
    <w:p w14:paraId="2C53527D" w14:textId="77777777" w:rsidR="00452E9E" w:rsidRDefault="00000000">
      <w:pPr>
        <w:pStyle w:val="ListBullet"/>
        <w:spacing w:after="60"/>
      </w:pPr>
      <w:r>
        <w:rPr>
          <w:rFonts w:ascii="Calibri" w:hAnsi="Calibri"/>
          <w:b/>
          <w:color w:val="0F172A"/>
          <w:sz w:val="20"/>
        </w:rPr>
        <w:t xml:space="preserve">1. AIK Management: </w:t>
      </w:r>
      <w:r>
        <w:rPr>
          <w:rFonts w:ascii="Calibri" w:hAnsi="Calibri"/>
          <w:color w:val="1E293B"/>
          <w:sz w:val="20"/>
        </w:rPr>
        <w:t>Keypair Lifecycle Management: Automatically generates an asymmetric RSA-2048 keypair (PKCS#8 PEM) stored in certs/, simulating a hardware-bound Attestation Identity Key (AIK).</w:t>
      </w:r>
    </w:p>
    <w:p w14:paraId="139047CD" w14:textId="77777777" w:rsidR="00452E9E" w:rsidRDefault="00000000">
      <w:pPr>
        <w:pStyle w:val="ListBullet"/>
        <w:spacing w:after="60"/>
      </w:pPr>
      <w:r>
        <w:rPr>
          <w:rFonts w:ascii="Calibri" w:hAnsi="Calibri"/>
          <w:b/>
          <w:color w:val="0F172A"/>
          <w:sz w:val="20"/>
        </w:rPr>
        <w:t xml:space="preserve">2. Canonical JSON: </w:t>
      </w:r>
      <w:r>
        <w:rPr>
          <w:rFonts w:ascii="Calibri" w:hAnsi="Calibri"/>
          <w:color w:val="1E293B"/>
          <w:sz w:val="20"/>
        </w:rPr>
        <w:t>Deterministic RFC 8785 Canonicalization: The complete audit tree (host, timestamp, results, scores) is canonicalized into a normalized UTF-8 byte stream with sorted keys and zero extraneous whitespace. This guarantees identical hash values across heterogeneous platforms.</w:t>
      </w:r>
    </w:p>
    <w:p w14:paraId="211F3467" w14:textId="77777777" w:rsidR="00452E9E" w:rsidRDefault="00000000">
      <w:pPr>
        <w:pStyle w:val="ListBullet"/>
        <w:spacing w:after="60"/>
      </w:pPr>
      <w:r>
        <w:rPr>
          <w:rFonts w:ascii="Calibri" w:hAnsi="Calibri"/>
          <w:b/>
          <w:color w:val="0F172A"/>
          <w:sz w:val="20"/>
        </w:rPr>
        <w:t xml:space="preserve">3. Digital Signature: </w:t>
      </w:r>
      <w:r>
        <w:rPr>
          <w:rFonts w:ascii="Calibri" w:hAnsi="Calibri"/>
          <w:color w:val="1E293B"/>
          <w:sz w:val="20"/>
        </w:rPr>
        <w:t>Digital Signing &amp; Detached Seal: Computes a SHA-256 cryptographic digest of the canonical document and signs it with the private key using PKCS#1 v1.5 padding. The generated signature, public key, and digest are appended to the audit payload as an attestation_seal.</w:t>
      </w:r>
    </w:p>
    <w:p w14:paraId="452A1E59" w14:textId="77777777" w:rsidR="00452E9E" w:rsidRDefault="00000000">
      <w:pPr>
        <w:pStyle w:val="ListBullet"/>
        <w:spacing w:after="60"/>
      </w:pPr>
      <w:r>
        <w:rPr>
          <w:rFonts w:ascii="Calibri" w:hAnsi="Calibri"/>
          <w:b/>
          <w:color w:val="0F172A"/>
          <w:sz w:val="20"/>
        </w:rPr>
        <w:t xml:space="preserve">4. Tamper Detection: </w:t>
      </w:r>
      <w:r>
        <w:rPr>
          <w:rFonts w:ascii="Calibri" w:hAnsi="Calibri"/>
          <w:color w:val="1E293B"/>
          <w:sz w:val="20"/>
        </w:rPr>
        <w:t>Independent Zero-Trust Verification: The backend exposes /api/verify-seal which accepts any scan payload, strips the seal, re-canonicalizes the content, and verifies the cryptographic signature against the public key. If a single byte or rule status was tampered with, verification fails immediately.</w:t>
      </w:r>
    </w:p>
    <w:p w14:paraId="7BDB0862" w14:textId="77777777" w:rsidR="00452E9E" w:rsidRDefault="00000000">
      <w:pPr>
        <w:spacing w:before="80" w:after="160"/>
        <w:ind w:left="288"/>
      </w:pPr>
      <w:r>
        <w:rPr>
          <w:rFonts w:ascii="Calibri" w:hAnsi="Calibri"/>
          <w:b/>
          <w:color w:val="166534"/>
          <w:sz w:val="20"/>
        </w:rPr>
        <w:t xml:space="preserve">Positive Outcome: </w:t>
      </w:r>
      <w:r>
        <w:rPr>
          <w:rFonts w:ascii="Calibri" w:hAnsi="Calibri"/>
          <w:color w:val="1E293B"/>
          <w:sz w:val="20"/>
        </w:rPr>
        <w:t>Elimination of TOCTOU Attack Vectors: Guarantees cryptographic non-repudiation and tamper evidence. Security reports cannot be falsified by compromised administrators, rogue scripts, or malicious network intermediaries, satisfying stringent regulatory compliance standards (SOC 2, ISO 27001, HIPAA).</w:t>
      </w:r>
    </w:p>
    <w:p w14:paraId="1CDD7F74" w14:textId="77777777" w:rsidR="00452E9E" w:rsidRDefault="00000000">
      <w:pPr>
        <w:keepNext/>
        <w:spacing w:before="220" w:after="60"/>
      </w:pPr>
      <w:r>
        <w:rPr>
          <w:rFonts w:ascii="Arial" w:hAnsi="Arial"/>
          <w:b/>
          <w:color w:val="4338CA"/>
          <w:sz w:val="24"/>
        </w:rPr>
        <w:t>Feature 4: High-Throughput Asynchronous REST API Backend</w:t>
      </w:r>
    </w:p>
    <w:p w14:paraId="786F55AF" w14:textId="77777777" w:rsidR="00452E9E" w:rsidRDefault="00000000">
      <w:pPr>
        <w:keepNext/>
        <w:spacing w:before="160" w:after="40"/>
      </w:pPr>
      <w:r>
        <w:rPr>
          <w:rFonts w:ascii="Arial" w:hAnsi="Arial"/>
          <w:b/>
          <w:color w:val="0F172A"/>
          <w:sz w:val="21"/>
        </w:rPr>
        <w:t>Technical Architecture &amp; Mechanics:</w:t>
      </w:r>
    </w:p>
    <w:p w14:paraId="623724E4" w14:textId="77777777" w:rsidR="00452E9E" w:rsidRDefault="00000000">
      <w:pPr>
        <w:spacing w:after="100"/>
      </w:pPr>
      <w:r>
        <w:rPr>
          <w:rFonts w:ascii="Calibri" w:hAnsi="Calibri"/>
          <w:color w:val="1E293B"/>
          <w:sz w:val="21"/>
        </w:rPr>
        <w:t>The backend (backend/main.py) is implemented using FastAPI and Uvicorn. It establishes a completely non-blocking, contract-driven interface. Every request and response payload is strictly governed by Pydantic v2 data models:</w:t>
      </w:r>
    </w:p>
    <w:p w14:paraId="788F24A7" w14:textId="5249655A" w:rsidR="00452E9E" w:rsidRDefault="00000000">
      <w:pPr>
        <w:pStyle w:val="ListBullet"/>
        <w:spacing w:after="60"/>
      </w:pPr>
      <w:r>
        <w:rPr>
          <w:rFonts w:ascii="Calibri" w:hAnsi="Calibri"/>
          <w:b/>
          <w:color w:val="0F172A"/>
          <w:sz w:val="20"/>
        </w:rPr>
        <w:t xml:space="preserve">Endpoint 1: </w:t>
      </w:r>
      <w:r>
        <w:rPr>
          <w:rFonts w:ascii="Calibri" w:hAnsi="Calibri"/>
          <w:color w:val="1E293B"/>
          <w:sz w:val="20"/>
        </w:rPr>
        <w:t xml:space="preserve">GET /api/audit: Triggers an on-demand audit. Supports query </w:t>
      </w:r>
      <w:proofErr w:type="gramStart"/>
      <w:r>
        <w:rPr>
          <w:rFonts w:ascii="Calibri" w:hAnsi="Calibri"/>
          <w:color w:val="1E293B"/>
          <w:sz w:val="20"/>
        </w:rPr>
        <w:t>parameter ?demo</w:t>
      </w:r>
      <w:proofErr w:type="gramEnd"/>
      <w:r>
        <w:rPr>
          <w:rFonts w:ascii="Calibri" w:hAnsi="Calibri"/>
          <w:color w:val="1E293B"/>
          <w:sz w:val="20"/>
        </w:rPr>
        <w:t xml:space="preserve">=true to simulate hardened states </w:t>
      </w:r>
      <w:proofErr w:type="gramStart"/>
      <w:r>
        <w:rPr>
          <w:rFonts w:ascii="Calibri" w:hAnsi="Calibri"/>
          <w:color w:val="1E293B"/>
          <w:sz w:val="20"/>
        </w:rPr>
        <w:t>or ?demo</w:t>
      </w:r>
      <w:proofErr w:type="gramEnd"/>
      <w:r>
        <w:rPr>
          <w:rFonts w:ascii="Calibri" w:hAnsi="Calibri"/>
          <w:color w:val="1E293B"/>
          <w:sz w:val="20"/>
        </w:rPr>
        <w:t>=false for authentic live host inspection. Automatically invokes certifier.py to seal results.</w:t>
      </w:r>
    </w:p>
    <w:p w14:paraId="267E151A" w14:textId="77777777" w:rsidR="00452E9E" w:rsidRDefault="00000000">
      <w:pPr>
        <w:pStyle w:val="ListBullet"/>
        <w:spacing w:after="60"/>
      </w:pPr>
      <w:r>
        <w:rPr>
          <w:rFonts w:ascii="Calibri" w:hAnsi="Calibri"/>
          <w:b/>
          <w:color w:val="0F172A"/>
          <w:sz w:val="20"/>
        </w:rPr>
        <w:t xml:space="preserve">Endpoint 2: </w:t>
      </w:r>
      <w:r>
        <w:rPr>
          <w:rFonts w:ascii="Calibri" w:hAnsi="Calibri"/>
          <w:color w:val="1E293B"/>
          <w:sz w:val="20"/>
        </w:rPr>
        <w:t>POST /api/verify-seal: Accepts an audit JSON document, extracts the attestation seal, and performs live cryptographic verification, returning verification status, algorithm, and error details.</w:t>
      </w:r>
    </w:p>
    <w:p w14:paraId="4DFC58CA" w14:textId="77777777" w:rsidR="00452E9E" w:rsidRDefault="00000000">
      <w:pPr>
        <w:pStyle w:val="ListBullet"/>
        <w:spacing w:after="60"/>
      </w:pPr>
      <w:r>
        <w:rPr>
          <w:rFonts w:ascii="Calibri" w:hAnsi="Calibri"/>
          <w:b/>
          <w:color w:val="0F172A"/>
          <w:sz w:val="20"/>
        </w:rPr>
        <w:t xml:space="preserve">Endpoint 3: </w:t>
      </w:r>
      <w:r>
        <w:rPr>
          <w:rFonts w:ascii="Calibri" w:hAnsi="Calibri"/>
          <w:color w:val="1E293B"/>
          <w:sz w:val="20"/>
        </w:rPr>
        <w:t>GET /api/history: Scans the scans/ directory, reads metadata headers from all historical JSON audits, and returns a chronologically sorted time-series array.</w:t>
      </w:r>
    </w:p>
    <w:p w14:paraId="64E72F1F" w14:textId="77777777" w:rsidR="00452E9E" w:rsidRDefault="00000000">
      <w:pPr>
        <w:pStyle w:val="ListBullet"/>
        <w:spacing w:after="60"/>
      </w:pPr>
      <w:r>
        <w:rPr>
          <w:rFonts w:ascii="Calibri" w:hAnsi="Calibri"/>
          <w:b/>
          <w:color w:val="0F172A"/>
          <w:sz w:val="20"/>
        </w:rPr>
        <w:t xml:space="preserve">Endpoint 4: </w:t>
      </w:r>
      <w:r>
        <w:rPr>
          <w:rFonts w:ascii="Calibri" w:hAnsi="Calibri"/>
          <w:color w:val="1E293B"/>
          <w:sz w:val="20"/>
        </w:rPr>
        <w:t>GET /api/results/{scan_id}: Retrieves the complete 50-rule results tree for any specific historical audit snapshot.</w:t>
      </w:r>
    </w:p>
    <w:p w14:paraId="1407AE20" w14:textId="77777777" w:rsidR="00452E9E" w:rsidRDefault="00000000">
      <w:pPr>
        <w:pStyle w:val="ListBullet"/>
        <w:spacing w:after="60"/>
      </w:pPr>
      <w:r>
        <w:rPr>
          <w:rFonts w:ascii="Calibri" w:hAnsi="Calibri"/>
          <w:b/>
          <w:color w:val="0F172A"/>
          <w:sz w:val="20"/>
        </w:rPr>
        <w:t xml:space="preserve">Endpoint 5: </w:t>
      </w:r>
      <w:r>
        <w:rPr>
          <w:rFonts w:ascii="Calibri" w:hAnsi="Calibri"/>
          <w:color w:val="1E293B"/>
          <w:sz w:val="20"/>
        </w:rPr>
        <w:t>GET /api/history/compare: Performs pairwise comparative drift evaluation between two historical scan identifiers (?baseline_id=...&amp;current_id=...).</w:t>
      </w:r>
    </w:p>
    <w:p w14:paraId="05AFD0C1" w14:textId="77777777" w:rsidR="00452E9E" w:rsidRDefault="00000000">
      <w:pPr>
        <w:spacing w:before="80" w:after="160"/>
        <w:ind w:left="288"/>
      </w:pPr>
      <w:r>
        <w:rPr>
          <w:rFonts w:ascii="Calibri" w:hAnsi="Calibri"/>
          <w:b/>
          <w:color w:val="166534"/>
          <w:sz w:val="20"/>
        </w:rPr>
        <w:lastRenderedPageBreak/>
        <w:t xml:space="preserve">Positive Outcome: </w:t>
      </w:r>
      <w:r>
        <w:rPr>
          <w:rFonts w:ascii="Calibri" w:hAnsi="Calibri"/>
          <w:color w:val="1E293B"/>
          <w:sz w:val="20"/>
        </w:rPr>
        <w:t>Enterprise Service Integration: Delivers sub-millisecond API routing with complete data validation. Enables automated security orchestration, allowing CI/CD deployment gates, SIEM collectors, and orchestration tools to trigger scans and verify compliance programmatically.</w:t>
      </w:r>
    </w:p>
    <w:p w14:paraId="44E82865" w14:textId="77777777" w:rsidR="00452E9E" w:rsidRDefault="00000000">
      <w:pPr>
        <w:keepNext/>
        <w:spacing w:before="220" w:after="60"/>
      </w:pPr>
      <w:r>
        <w:rPr>
          <w:rFonts w:ascii="Arial" w:hAnsi="Arial"/>
          <w:b/>
          <w:color w:val="4338CA"/>
          <w:sz w:val="24"/>
        </w:rPr>
        <w:t>Feature 5: Time-Series Audit Ledger &amp; JSON Historical Persistence</w:t>
      </w:r>
    </w:p>
    <w:p w14:paraId="196291F2" w14:textId="77777777" w:rsidR="00452E9E" w:rsidRDefault="00000000">
      <w:pPr>
        <w:keepNext/>
        <w:spacing w:before="160" w:after="40"/>
      </w:pPr>
      <w:r>
        <w:rPr>
          <w:rFonts w:ascii="Arial" w:hAnsi="Arial"/>
          <w:b/>
          <w:color w:val="0F172A"/>
          <w:sz w:val="21"/>
        </w:rPr>
        <w:t>Technical Architecture &amp; Mechanics:</w:t>
      </w:r>
    </w:p>
    <w:p w14:paraId="7585AFED" w14:textId="77777777" w:rsidR="00452E9E" w:rsidRDefault="00000000">
      <w:pPr>
        <w:spacing w:after="100"/>
      </w:pPr>
      <w:r>
        <w:rPr>
          <w:rFonts w:ascii="Calibri" w:hAnsi="Calibri"/>
          <w:color w:val="1E293B"/>
          <w:sz w:val="21"/>
        </w:rPr>
        <w:t>Every audit execution is serialized into an immutable, time-stamped JSON artifact stored in the scans/ directory (e.g., audit_20261003_014725.json). The persistence architecture employs:</w:t>
      </w:r>
    </w:p>
    <w:p w14:paraId="24BB0E16" w14:textId="77777777" w:rsidR="00452E9E" w:rsidRDefault="00000000">
      <w:pPr>
        <w:pStyle w:val="ListBullet"/>
        <w:spacing w:after="60"/>
      </w:pPr>
      <w:r>
        <w:rPr>
          <w:rFonts w:ascii="Calibri" w:hAnsi="Calibri"/>
          <w:b/>
          <w:color w:val="0F172A"/>
          <w:sz w:val="20"/>
        </w:rPr>
        <w:t xml:space="preserve">Data Integrity: </w:t>
      </w:r>
      <w:r>
        <w:rPr>
          <w:rFonts w:ascii="Calibri" w:hAnsi="Calibri"/>
          <w:color w:val="1E293B"/>
          <w:sz w:val="20"/>
        </w:rPr>
        <w:t>Atomic Write Operations: JSON records are written to a temporary file before being atomically renamed, preventing file corruption in the event of abrupt process termination or power loss.</w:t>
      </w:r>
    </w:p>
    <w:p w14:paraId="3718268D" w14:textId="77777777" w:rsidR="00452E9E" w:rsidRDefault="00000000">
      <w:pPr>
        <w:pStyle w:val="ListBullet"/>
        <w:spacing w:after="60"/>
      </w:pPr>
      <w:r>
        <w:rPr>
          <w:rFonts w:ascii="Calibri" w:hAnsi="Calibri"/>
          <w:b/>
          <w:color w:val="0F172A"/>
          <w:sz w:val="20"/>
        </w:rPr>
        <w:t xml:space="preserve">Standardized Schema: </w:t>
      </w:r>
      <w:r>
        <w:rPr>
          <w:rFonts w:ascii="Calibri" w:hAnsi="Calibri"/>
          <w:color w:val="1E293B"/>
          <w:sz w:val="20"/>
        </w:rPr>
        <w:t>Structured JSON Schema: Every scan record encapsulates metadata (scan_id, timestamp, hostname, os_version, mode), aggregate scoring metrics, execution latencies, the complete 50-rule evaluation array, and the cryptographic attestation seal.</w:t>
      </w:r>
    </w:p>
    <w:p w14:paraId="348BD0C8" w14:textId="77777777" w:rsidR="00452E9E" w:rsidRDefault="00000000">
      <w:pPr>
        <w:pStyle w:val="ListBullet"/>
        <w:spacing w:after="60"/>
      </w:pPr>
      <w:r>
        <w:rPr>
          <w:rFonts w:ascii="Calibri" w:hAnsi="Calibri"/>
          <w:b/>
          <w:color w:val="0F172A"/>
          <w:sz w:val="20"/>
        </w:rPr>
        <w:t xml:space="preserve">Optimized I/O: </w:t>
      </w:r>
      <w:r>
        <w:rPr>
          <w:rFonts w:ascii="Calibri" w:hAnsi="Calibri"/>
          <w:color w:val="1E293B"/>
          <w:sz w:val="20"/>
        </w:rPr>
        <w:t>Fast Directory Indexing: The /api/history endpoint reads only required top-level metadata when building summary logs, deferring full 50-rule payload parsing until a specific scan is selected.</w:t>
      </w:r>
    </w:p>
    <w:p w14:paraId="72D54F29" w14:textId="77777777" w:rsidR="00452E9E" w:rsidRDefault="00000000">
      <w:pPr>
        <w:spacing w:before="80" w:after="160"/>
        <w:ind w:left="288"/>
      </w:pPr>
      <w:r>
        <w:rPr>
          <w:rFonts w:ascii="Calibri" w:hAnsi="Calibri"/>
          <w:b/>
          <w:color w:val="166534"/>
          <w:sz w:val="20"/>
        </w:rPr>
        <w:t xml:space="preserve">Positive Outcome: </w:t>
      </w:r>
      <w:r>
        <w:rPr>
          <w:rFonts w:ascii="Calibri" w:hAnsi="Calibri"/>
          <w:color w:val="1E293B"/>
          <w:sz w:val="20"/>
        </w:rPr>
        <w:t>Permanent Forensic Audit Trail: Maintains a complete, zero-dependency historical compliance record. Security auditors can reconstruct historical host states, conduct forensic post-incident reviews, and demonstrate compliance drift over months without external database licensing costs.</w:t>
      </w:r>
    </w:p>
    <w:p w14:paraId="7C4AD52C" w14:textId="77777777" w:rsidR="00452E9E" w:rsidRDefault="00000000">
      <w:pPr>
        <w:keepNext/>
        <w:spacing w:before="220" w:after="60"/>
      </w:pPr>
      <w:r>
        <w:rPr>
          <w:rFonts w:ascii="Arial" w:hAnsi="Arial"/>
          <w:b/>
          <w:color w:val="4338CA"/>
          <w:sz w:val="24"/>
        </w:rPr>
        <w:t>Feature 6: Historical Performance Evaluation &amp; Configuration Drift Delta Engine</w:t>
      </w:r>
    </w:p>
    <w:p w14:paraId="5DE0EDCC" w14:textId="77777777" w:rsidR="00452E9E" w:rsidRDefault="00000000">
      <w:pPr>
        <w:keepNext/>
        <w:spacing w:before="160" w:after="40"/>
      </w:pPr>
      <w:r>
        <w:rPr>
          <w:rFonts w:ascii="Arial" w:hAnsi="Arial"/>
          <w:b/>
          <w:color w:val="0F172A"/>
          <w:sz w:val="21"/>
        </w:rPr>
        <w:t>Technical Architecture &amp; Mechanics:</w:t>
      </w:r>
    </w:p>
    <w:p w14:paraId="190F8BD8" w14:textId="77777777" w:rsidR="00452E9E" w:rsidRDefault="00000000">
      <w:pPr>
        <w:spacing w:after="100"/>
      </w:pPr>
      <w:r>
        <w:rPr>
          <w:rFonts w:ascii="Calibri" w:hAnsi="Calibri"/>
          <w:color w:val="1E293B"/>
          <w:sz w:val="21"/>
        </w:rPr>
        <w:t>Configuration drift represents one of the most pervasive threats in enterprise operations, occurring when software updates, patch cycles, or administrator adjustments silently degrade security settings over time. The /api/history/compare endpoint implements an automated comparative evaluation engine:</w:t>
      </w:r>
    </w:p>
    <w:p w14:paraId="0474A40E" w14:textId="77777777" w:rsidR="00452E9E" w:rsidRDefault="00000000">
      <w:pPr>
        <w:pStyle w:val="ListBullet"/>
        <w:spacing w:after="60"/>
      </w:pPr>
      <w:r>
        <w:rPr>
          <w:rFonts w:ascii="Calibri" w:hAnsi="Calibri"/>
          <w:b/>
          <w:color w:val="0F172A"/>
          <w:sz w:val="20"/>
        </w:rPr>
        <w:t xml:space="preserve">Alignment Algorithm: </w:t>
      </w:r>
      <w:r>
        <w:rPr>
          <w:rFonts w:ascii="Calibri" w:hAnsi="Calibri"/>
          <w:color w:val="1E293B"/>
          <w:sz w:val="20"/>
        </w:rPr>
        <w:t>Pairwise Rule Matrix Alignment: Takes a Baseline Scan (older audit) and a Comparison Scan (newer audit), indexing all 50 rules by rule_id.</w:t>
      </w:r>
    </w:p>
    <w:p w14:paraId="09C6649D" w14:textId="77777777" w:rsidR="00452E9E" w:rsidRDefault="00000000">
      <w:pPr>
        <w:pStyle w:val="ListBullet"/>
        <w:spacing w:after="60"/>
      </w:pPr>
      <w:r>
        <w:rPr>
          <w:rFonts w:ascii="Calibri" w:hAnsi="Calibri"/>
          <w:b/>
          <w:color w:val="0F172A"/>
          <w:sz w:val="20"/>
        </w:rPr>
        <w:t xml:space="preserve">Transition States: </w:t>
      </w:r>
      <w:r>
        <w:rPr>
          <w:rFonts w:ascii="Calibri" w:hAnsi="Calibri"/>
          <w:color w:val="1E293B"/>
          <w:sz w:val="20"/>
        </w:rPr>
        <w:t>Four-State Transition Classification: Categorizes each rule into one of four deterministic states:</w:t>
      </w:r>
      <w:r>
        <w:rPr>
          <w:rFonts w:ascii="Calibri" w:hAnsi="Calibri"/>
          <w:color w:val="1E293B"/>
          <w:sz w:val="20"/>
        </w:rPr>
        <w:br/>
        <w:t xml:space="preserve">  1. Regressed: Passed in baseline, but Failed in comparison (CRITICAL DRIFT).</w:t>
      </w:r>
      <w:r>
        <w:rPr>
          <w:rFonts w:ascii="Calibri" w:hAnsi="Calibri"/>
          <w:color w:val="1E293B"/>
          <w:sz w:val="20"/>
        </w:rPr>
        <w:br/>
        <w:t xml:space="preserve">  2. Improved: Failed in baseline, but Passed in comparison (SUCCESSFUL REMEDIATION).</w:t>
      </w:r>
      <w:r>
        <w:rPr>
          <w:rFonts w:ascii="Calibri" w:hAnsi="Calibri"/>
          <w:color w:val="1E293B"/>
          <w:sz w:val="20"/>
        </w:rPr>
        <w:br/>
        <w:t xml:space="preserve">  3. Persistently Failing: Failed in both scans (UNRESOLVED EXPOSURE).</w:t>
      </w:r>
      <w:r>
        <w:rPr>
          <w:rFonts w:ascii="Calibri" w:hAnsi="Calibri"/>
          <w:color w:val="1E293B"/>
          <w:sz w:val="20"/>
        </w:rPr>
        <w:br/>
        <w:t xml:space="preserve">  4. Consistently Compliant: Passed in both scans (MAINTAINED HARDENING).</w:t>
      </w:r>
    </w:p>
    <w:p w14:paraId="1B0E7F01" w14:textId="77777777" w:rsidR="00452E9E" w:rsidRDefault="00000000">
      <w:pPr>
        <w:pStyle w:val="ListBullet"/>
        <w:spacing w:after="60"/>
      </w:pPr>
      <w:r>
        <w:rPr>
          <w:rFonts w:ascii="Calibri" w:hAnsi="Calibri"/>
          <w:b/>
          <w:color w:val="0F172A"/>
          <w:sz w:val="20"/>
        </w:rPr>
        <w:t xml:space="preserve">Quantitative Metrics: </w:t>
      </w:r>
      <w:r>
        <w:rPr>
          <w:rFonts w:ascii="Calibri" w:hAnsi="Calibri"/>
          <w:color w:val="1E293B"/>
          <w:sz w:val="20"/>
        </w:rPr>
        <w:t>Drift Metric Formulations: Computes net compliance delta (Score_New - Score_Old), total regressed rules count, total improved rules count, and an overall Drift Posture Index.</w:t>
      </w:r>
    </w:p>
    <w:p w14:paraId="162B0409" w14:textId="77777777" w:rsidR="00452E9E" w:rsidRDefault="00000000">
      <w:pPr>
        <w:spacing w:before="80" w:after="160"/>
        <w:ind w:left="288"/>
      </w:pPr>
      <w:r>
        <w:rPr>
          <w:rFonts w:ascii="Calibri" w:hAnsi="Calibri"/>
          <w:b/>
          <w:color w:val="166534"/>
          <w:sz w:val="20"/>
        </w:rPr>
        <w:t xml:space="preserve">Positive Outcome: </w:t>
      </w:r>
      <w:r>
        <w:rPr>
          <w:rFonts w:ascii="Calibri" w:hAnsi="Calibri"/>
          <w:color w:val="1E293B"/>
          <w:sz w:val="20"/>
        </w:rPr>
        <w:t>Proactive Regression Detection &amp; Remediation Tracking: Quantifies configuration decay with mathematical precision. Allows CISOs and systems managers to instantly pinpoint unauthorized changes, measure the positive impact of hardening sprints, and verify that remediated systems stay hardened.</w:t>
      </w:r>
    </w:p>
    <w:p w14:paraId="0B46895E" w14:textId="77777777" w:rsidR="00452E9E" w:rsidRDefault="00000000">
      <w:pPr>
        <w:keepNext/>
        <w:spacing w:before="220" w:after="60"/>
      </w:pPr>
      <w:r>
        <w:rPr>
          <w:rFonts w:ascii="Arial" w:hAnsi="Arial"/>
          <w:b/>
          <w:color w:val="4338CA"/>
          <w:sz w:val="24"/>
        </w:rPr>
        <w:lastRenderedPageBreak/>
        <w:t>Feature 7: Automated Before &amp; After Live Remediation Execution &amp; Drift Rectification</w:t>
      </w:r>
    </w:p>
    <w:p w14:paraId="2C108230" w14:textId="77777777" w:rsidR="00452E9E" w:rsidRDefault="00000000">
      <w:pPr>
        <w:keepNext/>
        <w:spacing w:before="160" w:after="40"/>
      </w:pPr>
      <w:r>
        <w:rPr>
          <w:rFonts w:ascii="Arial" w:hAnsi="Arial"/>
          <w:b/>
          <w:color w:val="0F172A"/>
          <w:sz w:val="21"/>
        </w:rPr>
        <w:t>Technical Architecture &amp; Mechanics:</w:t>
      </w:r>
    </w:p>
    <w:p w14:paraId="105F3745" w14:textId="77777777" w:rsidR="00452E9E" w:rsidRDefault="00000000">
      <w:pPr>
        <w:spacing w:after="100"/>
      </w:pPr>
      <w:r>
        <w:rPr>
          <w:rFonts w:ascii="Calibri" w:hAnsi="Calibri"/>
          <w:color w:val="1E293B"/>
          <w:sz w:val="21"/>
        </w:rPr>
        <w:t>Rather than merely identifying vulnerabilities, the platform incorporates direct remediation execution capabilities. For every failed rule, rules.yaml defines an exact, idempotent PowerShell remediation command:</w:t>
      </w:r>
    </w:p>
    <w:p w14:paraId="2FD7FEA6" w14:textId="77777777" w:rsidR="00452E9E" w:rsidRDefault="00000000">
      <w:pPr>
        <w:pStyle w:val="ListBullet"/>
        <w:spacing w:after="60"/>
      </w:pPr>
      <w:r>
        <w:rPr>
          <w:rFonts w:ascii="Calibri" w:hAnsi="Calibri"/>
          <w:b/>
          <w:color w:val="0F172A"/>
          <w:sz w:val="20"/>
        </w:rPr>
        <w:t xml:space="preserve">Registry Directives: </w:t>
      </w:r>
      <w:r>
        <w:rPr>
          <w:rFonts w:ascii="Calibri" w:hAnsi="Calibri"/>
          <w:color w:val="1E293B"/>
          <w:sz w:val="20"/>
        </w:rPr>
        <w:t>Direct Registry Manipulation: Uses Set-ItemProperty and New-ItemProperty to enforce hardened DWORD values under HKLM hives (e.g., configuring EnableLUA=1 for UAC or RestrictAnonymous=1).</w:t>
      </w:r>
    </w:p>
    <w:p w14:paraId="0C510312" w14:textId="77777777" w:rsidR="00452E9E" w:rsidRDefault="00000000">
      <w:pPr>
        <w:pStyle w:val="ListBullet"/>
        <w:spacing w:after="60"/>
      </w:pPr>
      <w:r>
        <w:rPr>
          <w:rFonts w:ascii="Calibri" w:hAnsi="Calibri"/>
          <w:b/>
          <w:color w:val="0F172A"/>
          <w:sz w:val="20"/>
        </w:rPr>
        <w:t xml:space="preserve">Security Policy: </w:t>
      </w:r>
      <w:r>
        <w:rPr>
          <w:rFonts w:ascii="Calibri" w:hAnsi="Calibri"/>
          <w:color w:val="1E293B"/>
          <w:sz w:val="20"/>
        </w:rPr>
        <w:t>Local Security Authority (LSA) Enforcement: Invokes native utilities such as 'net accounts /uniquepw:24 /minpwlen:14' to apply account lockout and password policies immediately.</w:t>
      </w:r>
    </w:p>
    <w:p w14:paraId="1AEF7812" w14:textId="77777777" w:rsidR="00452E9E" w:rsidRDefault="00000000">
      <w:pPr>
        <w:pStyle w:val="ListBullet"/>
        <w:spacing w:after="60"/>
      </w:pPr>
      <w:r>
        <w:rPr>
          <w:rFonts w:ascii="Calibri" w:hAnsi="Calibri"/>
          <w:b/>
          <w:color w:val="0F172A"/>
          <w:sz w:val="20"/>
        </w:rPr>
        <w:t xml:space="preserve">Closed-Loop Validation: </w:t>
      </w:r>
      <w:r>
        <w:rPr>
          <w:rFonts w:ascii="Calibri" w:hAnsi="Calibri"/>
          <w:color w:val="1E293B"/>
          <w:sz w:val="20"/>
        </w:rPr>
        <w:t>Dual-Mode Validation: Supports running an initial 'Before' audit in live mode, downloading the unified remediation directives, executing them on the host, and running an 'After' audit to observe live score transformation from ~46% up to 100%.</w:t>
      </w:r>
    </w:p>
    <w:p w14:paraId="6FDE1CA8" w14:textId="174A78F8" w:rsidR="00452E9E" w:rsidRDefault="00000000">
      <w:pPr>
        <w:spacing w:before="80" w:after="160"/>
        <w:ind w:left="288"/>
      </w:pPr>
      <w:r>
        <w:rPr>
          <w:rFonts w:ascii="Calibri" w:hAnsi="Calibri"/>
          <w:b/>
          <w:color w:val="166534"/>
          <w:sz w:val="20"/>
        </w:rPr>
        <w:t>Positive Outcome:</w:t>
      </w:r>
      <w:r>
        <w:rPr>
          <w:rFonts w:ascii="Calibri" w:hAnsi="Calibri"/>
          <w:color w:val="1E293B"/>
          <w:sz w:val="20"/>
        </w:rPr>
        <w:t xml:space="preserve"> Reduction in Mean-Time-To-Remediate (MTTR): Shrinks the vulnerability remediation cycle from weeks to seconds. Replaces error-prone manual administrative configuration with validated, vendor-aligned hardening commands.</w:t>
      </w:r>
    </w:p>
    <w:p w14:paraId="36FE5C3B" w14:textId="77777777" w:rsidR="00452E9E" w:rsidRDefault="00000000">
      <w:pPr>
        <w:keepNext/>
        <w:spacing w:before="220" w:after="60"/>
      </w:pPr>
      <w:r>
        <w:rPr>
          <w:rFonts w:ascii="Arial" w:hAnsi="Arial"/>
          <w:b/>
          <w:color w:val="4338CA"/>
          <w:sz w:val="24"/>
        </w:rPr>
        <w:t>Feature 8: Client-Side Executive Security Remediation Playbook (PDF) Generation</w:t>
      </w:r>
    </w:p>
    <w:p w14:paraId="57251F5F" w14:textId="77777777" w:rsidR="00452E9E" w:rsidRDefault="00000000">
      <w:pPr>
        <w:keepNext/>
        <w:spacing w:before="160" w:after="40"/>
      </w:pPr>
      <w:r>
        <w:rPr>
          <w:rFonts w:ascii="Arial" w:hAnsi="Arial"/>
          <w:b/>
          <w:color w:val="0F172A"/>
          <w:sz w:val="21"/>
        </w:rPr>
        <w:t>Technical Architecture &amp; Mechanics:</w:t>
      </w:r>
    </w:p>
    <w:p w14:paraId="4631547B" w14:textId="77777777" w:rsidR="00452E9E" w:rsidRDefault="00000000">
      <w:pPr>
        <w:spacing w:after="100"/>
      </w:pPr>
      <w:r>
        <w:rPr>
          <w:rFonts w:ascii="Calibri" w:hAnsi="Calibri"/>
          <w:color w:val="1E293B"/>
          <w:sz w:val="21"/>
        </w:rPr>
        <w:t>The platform features an in-browser vector document synthesis engine (downloadFixScriptPdf in App.jsx) built with jsPDF and jspdf-autotable. It replaces crude plain-text scripts with an executive-grade Security Remediation Playbook PDF generated 100% on the client side:</w:t>
      </w:r>
    </w:p>
    <w:p w14:paraId="6D82CBC5" w14:textId="77777777" w:rsidR="00452E9E" w:rsidRDefault="00000000">
      <w:pPr>
        <w:pStyle w:val="ListBullet"/>
        <w:spacing w:after="60"/>
      </w:pPr>
      <w:r>
        <w:rPr>
          <w:rFonts w:ascii="Calibri" w:hAnsi="Calibri"/>
          <w:b/>
          <w:color w:val="0F172A"/>
          <w:sz w:val="20"/>
        </w:rPr>
        <w:t xml:space="preserve">Executive Branding: </w:t>
      </w:r>
      <w:r>
        <w:rPr>
          <w:rFonts w:ascii="Calibri" w:hAnsi="Calibri"/>
          <w:color w:val="1E293B"/>
          <w:sz w:val="20"/>
        </w:rPr>
        <w:t>Executive Document Header: Vector-rendered dark slate header banner with an accent stripe, document title, CIS/ASArP framework references, and an 'ACTION REQUIRED' status pill.</w:t>
      </w:r>
    </w:p>
    <w:p w14:paraId="4DD043A5" w14:textId="77777777" w:rsidR="00452E9E" w:rsidRDefault="00000000">
      <w:pPr>
        <w:pStyle w:val="ListBullet"/>
        <w:spacing w:after="60"/>
      </w:pPr>
      <w:r>
        <w:rPr>
          <w:rFonts w:ascii="Calibri" w:hAnsi="Calibri"/>
          <w:b/>
          <w:color w:val="0F172A"/>
          <w:sz w:val="20"/>
        </w:rPr>
        <w:t xml:space="preserve">Target Metadata: </w:t>
      </w:r>
      <w:r>
        <w:rPr>
          <w:rFonts w:ascii="Calibri" w:hAnsi="Calibri"/>
          <w:color w:val="1E293B"/>
          <w:sz w:val="20"/>
        </w:rPr>
        <w:t>Target Host &amp; Posture Box: Summarizes host identity, OS build, scan identifier, total failed rules, weighted compliance score, and RSA-2048 attestation seal hash.</w:t>
      </w:r>
    </w:p>
    <w:p w14:paraId="49BFED2E" w14:textId="77777777" w:rsidR="00452E9E" w:rsidRDefault="00000000">
      <w:pPr>
        <w:pStyle w:val="ListBullet"/>
        <w:spacing w:after="60"/>
      </w:pPr>
      <w:r>
        <w:rPr>
          <w:rFonts w:ascii="Calibri" w:hAnsi="Calibri"/>
          <w:b/>
          <w:color w:val="0F172A"/>
          <w:sz w:val="20"/>
        </w:rPr>
        <w:t xml:space="preserve">Safety Protocols: </w:t>
      </w:r>
      <w:r>
        <w:rPr>
          <w:rFonts w:ascii="Calibri" w:hAnsi="Calibri"/>
          <w:color w:val="1E293B"/>
          <w:sz w:val="20"/>
        </w:rPr>
        <w:t>Safety &amp; Prerequisite Callout Box: Prominent warning outlining elevated PowerShell console requirements (Run as Administrator), sandbox testing advisories, and gpupdate /force / reboot recommendations.</w:t>
      </w:r>
    </w:p>
    <w:p w14:paraId="62FAC830" w14:textId="77777777" w:rsidR="00452E9E" w:rsidRDefault="00000000">
      <w:pPr>
        <w:pStyle w:val="ListBullet"/>
        <w:spacing w:after="60"/>
      </w:pPr>
      <w:r>
        <w:rPr>
          <w:rFonts w:ascii="Calibri" w:hAnsi="Calibri"/>
          <w:b/>
          <w:color w:val="0F172A"/>
          <w:sz w:val="20"/>
        </w:rPr>
        <w:t xml:space="preserve">Remediation Matrix: </w:t>
      </w:r>
      <w:r>
        <w:rPr>
          <w:rFonts w:ascii="Calibri" w:hAnsi="Calibri"/>
          <w:color w:val="1E293B"/>
          <w:sz w:val="20"/>
        </w:rPr>
        <w:t>Structured 4-Column Remediation Matrix:</w:t>
      </w:r>
      <w:r>
        <w:rPr>
          <w:rFonts w:ascii="Calibri" w:hAnsi="Calibri"/>
          <w:color w:val="1E293B"/>
          <w:sz w:val="20"/>
        </w:rPr>
        <w:br/>
        <w:t xml:space="preserve">  - Col 1 (#): Numeric rule sequence.</w:t>
      </w:r>
      <w:r>
        <w:rPr>
          <w:rFonts w:ascii="Calibri" w:hAnsi="Calibri"/>
          <w:color w:val="1E293B"/>
          <w:sz w:val="20"/>
        </w:rPr>
        <w:br/>
        <w:t xml:space="preserve">  - Col 2 (Rule &amp; Benchmark): Rule ID, color-coded severity tag (Critical in crimson, High in orange, Medium in amber, Low in slate), CIS benchmark section, and MITRE technique.</w:t>
      </w:r>
      <w:r>
        <w:rPr>
          <w:rFonts w:ascii="Calibri" w:hAnsi="Calibri"/>
          <w:color w:val="1E293B"/>
          <w:sz w:val="20"/>
        </w:rPr>
        <w:br/>
        <w:t xml:space="preserve">  - Col 3 (Vulnerability &amp; Root Cause): Finding description, expected hardened value vs. observed host value, and security risk explanation.</w:t>
      </w:r>
      <w:r>
        <w:rPr>
          <w:rFonts w:ascii="Calibri" w:hAnsi="Calibri"/>
          <w:color w:val="1E293B"/>
          <w:sz w:val="20"/>
        </w:rPr>
        <w:br/>
        <w:t xml:space="preserve">  - Col 4 (Executable PowerShell Command): Rendered in monospaced Courier font with a light code-block background and auto-wrap formatting.</w:t>
      </w:r>
    </w:p>
    <w:p w14:paraId="49DEC868" w14:textId="77777777" w:rsidR="00452E9E" w:rsidRDefault="00000000">
      <w:pPr>
        <w:pStyle w:val="ListBullet"/>
        <w:spacing w:after="60"/>
      </w:pPr>
      <w:r>
        <w:rPr>
          <w:rFonts w:ascii="Calibri" w:hAnsi="Calibri"/>
          <w:b/>
          <w:color w:val="0F172A"/>
          <w:sz w:val="20"/>
        </w:rPr>
        <w:t xml:space="preserve">Dynamic Pagination: </w:t>
      </w:r>
      <w:r>
        <w:rPr>
          <w:rFonts w:ascii="Calibri" w:hAnsi="Calibri"/>
          <w:color w:val="1E293B"/>
          <w:sz w:val="20"/>
        </w:rPr>
        <w:t>Automatic Multi-Page Flow: Utilizes didDrawPage hooks to inject running headers ('Host: ... • X Total Fixes') on pages 2+ and running footers ('Page X of Y' + cryptographic engine attestation) across all pages.</w:t>
      </w:r>
    </w:p>
    <w:p w14:paraId="02BB1800" w14:textId="77777777" w:rsidR="00452E9E" w:rsidRDefault="00000000">
      <w:pPr>
        <w:spacing w:before="80" w:after="160"/>
        <w:ind w:left="288"/>
      </w:pPr>
      <w:r>
        <w:rPr>
          <w:rFonts w:ascii="Calibri" w:hAnsi="Calibri"/>
          <w:b/>
          <w:color w:val="166534"/>
          <w:sz w:val="20"/>
        </w:rPr>
        <w:t xml:space="preserve">Positive Outcome: </w:t>
      </w:r>
      <w:r>
        <w:rPr>
          <w:rFonts w:ascii="Calibri" w:hAnsi="Calibri"/>
          <w:color w:val="1E293B"/>
          <w:sz w:val="20"/>
        </w:rPr>
        <w:t>Instant Executive &amp; Technical Handover: Generates zero-server-load, publication-quality remediation playbooks ready for immediate distribution to system administrators, DevOps engineers, and compliance auditors.</w:t>
      </w:r>
    </w:p>
    <w:p w14:paraId="5E945FC9" w14:textId="77777777" w:rsidR="00452E9E" w:rsidRDefault="00000000">
      <w:pPr>
        <w:keepNext/>
        <w:spacing w:before="220" w:after="60"/>
      </w:pPr>
      <w:r>
        <w:rPr>
          <w:rFonts w:ascii="Arial" w:hAnsi="Arial"/>
          <w:b/>
          <w:color w:val="4338CA"/>
          <w:sz w:val="24"/>
        </w:rPr>
        <w:lastRenderedPageBreak/>
        <w:t>Feature 9: Enterprise PowerShell Automation Script Generation (.ps1)</w:t>
      </w:r>
    </w:p>
    <w:p w14:paraId="7D2B8D2A" w14:textId="77777777" w:rsidR="00452E9E" w:rsidRDefault="00000000">
      <w:pPr>
        <w:keepNext/>
        <w:spacing w:before="160" w:after="40"/>
      </w:pPr>
      <w:r>
        <w:rPr>
          <w:rFonts w:ascii="Arial" w:hAnsi="Arial"/>
          <w:b/>
          <w:color w:val="0F172A"/>
          <w:sz w:val="21"/>
        </w:rPr>
        <w:t>Technical Architecture &amp; Mechanics:</w:t>
      </w:r>
    </w:p>
    <w:p w14:paraId="0AD391BA" w14:textId="77777777" w:rsidR="00452E9E" w:rsidRDefault="00000000">
      <w:pPr>
        <w:spacing w:after="100"/>
      </w:pPr>
      <w:r>
        <w:rPr>
          <w:rFonts w:ascii="Calibri" w:hAnsi="Calibri"/>
          <w:color w:val="1E293B"/>
          <w:sz w:val="21"/>
        </w:rPr>
        <w:t>In addition to the executive PDF playbook, the platform generates a production-hardened PowerShell automation script (downloadFixScriptPs1 in App.jsx):</w:t>
      </w:r>
    </w:p>
    <w:p w14:paraId="718A3DA5" w14:textId="77777777" w:rsidR="00452E9E" w:rsidRDefault="00000000">
      <w:pPr>
        <w:pStyle w:val="ListBullet"/>
        <w:spacing w:after="60"/>
      </w:pPr>
      <w:r>
        <w:rPr>
          <w:rFonts w:ascii="Calibri" w:hAnsi="Calibri"/>
          <w:b/>
          <w:color w:val="0F172A"/>
          <w:sz w:val="20"/>
        </w:rPr>
        <w:t xml:space="preserve">Privilege Guard: </w:t>
      </w:r>
      <w:r>
        <w:rPr>
          <w:rFonts w:ascii="Calibri" w:hAnsi="Calibri"/>
          <w:color w:val="1E293B"/>
          <w:sz w:val="20"/>
        </w:rPr>
        <w:t>Administrator Privilege Assertion: Validates elevated permissions on startup via [Security.Principal.WindowsPrincipal][Security.Principal.WindowsIdentity]::GetCurrent(). Exits immediately with an error if executed in an unprivileged session.</w:t>
      </w:r>
    </w:p>
    <w:p w14:paraId="5F6BE22B" w14:textId="77777777" w:rsidR="00452E9E" w:rsidRDefault="00000000">
      <w:pPr>
        <w:pStyle w:val="ListBullet"/>
        <w:spacing w:after="60"/>
      </w:pPr>
      <w:r>
        <w:rPr>
          <w:rFonts w:ascii="Calibri" w:hAnsi="Calibri"/>
          <w:b/>
          <w:color w:val="0F172A"/>
          <w:sz w:val="20"/>
        </w:rPr>
        <w:t xml:space="preserve">Error Isolation: </w:t>
      </w:r>
      <w:r>
        <w:rPr>
          <w:rFonts w:ascii="Calibri" w:hAnsi="Calibri"/>
          <w:color w:val="1E293B"/>
          <w:sz w:val="20"/>
        </w:rPr>
        <w:t>Fault-Tolerant Execution Flow: Sets $ErrorActionPreference = 'Continue', allowing the script to proceed through all directives even if an individual rule encounters an environmental exception.</w:t>
      </w:r>
    </w:p>
    <w:p w14:paraId="48D075F2" w14:textId="77777777" w:rsidR="00452E9E" w:rsidRDefault="00000000">
      <w:pPr>
        <w:pStyle w:val="ListBullet"/>
        <w:spacing w:after="60"/>
      </w:pPr>
      <w:r>
        <w:rPr>
          <w:rFonts w:ascii="Calibri" w:hAnsi="Calibri"/>
          <w:b/>
          <w:color w:val="0F172A"/>
          <w:sz w:val="20"/>
        </w:rPr>
        <w:t xml:space="preserve">Try-Catch Blocks: </w:t>
      </w:r>
      <w:r>
        <w:rPr>
          <w:rFonts w:ascii="Calibri" w:hAnsi="Calibri"/>
          <w:color w:val="1E293B"/>
          <w:sz w:val="20"/>
        </w:rPr>
        <w:t>Per-Rule Exception Wrapping: Every remediation command is encapsulated in a dedicated try-catch block with descriptive Write-Host and Write-Warning status messages.</w:t>
      </w:r>
    </w:p>
    <w:p w14:paraId="00499517" w14:textId="77777777" w:rsidR="00452E9E" w:rsidRDefault="00000000">
      <w:pPr>
        <w:pStyle w:val="ListBullet"/>
        <w:spacing w:after="60"/>
      </w:pPr>
      <w:r>
        <w:rPr>
          <w:rFonts w:ascii="Calibri" w:hAnsi="Calibri"/>
          <w:b/>
          <w:color w:val="0F172A"/>
          <w:sz w:val="20"/>
        </w:rPr>
        <w:t xml:space="preserve">Run Summary: </w:t>
      </w:r>
      <w:r>
        <w:rPr>
          <w:rFonts w:ascii="Calibri" w:hAnsi="Calibri"/>
          <w:color w:val="1E293B"/>
          <w:sz w:val="20"/>
        </w:rPr>
        <w:t>Execution Telemetry &amp; Summary: Tracks $startTime, increments $successCount and $failCount, and outputs an end-of-run executive summary displaying total elapsed execution time and post-flight reboot steps.</w:t>
      </w:r>
    </w:p>
    <w:p w14:paraId="21E95478" w14:textId="77777777" w:rsidR="00452E9E" w:rsidRDefault="00000000">
      <w:pPr>
        <w:spacing w:before="80" w:after="160"/>
        <w:ind w:left="288"/>
      </w:pPr>
      <w:r>
        <w:rPr>
          <w:rFonts w:ascii="Calibri" w:hAnsi="Calibri"/>
          <w:b/>
          <w:color w:val="166534"/>
          <w:sz w:val="20"/>
        </w:rPr>
        <w:t xml:space="preserve">Positive Outcome: </w:t>
      </w:r>
      <w:r>
        <w:rPr>
          <w:rFonts w:ascii="Calibri" w:hAnsi="Calibri"/>
          <w:color w:val="1E293B"/>
          <w:sz w:val="20"/>
        </w:rPr>
        <w:t>Turnkey Fleet-Wide Hardening: Provides enterprise systems engineers with an automated, crash-proof script ready for deployment via Microsoft Intune, SCCM, or Active Directory Group Policy (GPO) startup scripts.</w:t>
      </w:r>
    </w:p>
    <w:p w14:paraId="0F5A5385" w14:textId="77777777" w:rsidR="00452E9E" w:rsidRDefault="00000000">
      <w:pPr>
        <w:keepNext/>
        <w:spacing w:before="220" w:after="60"/>
      </w:pPr>
      <w:r>
        <w:rPr>
          <w:rFonts w:ascii="Arial" w:hAnsi="Arial"/>
          <w:b/>
          <w:color w:val="4338CA"/>
          <w:sz w:val="24"/>
        </w:rPr>
        <w:t>Feature 10: Client-Side State Synchronization &amp; Functional Verification Mechanics</w:t>
      </w:r>
    </w:p>
    <w:p w14:paraId="1742C19A" w14:textId="77777777" w:rsidR="00452E9E" w:rsidRDefault="00000000">
      <w:pPr>
        <w:keepNext/>
        <w:spacing w:before="160" w:after="40"/>
      </w:pPr>
      <w:r>
        <w:rPr>
          <w:rFonts w:ascii="Arial" w:hAnsi="Arial"/>
          <w:b/>
          <w:color w:val="0F172A"/>
          <w:sz w:val="21"/>
        </w:rPr>
        <w:t>Technical Architecture &amp; Mechanics:</w:t>
      </w:r>
    </w:p>
    <w:p w14:paraId="7709F1D5" w14:textId="77777777" w:rsidR="00452E9E" w:rsidRDefault="00000000">
      <w:pPr>
        <w:spacing w:after="100"/>
      </w:pPr>
      <w:r>
        <w:rPr>
          <w:rFonts w:ascii="Calibri" w:hAnsi="Calibri"/>
          <w:color w:val="1E293B"/>
          <w:sz w:val="21"/>
        </w:rPr>
        <w:t>The client-side operational tier (App.jsx) manages dynamic state transitions without reliance on full-page reloads:</w:t>
      </w:r>
    </w:p>
    <w:p w14:paraId="538F5DC2" w14:textId="77777777" w:rsidR="00452E9E" w:rsidRDefault="00000000">
      <w:pPr>
        <w:pStyle w:val="ListBullet"/>
        <w:spacing w:after="60"/>
      </w:pPr>
      <w:r>
        <w:rPr>
          <w:rFonts w:ascii="Calibri" w:hAnsi="Calibri"/>
          <w:b/>
          <w:color w:val="0F172A"/>
          <w:sz w:val="20"/>
        </w:rPr>
        <w:t xml:space="preserve">Instant Filtering: </w:t>
      </w:r>
      <w:r>
        <w:rPr>
          <w:rFonts w:ascii="Calibri" w:hAnsi="Calibri"/>
          <w:color w:val="1E293B"/>
          <w:sz w:val="20"/>
        </w:rPr>
        <w:t>Real-Time Filter Pipeline: Implements client-side in-memory search and filtering across Rule ID, description, category, and MITRE technique with sub-millisecond response latency across all 50 rules.</w:t>
      </w:r>
    </w:p>
    <w:p w14:paraId="3E0CAC2D" w14:textId="77777777" w:rsidR="00452E9E" w:rsidRDefault="00000000">
      <w:pPr>
        <w:pStyle w:val="ListBullet"/>
        <w:spacing w:after="60"/>
      </w:pPr>
      <w:r>
        <w:rPr>
          <w:rFonts w:ascii="Calibri" w:hAnsi="Calibri"/>
          <w:b/>
          <w:color w:val="0F172A"/>
          <w:sz w:val="20"/>
        </w:rPr>
        <w:t xml:space="preserve">Attestation State: </w:t>
      </w:r>
      <w:r>
        <w:rPr>
          <w:rFonts w:ascii="Calibri" w:hAnsi="Calibri"/>
          <w:color w:val="1E293B"/>
          <w:sz w:val="20"/>
        </w:rPr>
        <w:t>Cryptographic Attestation Handshake: When viewing audit records, the client triggers an asynchronous handshake with /api/verify-seal, extracting public keys, verifying digital signatures, and displaying live tamper verification badges.</w:t>
      </w:r>
    </w:p>
    <w:p w14:paraId="073605E1" w14:textId="77777777" w:rsidR="00452E9E" w:rsidRDefault="00000000">
      <w:pPr>
        <w:pStyle w:val="ListBullet"/>
        <w:spacing w:after="60"/>
      </w:pPr>
      <w:r>
        <w:rPr>
          <w:rFonts w:ascii="Calibri" w:hAnsi="Calibri"/>
          <w:b/>
          <w:color w:val="0F172A"/>
          <w:sz w:val="20"/>
        </w:rPr>
        <w:t xml:space="preserve">Mode Synchronizer: </w:t>
      </w:r>
      <w:r>
        <w:rPr>
          <w:rFonts w:ascii="Calibri" w:hAnsi="Calibri"/>
          <w:color w:val="1E293B"/>
          <w:sz w:val="20"/>
        </w:rPr>
        <w:t>Dual-State Mode Management: Maintains synchronized state between Live audit mode (auditing physical host hardware and registries) and Simulation mode (auditing standardized test baselines).</w:t>
      </w:r>
    </w:p>
    <w:p w14:paraId="3E8C3FD0" w14:textId="77777777" w:rsidR="00452E9E" w:rsidRDefault="00000000">
      <w:pPr>
        <w:spacing w:before="80" w:after="160"/>
        <w:ind w:left="288"/>
      </w:pPr>
      <w:r>
        <w:rPr>
          <w:rFonts w:ascii="Calibri" w:hAnsi="Calibri"/>
          <w:b/>
          <w:color w:val="166534"/>
          <w:sz w:val="20"/>
        </w:rPr>
        <w:t xml:space="preserve">Positive Outcome: </w:t>
      </w:r>
      <w:r>
        <w:rPr>
          <w:rFonts w:ascii="Calibri" w:hAnsi="Calibri"/>
          <w:color w:val="1E293B"/>
          <w:sz w:val="20"/>
        </w:rPr>
        <w:t>Fluid, Zero-Latency Operational Control: Empowers security practitioners to navigate, analyze, filter, and cryptographically verify complex host audit datasets with immediate responsiveness and zero server latency.</w:t>
      </w:r>
    </w:p>
    <w:p w14:paraId="30ECFEE4" w14:textId="77777777" w:rsidR="00DA769E" w:rsidRDefault="00DA769E">
      <w:pPr>
        <w:keepNext/>
        <w:spacing w:before="320" w:after="100"/>
        <w:rPr>
          <w:rFonts w:ascii="Arial" w:hAnsi="Arial"/>
          <w:b/>
          <w:color w:val="1E3A8A"/>
          <w:sz w:val="30"/>
        </w:rPr>
      </w:pPr>
    </w:p>
    <w:p w14:paraId="0B58A128" w14:textId="77777777" w:rsidR="00DA769E" w:rsidRDefault="00DA769E">
      <w:pPr>
        <w:keepNext/>
        <w:spacing w:before="320" w:after="100"/>
        <w:rPr>
          <w:rFonts w:ascii="Arial" w:hAnsi="Arial"/>
          <w:b/>
          <w:color w:val="1E3A8A"/>
          <w:sz w:val="30"/>
        </w:rPr>
      </w:pPr>
    </w:p>
    <w:p w14:paraId="2578D572" w14:textId="622B2A6F" w:rsidR="00452E9E" w:rsidRDefault="00000000">
      <w:pPr>
        <w:keepNext/>
        <w:spacing w:before="320" w:after="100"/>
      </w:pPr>
      <w:r>
        <w:rPr>
          <w:rFonts w:ascii="Arial" w:hAnsi="Arial"/>
          <w:b/>
          <w:color w:val="1E3A8A"/>
          <w:sz w:val="30"/>
        </w:rPr>
        <w:t xml:space="preserve">3. Comprehensive Feature </w:t>
      </w:r>
    </w:p>
    <w:p w14:paraId="27A149D0" w14:textId="77777777" w:rsidR="00452E9E" w:rsidRDefault="00000000">
      <w:pPr>
        <w:spacing w:after="100"/>
      </w:pPr>
      <w:r>
        <w:rPr>
          <w:rFonts w:ascii="Calibri" w:hAnsi="Calibri"/>
          <w:color w:val="1E293B"/>
          <w:sz w:val="21"/>
        </w:rPr>
        <w:t>The following master reference matrix summarizes every platform feature, its underlying technology stack, architectural tier, and measurable positive outcome:</w:t>
      </w:r>
    </w:p>
    <w:tbl>
      <w:tblPr>
        <w:tblW w:w="0" w:type="auto"/>
        <w:jc w:val="center"/>
        <w:tblLook w:val="04A0" w:firstRow="1" w:lastRow="0" w:firstColumn="1" w:lastColumn="0" w:noHBand="0" w:noVBand="1"/>
      </w:tblPr>
      <w:tblGrid>
        <w:gridCol w:w="2056"/>
        <w:gridCol w:w="2371"/>
        <w:gridCol w:w="2056"/>
        <w:gridCol w:w="2997"/>
      </w:tblGrid>
      <w:tr w:rsidR="00452E9E" w14:paraId="2DBCED1E" w14:textId="77777777">
        <w:trPr>
          <w:jc w:val="center"/>
        </w:trPr>
        <w:tc>
          <w:tcPr>
            <w:tcW w:w="2340" w:type="dxa"/>
            <w:shd w:val="clear" w:color="auto" w:fill="1E3A8A"/>
            <w:tcMar>
              <w:top w:w="60" w:type="dxa"/>
              <w:left w:w="60" w:type="dxa"/>
              <w:bottom w:w="60" w:type="dxa"/>
              <w:right w:w="60" w:type="dxa"/>
            </w:tcMar>
          </w:tcPr>
          <w:p w14:paraId="71996A68" w14:textId="77777777" w:rsidR="00452E9E" w:rsidRDefault="00000000">
            <w:r>
              <w:rPr>
                <w:b/>
                <w:color w:val="FFFFFF"/>
                <w:sz w:val="17"/>
              </w:rPr>
              <w:t>Feature Name</w:t>
            </w:r>
          </w:p>
        </w:tc>
        <w:tc>
          <w:tcPr>
            <w:tcW w:w="2340" w:type="dxa"/>
            <w:shd w:val="clear" w:color="auto" w:fill="1E3A8A"/>
            <w:tcMar>
              <w:top w:w="60" w:type="dxa"/>
              <w:left w:w="60" w:type="dxa"/>
              <w:bottom w:w="60" w:type="dxa"/>
              <w:right w:w="60" w:type="dxa"/>
            </w:tcMar>
          </w:tcPr>
          <w:p w14:paraId="2593FA50" w14:textId="77777777" w:rsidR="00452E9E" w:rsidRDefault="00000000">
            <w:r>
              <w:rPr>
                <w:b/>
                <w:color w:val="FFFFFF"/>
                <w:sz w:val="17"/>
              </w:rPr>
              <w:t>Tech Stack &amp; Tools</w:t>
            </w:r>
          </w:p>
        </w:tc>
        <w:tc>
          <w:tcPr>
            <w:tcW w:w="2340" w:type="dxa"/>
            <w:shd w:val="clear" w:color="auto" w:fill="1E3A8A"/>
            <w:tcMar>
              <w:top w:w="60" w:type="dxa"/>
              <w:left w:w="60" w:type="dxa"/>
              <w:bottom w:w="60" w:type="dxa"/>
              <w:right w:w="60" w:type="dxa"/>
            </w:tcMar>
          </w:tcPr>
          <w:p w14:paraId="38F6A382" w14:textId="77777777" w:rsidR="00452E9E" w:rsidRDefault="00000000">
            <w:r>
              <w:rPr>
                <w:b/>
                <w:color w:val="FFFFFF"/>
                <w:sz w:val="17"/>
              </w:rPr>
              <w:t>Architectural Tier</w:t>
            </w:r>
          </w:p>
        </w:tc>
        <w:tc>
          <w:tcPr>
            <w:tcW w:w="2340" w:type="dxa"/>
            <w:shd w:val="clear" w:color="auto" w:fill="1E3A8A"/>
            <w:tcMar>
              <w:top w:w="60" w:type="dxa"/>
              <w:left w:w="60" w:type="dxa"/>
              <w:bottom w:w="60" w:type="dxa"/>
              <w:right w:w="60" w:type="dxa"/>
            </w:tcMar>
          </w:tcPr>
          <w:p w14:paraId="68EB80E6" w14:textId="77777777" w:rsidR="00452E9E" w:rsidRDefault="00000000">
            <w:r>
              <w:rPr>
                <w:b/>
                <w:color w:val="FFFFFF"/>
                <w:sz w:val="17"/>
              </w:rPr>
              <w:t>Measurable Positive Outcome</w:t>
            </w:r>
          </w:p>
        </w:tc>
      </w:tr>
      <w:tr w:rsidR="00452E9E" w14:paraId="7A62AEE3" w14:textId="77777777">
        <w:trPr>
          <w:jc w:val="center"/>
        </w:trPr>
        <w:tc>
          <w:tcPr>
            <w:tcW w:w="2304" w:type="dxa"/>
            <w:shd w:val="clear" w:color="auto" w:fill="FFFFFF"/>
            <w:tcMar>
              <w:top w:w="45" w:type="dxa"/>
              <w:left w:w="55" w:type="dxa"/>
              <w:bottom w:w="45" w:type="dxa"/>
              <w:right w:w="55" w:type="dxa"/>
            </w:tcMar>
          </w:tcPr>
          <w:p w14:paraId="43E17183" w14:textId="77777777" w:rsidR="00452E9E" w:rsidRDefault="00000000">
            <w:r>
              <w:rPr>
                <w:b/>
                <w:color w:val="1E293B"/>
                <w:sz w:val="16"/>
              </w:rPr>
              <w:t>1. Parallel Multi-Process Audit Engine</w:t>
            </w:r>
          </w:p>
        </w:tc>
        <w:tc>
          <w:tcPr>
            <w:tcW w:w="2592" w:type="dxa"/>
            <w:shd w:val="clear" w:color="auto" w:fill="FFFFFF"/>
            <w:tcMar>
              <w:top w:w="45" w:type="dxa"/>
              <w:left w:w="55" w:type="dxa"/>
              <w:bottom w:w="45" w:type="dxa"/>
              <w:right w:w="55" w:type="dxa"/>
            </w:tcMar>
          </w:tcPr>
          <w:p w14:paraId="3ACC91B8" w14:textId="77777777" w:rsidR="00452E9E" w:rsidRDefault="00000000">
            <w:r>
              <w:rPr>
                <w:color w:val="1E293B"/>
                <w:sz w:val="16"/>
              </w:rPr>
              <w:t>Python 3.12, multiprocessing.Pool, time.perf_counter</w:t>
            </w:r>
          </w:p>
        </w:tc>
        <w:tc>
          <w:tcPr>
            <w:tcW w:w="1728" w:type="dxa"/>
            <w:shd w:val="clear" w:color="auto" w:fill="FFFFFF"/>
            <w:tcMar>
              <w:top w:w="45" w:type="dxa"/>
              <w:left w:w="55" w:type="dxa"/>
              <w:bottom w:w="45" w:type="dxa"/>
              <w:right w:w="55" w:type="dxa"/>
            </w:tcMar>
          </w:tcPr>
          <w:p w14:paraId="54FF2598" w14:textId="77777777" w:rsidR="00452E9E" w:rsidRDefault="00000000">
            <w:r>
              <w:rPr>
                <w:color w:val="1E293B"/>
                <w:sz w:val="16"/>
              </w:rPr>
              <w:t>Backend Core</w:t>
            </w:r>
          </w:p>
        </w:tc>
        <w:tc>
          <w:tcPr>
            <w:tcW w:w="3600" w:type="dxa"/>
            <w:shd w:val="clear" w:color="auto" w:fill="FFFFFF"/>
            <w:tcMar>
              <w:top w:w="45" w:type="dxa"/>
              <w:left w:w="55" w:type="dxa"/>
              <w:bottom w:w="45" w:type="dxa"/>
              <w:right w:w="55" w:type="dxa"/>
            </w:tcMar>
          </w:tcPr>
          <w:p w14:paraId="5B522BAF" w14:textId="77777777" w:rsidR="00452E9E" w:rsidRDefault="00000000">
            <w:r>
              <w:rPr>
                <w:color w:val="1E293B"/>
                <w:sz w:val="16"/>
              </w:rPr>
              <w:t>95%+ scan time reduction (0.44s vs 20s); isolates process memory and prevents worker deadlocks.</w:t>
            </w:r>
          </w:p>
        </w:tc>
      </w:tr>
      <w:tr w:rsidR="00452E9E" w14:paraId="0C5300BE" w14:textId="77777777">
        <w:trPr>
          <w:jc w:val="center"/>
        </w:trPr>
        <w:tc>
          <w:tcPr>
            <w:tcW w:w="2304" w:type="dxa"/>
            <w:shd w:val="clear" w:color="auto" w:fill="F8FAFC"/>
            <w:tcMar>
              <w:top w:w="45" w:type="dxa"/>
              <w:left w:w="55" w:type="dxa"/>
              <w:bottom w:w="45" w:type="dxa"/>
              <w:right w:w="55" w:type="dxa"/>
            </w:tcMar>
          </w:tcPr>
          <w:p w14:paraId="36DC4442" w14:textId="77777777" w:rsidR="00452E9E" w:rsidRDefault="00000000">
            <w:r>
              <w:rPr>
                <w:b/>
                <w:color w:val="1E293B"/>
                <w:sz w:val="16"/>
              </w:rPr>
              <w:t>2. 50 CIS &amp; MITRE Rules Engine</w:t>
            </w:r>
          </w:p>
        </w:tc>
        <w:tc>
          <w:tcPr>
            <w:tcW w:w="2592" w:type="dxa"/>
            <w:shd w:val="clear" w:color="auto" w:fill="F8FAFC"/>
            <w:tcMar>
              <w:top w:w="45" w:type="dxa"/>
              <w:left w:w="55" w:type="dxa"/>
              <w:bottom w:w="45" w:type="dxa"/>
              <w:right w:w="55" w:type="dxa"/>
            </w:tcMar>
          </w:tcPr>
          <w:p w14:paraId="3B337351" w14:textId="77777777" w:rsidR="00452E9E" w:rsidRDefault="00000000">
            <w:r>
              <w:rPr>
                <w:color w:val="1E293B"/>
                <w:sz w:val="16"/>
              </w:rPr>
              <w:t>rules.yaml, PowerShell 5.1/7.0, WMI/CIM, Registry APIs</w:t>
            </w:r>
          </w:p>
        </w:tc>
        <w:tc>
          <w:tcPr>
            <w:tcW w:w="1728" w:type="dxa"/>
            <w:shd w:val="clear" w:color="auto" w:fill="F8FAFC"/>
            <w:tcMar>
              <w:top w:w="45" w:type="dxa"/>
              <w:left w:w="55" w:type="dxa"/>
              <w:bottom w:w="45" w:type="dxa"/>
              <w:right w:w="55" w:type="dxa"/>
            </w:tcMar>
          </w:tcPr>
          <w:p w14:paraId="3FDBAE03" w14:textId="77777777" w:rsidR="00452E9E" w:rsidRDefault="00000000">
            <w:r>
              <w:rPr>
                <w:color w:val="1E293B"/>
                <w:sz w:val="16"/>
              </w:rPr>
              <w:t>Backend Inspection</w:t>
            </w:r>
          </w:p>
        </w:tc>
        <w:tc>
          <w:tcPr>
            <w:tcW w:w="3600" w:type="dxa"/>
            <w:shd w:val="clear" w:color="auto" w:fill="F8FAFC"/>
            <w:tcMar>
              <w:top w:w="45" w:type="dxa"/>
              <w:left w:w="55" w:type="dxa"/>
              <w:bottom w:w="45" w:type="dxa"/>
              <w:right w:w="55" w:type="dxa"/>
            </w:tcMar>
          </w:tcPr>
          <w:p w14:paraId="69AF7CC8" w14:textId="77777777" w:rsidR="00452E9E" w:rsidRDefault="00000000">
            <w:r>
              <w:rPr>
                <w:color w:val="1E293B"/>
                <w:sz w:val="16"/>
              </w:rPr>
              <w:t>100% deterministic baseline alignment; maps vulnerabilities directly to MITRE ATT&amp;CK tactics.</w:t>
            </w:r>
          </w:p>
        </w:tc>
      </w:tr>
      <w:tr w:rsidR="00452E9E" w14:paraId="5958A4D2" w14:textId="77777777">
        <w:trPr>
          <w:jc w:val="center"/>
        </w:trPr>
        <w:tc>
          <w:tcPr>
            <w:tcW w:w="2304" w:type="dxa"/>
            <w:shd w:val="clear" w:color="auto" w:fill="FFFFFF"/>
            <w:tcMar>
              <w:top w:w="45" w:type="dxa"/>
              <w:left w:w="55" w:type="dxa"/>
              <w:bottom w:w="45" w:type="dxa"/>
              <w:right w:w="55" w:type="dxa"/>
            </w:tcMar>
          </w:tcPr>
          <w:p w14:paraId="675024B4" w14:textId="77777777" w:rsidR="00452E9E" w:rsidRDefault="00000000">
            <w:r>
              <w:rPr>
                <w:b/>
                <w:color w:val="1E293B"/>
                <w:sz w:val="16"/>
              </w:rPr>
              <w:t>3. ASArP Cryptographic Attestation</w:t>
            </w:r>
          </w:p>
        </w:tc>
        <w:tc>
          <w:tcPr>
            <w:tcW w:w="2592" w:type="dxa"/>
            <w:shd w:val="clear" w:color="auto" w:fill="FFFFFF"/>
            <w:tcMar>
              <w:top w:w="45" w:type="dxa"/>
              <w:left w:w="55" w:type="dxa"/>
              <w:bottom w:w="45" w:type="dxa"/>
              <w:right w:w="55" w:type="dxa"/>
            </w:tcMar>
          </w:tcPr>
          <w:p w14:paraId="089D09A0" w14:textId="77777777" w:rsidR="00452E9E" w:rsidRDefault="00000000">
            <w:r>
              <w:rPr>
                <w:color w:val="1E293B"/>
                <w:sz w:val="16"/>
              </w:rPr>
              <w:t>Python Cryptography, RSA-2048, SHA-256, RFC 8785 JSON</w:t>
            </w:r>
          </w:p>
        </w:tc>
        <w:tc>
          <w:tcPr>
            <w:tcW w:w="1728" w:type="dxa"/>
            <w:shd w:val="clear" w:color="auto" w:fill="FFFFFF"/>
            <w:tcMar>
              <w:top w:w="45" w:type="dxa"/>
              <w:left w:w="55" w:type="dxa"/>
              <w:bottom w:w="45" w:type="dxa"/>
              <w:right w:w="55" w:type="dxa"/>
            </w:tcMar>
          </w:tcPr>
          <w:p w14:paraId="0B86F8C0" w14:textId="77777777" w:rsidR="00452E9E" w:rsidRDefault="00000000">
            <w:r>
              <w:rPr>
                <w:color w:val="1E293B"/>
                <w:sz w:val="16"/>
              </w:rPr>
              <w:t>Cryptographic Security</w:t>
            </w:r>
          </w:p>
        </w:tc>
        <w:tc>
          <w:tcPr>
            <w:tcW w:w="3600" w:type="dxa"/>
            <w:shd w:val="clear" w:color="auto" w:fill="FFFFFF"/>
            <w:tcMar>
              <w:top w:w="45" w:type="dxa"/>
              <w:left w:w="55" w:type="dxa"/>
              <w:bottom w:w="45" w:type="dxa"/>
              <w:right w:w="55" w:type="dxa"/>
            </w:tcMar>
          </w:tcPr>
          <w:p w14:paraId="54018503" w14:textId="77777777" w:rsidR="00452E9E" w:rsidRDefault="00000000">
            <w:r>
              <w:rPr>
                <w:color w:val="1E293B"/>
                <w:sz w:val="16"/>
              </w:rPr>
              <w:t>Eliminates TOCTOU attack window; guarantees tamper evidence and legal non-repudiation.</w:t>
            </w:r>
          </w:p>
        </w:tc>
      </w:tr>
      <w:tr w:rsidR="00452E9E" w14:paraId="72E4FDBB" w14:textId="77777777">
        <w:trPr>
          <w:jc w:val="center"/>
        </w:trPr>
        <w:tc>
          <w:tcPr>
            <w:tcW w:w="2304" w:type="dxa"/>
            <w:shd w:val="clear" w:color="auto" w:fill="F8FAFC"/>
            <w:tcMar>
              <w:top w:w="45" w:type="dxa"/>
              <w:left w:w="55" w:type="dxa"/>
              <w:bottom w:w="45" w:type="dxa"/>
              <w:right w:w="55" w:type="dxa"/>
            </w:tcMar>
          </w:tcPr>
          <w:p w14:paraId="38B7F93C" w14:textId="77777777" w:rsidR="00452E9E" w:rsidRDefault="00000000">
            <w:r>
              <w:rPr>
                <w:b/>
                <w:color w:val="1E293B"/>
                <w:sz w:val="16"/>
              </w:rPr>
              <w:t>4. High-Throughput REST API</w:t>
            </w:r>
          </w:p>
        </w:tc>
        <w:tc>
          <w:tcPr>
            <w:tcW w:w="2592" w:type="dxa"/>
            <w:shd w:val="clear" w:color="auto" w:fill="F8FAFC"/>
            <w:tcMar>
              <w:top w:w="45" w:type="dxa"/>
              <w:left w:w="55" w:type="dxa"/>
              <w:bottom w:w="45" w:type="dxa"/>
              <w:right w:w="55" w:type="dxa"/>
            </w:tcMar>
          </w:tcPr>
          <w:p w14:paraId="04E150B0" w14:textId="77777777" w:rsidR="00452E9E" w:rsidRDefault="00000000">
            <w:r>
              <w:rPr>
                <w:color w:val="1E293B"/>
                <w:sz w:val="16"/>
              </w:rPr>
              <w:t>FastAPI, Uvicorn ASGI, Pydantic v2, CORS Middleware</w:t>
            </w:r>
          </w:p>
        </w:tc>
        <w:tc>
          <w:tcPr>
            <w:tcW w:w="1728" w:type="dxa"/>
            <w:shd w:val="clear" w:color="auto" w:fill="F8FAFC"/>
            <w:tcMar>
              <w:top w:w="45" w:type="dxa"/>
              <w:left w:w="55" w:type="dxa"/>
              <w:bottom w:w="45" w:type="dxa"/>
              <w:right w:w="55" w:type="dxa"/>
            </w:tcMar>
          </w:tcPr>
          <w:p w14:paraId="52E113E7" w14:textId="77777777" w:rsidR="00452E9E" w:rsidRDefault="00000000">
            <w:r>
              <w:rPr>
                <w:color w:val="1E293B"/>
                <w:sz w:val="16"/>
              </w:rPr>
              <w:t>Backend Web API</w:t>
            </w:r>
          </w:p>
        </w:tc>
        <w:tc>
          <w:tcPr>
            <w:tcW w:w="3600" w:type="dxa"/>
            <w:shd w:val="clear" w:color="auto" w:fill="F8FAFC"/>
            <w:tcMar>
              <w:top w:w="45" w:type="dxa"/>
              <w:left w:w="55" w:type="dxa"/>
              <w:bottom w:w="45" w:type="dxa"/>
              <w:right w:w="55" w:type="dxa"/>
            </w:tcMar>
          </w:tcPr>
          <w:p w14:paraId="1FC565F4" w14:textId="77777777" w:rsidR="00452E9E" w:rsidRDefault="00000000">
            <w:r>
              <w:rPr>
                <w:color w:val="1E293B"/>
                <w:sz w:val="16"/>
              </w:rPr>
              <w:t>Sub-millisecond API request routing; enables seamless automated CI/CD and SIEM pipeline integration.</w:t>
            </w:r>
          </w:p>
        </w:tc>
      </w:tr>
      <w:tr w:rsidR="00452E9E" w14:paraId="20F54839" w14:textId="77777777">
        <w:trPr>
          <w:jc w:val="center"/>
        </w:trPr>
        <w:tc>
          <w:tcPr>
            <w:tcW w:w="2304" w:type="dxa"/>
            <w:shd w:val="clear" w:color="auto" w:fill="FFFFFF"/>
            <w:tcMar>
              <w:top w:w="45" w:type="dxa"/>
              <w:left w:w="55" w:type="dxa"/>
              <w:bottom w:w="45" w:type="dxa"/>
              <w:right w:w="55" w:type="dxa"/>
            </w:tcMar>
          </w:tcPr>
          <w:p w14:paraId="55E6E2B2" w14:textId="77777777" w:rsidR="00452E9E" w:rsidRDefault="00000000">
            <w:r>
              <w:rPr>
                <w:b/>
                <w:color w:val="1E293B"/>
                <w:sz w:val="16"/>
              </w:rPr>
              <w:t>5. Time-Series Audit Ledger</w:t>
            </w:r>
          </w:p>
        </w:tc>
        <w:tc>
          <w:tcPr>
            <w:tcW w:w="2592" w:type="dxa"/>
            <w:shd w:val="clear" w:color="auto" w:fill="FFFFFF"/>
            <w:tcMar>
              <w:top w:w="45" w:type="dxa"/>
              <w:left w:w="55" w:type="dxa"/>
              <w:bottom w:w="45" w:type="dxa"/>
              <w:right w:w="55" w:type="dxa"/>
            </w:tcMar>
          </w:tcPr>
          <w:p w14:paraId="1593B8EF" w14:textId="77777777" w:rsidR="00452E9E" w:rsidRDefault="00000000">
            <w:r>
              <w:rPr>
                <w:color w:val="1E293B"/>
                <w:sz w:val="16"/>
              </w:rPr>
              <w:t>Atomic file I/O, ISO-8601 UTC Schema, scans/ directory</w:t>
            </w:r>
          </w:p>
        </w:tc>
        <w:tc>
          <w:tcPr>
            <w:tcW w:w="1728" w:type="dxa"/>
            <w:shd w:val="clear" w:color="auto" w:fill="FFFFFF"/>
            <w:tcMar>
              <w:top w:w="45" w:type="dxa"/>
              <w:left w:w="55" w:type="dxa"/>
              <w:bottom w:w="45" w:type="dxa"/>
              <w:right w:w="55" w:type="dxa"/>
            </w:tcMar>
          </w:tcPr>
          <w:p w14:paraId="5F2A5C60" w14:textId="77777777" w:rsidR="00452E9E" w:rsidRDefault="00000000">
            <w:r>
              <w:rPr>
                <w:color w:val="1E293B"/>
                <w:sz w:val="16"/>
              </w:rPr>
              <w:t>Persistence Tier</w:t>
            </w:r>
          </w:p>
        </w:tc>
        <w:tc>
          <w:tcPr>
            <w:tcW w:w="3600" w:type="dxa"/>
            <w:shd w:val="clear" w:color="auto" w:fill="FFFFFF"/>
            <w:tcMar>
              <w:top w:w="45" w:type="dxa"/>
              <w:left w:w="55" w:type="dxa"/>
              <w:bottom w:w="45" w:type="dxa"/>
              <w:right w:w="55" w:type="dxa"/>
            </w:tcMar>
          </w:tcPr>
          <w:p w14:paraId="7726A783" w14:textId="77777777" w:rsidR="00452E9E" w:rsidRDefault="00000000">
            <w:r>
              <w:rPr>
                <w:color w:val="1E293B"/>
                <w:sz w:val="16"/>
              </w:rPr>
              <w:t>Immutable audit trail; enables zero-dependency historical forensics and audit longevity.</w:t>
            </w:r>
          </w:p>
        </w:tc>
      </w:tr>
      <w:tr w:rsidR="00452E9E" w14:paraId="6B43B22A" w14:textId="77777777">
        <w:trPr>
          <w:jc w:val="center"/>
        </w:trPr>
        <w:tc>
          <w:tcPr>
            <w:tcW w:w="2304" w:type="dxa"/>
            <w:shd w:val="clear" w:color="auto" w:fill="F8FAFC"/>
            <w:tcMar>
              <w:top w:w="45" w:type="dxa"/>
              <w:left w:w="55" w:type="dxa"/>
              <w:bottom w:w="45" w:type="dxa"/>
              <w:right w:w="55" w:type="dxa"/>
            </w:tcMar>
          </w:tcPr>
          <w:p w14:paraId="7CE08174" w14:textId="77777777" w:rsidR="00452E9E" w:rsidRDefault="00000000">
            <w:r>
              <w:rPr>
                <w:b/>
                <w:color w:val="1E293B"/>
                <w:sz w:val="16"/>
              </w:rPr>
              <w:t>6. Performance &amp; Drift Delta Engine</w:t>
            </w:r>
          </w:p>
        </w:tc>
        <w:tc>
          <w:tcPr>
            <w:tcW w:w="2592" w:type="dxa"/>
            <w:shd w:val="clear" w:color="auto" w:fill="F8FAFC"/>
            <w:tcMar>
              <w:top w:w="45" w:type="dxa"/>
              <w:left w:w="55" w:type="dxa"/>
              <w:bottom w:w="45" w:type="dxa"/>
              <w:right w:w="55" w:type="dxa"/>
            </w:tcMar>
          </w:tcPr>
          <w:p w14:paraId="4BD33BAC" w14:textId="77777777" w:rsidR="00452E9E" w:rsidRDefault="00000000">
            <w:r>
              <w:rPr>
                <w:color w:val="1E293B"/>
                <w:sz w:val="16"/>
              </w:rPr>
              <w:t>Backend /api/history/compare, 4-state transition classifier</w:t>
            </w:r>
          </w:p>
        </w:tc>
        <w:tc>
          <w:tcPr>
            <w:tcW w:w="1728" w:type="dxa"/>
            <w:shd w:val="clear" w:color="auto" w:fill="F8FAFC"/>
            <w:tcMar>
              <w:top w:w="45" w:type="dxa"/>
              <w:left w:w="55" w:type="dxa"/>
              <w:bottom w:w="45" w:type="dxa"/>
              <w:right w:w="55" w:type="dxa"/>
            </w:tcMar>
          </w:tcPr>
          <w:p w14:paraId="01A50B22" w14:textId="77777777" w:rsidR="00452E9E" w:rsidRDefault="00000000">
            <w:r>
              <w:rPr>
                <w:color w:val="1E293B"/>
                <w:sz w:val="16"/>
              </w:rPr>
              <w:t>Analytics Tier</w:t>
            </w:r>
          </w:p>
        </w:tc>
        <w:tc>
          <w:tcPr>
            <w:tcW w:w="3600" w:type="dxa"/>
            <w:shd w:val="clear" w:color="auto" w:fill="F8FAFC"/>
            <w:tcMar>
              <w:top w:w="45" w:type="dxa"/>
              <w:left w:w="55" w:type="dxa"/>
              <w:bottom w:w="45" w:type="dxa"/>
              <w:right w:w="55" w:type="dxa"/>
            </w:tcMar>
          </w:tcPr>
          <w:p w14:paraId="33A8BC11" w14:textId="77777777" w:rsidR="00452E9E" w:rsidRDefault="00000000">
            <w:r>
              <w:rPr>
                <w:color w:val="1E293B"/>
                <w:sz w:val="16"/>
              </w:rPr>
              <w:t>Instant visibility into silent configuration decay; quantifies remediation ROI with drift metrics.</w:t>
            </w:r>
          </w:p>
        </w:tc>
      </w:tr>
      <w:tr w:rsidR="00452E9E" w14:paraId="305E83C4" w14:textId="77777777">
        <w:trPr>
          <w:jc w:val="center"/>
        </w:trPr>
        <w:tc>
          <w:tcPr>
            <w:tcW w:w="2304" w:type="dxa"/>
            <w:shd w:val="clear" w:color="auto" w:fill="FFFFFF"/>
            <w:tcMar>
              <w:top w:w="45" w:type="dxa"/>
              <w:left w:w="55" w:type="dxa"/>
              <w:bottom w:w="45" w:type="dxa"/>
              <w:right w:w="55" w:type="dxa"/>
            </w:tcMar>
          </w:tcPr>
          <w:p w14:paraId="1F16E05F" w14:textId="77777777" w:rsidR="00452E9E" w:rsidRDefault="00000000">
            <w:r>
              <w:rPr>
                <w:b/>
                <w:color w:val="1E293B"/>
                <w:sz w:val="16"/>
              </w:rPr>
              <w:t>7. Before/After Remediation Engine</w:t>
            </w:r>
          </w:p>
        </w:tc>
        <w:tc>
          <w:tcPr>
            <w:tcW w:w="2592" w:type="dxa"/>
            <w:shd w:val="clear" w:color="auto" w:fill="FFFFFF"/>
            <w:tcMar>
              <w:top w:w="45" w:type="dxa"/>
              <w:left w:w="55" w:type="dxa"/>
              <w:bottom w:w="45" w:type="dxa"/>
              <w:right w:w="55" w:type="dxa"/>
            </w:tcMar>
          </w:tcPr>
          <w:p w14:paraId="4BAA55FB" w14:textId="77777777" w:rsidR="00452E9E" w:rsidRDefault="00000000">
            <w:r>
              <w:rPr>
                <w:color w:val="1E293B"/>
                <w:sz w:val="16"/>
              </w:rPr>
              <w:t>PowerShell Runtime, Set-ItemProperty, secedit, net accounts</w:t>
            </w:r>
          </w:p>
        </w:tc>
        <w:tc>
          <w:tcPr>
            <w:tcW w:w="1728" w:type="dxa"/>
            <w:shd w:val="clear" w:color="auto" w:fill="FFFFFF"/>
            <w:tcMar>
              <w:top w:w="45" w:type="dxa"/>
              <w:left w:w="55" w:type="dxa"/>
              <w:bottom w:w="45" w:type="dxa"/>
              <w:right w:w="55" w:type="dxa"/>
            </w:tcMar>
          </w:tcPr>
          <w:p w14:paraId="60B1643C" w14:textId="77777777" w:rsidR="00452E9E" w:rsidRDefault="00000000">
            <w:r>
              <w:rPr>
                <w:color w:val="1E293B"/>
                <w:sz w:val="16"/>
              </w:rPr>
              <w:t>Remediation Core</w:t>
            </w:r>
          </w:p>
        </w:tc>
        <w:tc>
          <w:tcPr>
            <w:tcW w:w="3600" w:type="dxa"/>
            <w:shd w:val="clear" w:color="auto" w:fill="FFFFFF"/>
            <w:tcMar>
              <w:top w:w="45" w:type="dxa"/>
              <w:left w:w="55" w:type="dxa"/>
              <w:bottom w:w="45" w:type="dxa"/>
              <w:right w:w="55" w:type="dxa"/>
            </w:tcMar>
          </w:tcPr>
          <w:p w14:paraId="105F3AC6" w14:textId="77777777" w:rsidR="00452E9E" w:rsidRDefault="00000000">
            <w:r>
              <w:rPr>
                <w:color w:val="1E293B"/>
                <w:sz w:val="16"/>
              </w:rPr>
              <w:t>Shrinks MTTR from weeks to seconds; automates validated vendor-aligned system hardening.</w:t>
            </w:r>
          </w:p>
        </w:tc>
      </w:tr>
      <w:tr w:rsidR="00452E9E" w14:paraId="46A15A5D" w14:textId="77777777">
        <w:trPr>
          <w:jc w:val="center"/>
        </w:trPr>
        <w:tc>
          <w:tcPr>
            <w:tcW w:w="2304" w:type="dxa"/>
            <w:shd w:val="clear" w:color="auto" w:fill="F8FAFC"/>
            <w:tcMar>
              <w:top w:w="45" w:type="dxa"/>
              <w:left w:w="55" w:type="dxa"/>
              <w:bottom w:w="45" w:type="dxa"/>
              <w:right w:w="55" w:type="dxa"/>
            </w:tcMar>
          </w:tcPr>
          <w:p w14:paraId="34F1B4C5" w14:textId="77777777" w:rsidR="00452E9E" w:rsidRDefault="00000000">
            <w:r>
              <w:rPr>
                <w:b/>
                <w:color w:val="1E293B"/>
                <w:sz w:val="16"/>
              </w:rPr>
              <w:t>8. Executive PDF Playbook Synthesis</w:t>
            </w:r>
          </w:p>
        </w:tc>
        <w:tc>
          <w:tcPr>
            <w:tcW w:w="2592" w:type="dxa"/>
            <w:shd w:val="clear" w:color="auto" w:fill="F8FAFC"/>
            <w:tcMar>
              <w:top w:w="45" w:type="dxa"/>
              <w:left w:w="55" w:type="dxa"/>
              <w:bottom w:w="45" w:type="dxa"/>
              <w:right w:w="55" w:type="dxa"/>
            </w:tcMar>
          </w:tcPr>
          <w:p w14:paraId="37B0B6BE" w14:textId="77777777" w:rsidR="00452E9E" w:rsidRDefault="00000000">
            <w:r>
              <w:rPr>
                <w:color w:val="1E293B"/>
                <w:sz w:val="16"/>
              </w:rPr>
              <w:t>jsPDF, jspdf-autotable, Canvas Vector Math</w:t>
            </w:r>
          </w:p>
        </w:tc>
        <w:tc>
          <w:tcPr>
            <w:tcW w:w="1728" w:type="dxa"/>
            <w:shd w:val="clear" w:color="auto" w:fill="F8FAFC"/>
            <w:tcMar>
              <w:top w:w="45" w:type="dxa"/>
              <w:left w:w="55" w:type="dxa"/>
              <w:bottom w:w="45" w:type="dxa"/>
              <w:right w:w="55" w:type="dxa"/>
            </w:tcMar>
          </w:tcPr>
          <w:p w14:paraId="115F7450" w14:textId="77777777" w:rsidR="00452E9E" w:rsidRDefault="00000000">
            <w:r>
              <w:rPr>
                <w:color w:val="1E293B"/>
                <w:sz w:val="16"/>
              </w:rPr>
              <w:t>Client-Side Reporting</w:t>
            </w:r>
          </w:p>
        </w:tc>
        <w:tc>
          <w:tcPr>
            <w:tcW w:w="3600" w:type="dxa"/>
            <w:shd w:val="clear" w:color="auto" w:fill="F8FAFC"/>
            <w:tcMar>
              <w:top w:w="45" w:type="dxa"/>
              <w:left w:w="55" w:type="dxa"/>
              <w:bottom w:w="45" w:type="dxa"/>
              <w:right w:w="55" w:type="dxa"/>
            </w:tcMar>
          </w:tcPr>
          <w:p w14:paraId="15FDDA03" w14:textId="77777777" w:rsidR="00452E9E" w:rsidRDefault="00000000">
            <w:r>
              <w:rPr>
                <w:color w:val="1E293B"/>
                <w:sz w:val="16"/>
              </w:rPr>
              <w:t>Zero-server-load PDF generation; delivers printable, executive-ready remediation playbooks instantly.</w:t>
            </w:r>
          </w:p>
        </w:tc>
      </w:tr>
      <w:tr w:rsidR="00452E9E" w14:paraId="0AE9B500" w14:textId="77777777">
        <w:trPr>
          <w:jc w:val="center"/>
        </w:trPr>
        <w:tc>
          <w:tcPr>
            <w:tcW w:w="2304" w:type="dxa"/>
            <w:shd w:val="clear" w:color="auto" w:fill="FFFFFF"/>
            <w:tcMar>
              <w:top w:w="45" w:type="dxa"/>
              <w:left w:w="55" w:type="dxa"/>
              <w:bottom w:w="45" w:type="dxa"/>
              <w:right w:w="55" w:type="dxa"/>
            </w:tcMar>
          </w:tcPr>
          <w:p w14:paraId="3714813F" w14:textId="77777777" w:rsidR="00452E9E" w:rsidRDefault="00000000">
            <w:r>
              <w:rPr>
                <w:b/>
                <w:color w:val="1E293B"/>
                <w:sz w:val="16"/>
              </w:rPr>
              <w:t>9. PowerShell Automation Script (.ps1)</w:t>
            </w:r>
          </w:p>
        </w:tc>
        <w:tc>
          <w:tcPr>
            <w:tcW w:w="2592" w:type="dxa"/>
            <w:shd w:val="clear" w:color="auto" w:fill="FFFFFF"/>
            <w:tcMar>
              <w:top w:w="45" w:type="dxa"/>
              <w:left w:w="55" w:type="dxa"/>
              <w:bottom w:w="45" w:type="dxa"/>
              <w:right w:w="55" w:type="dxa"/>
            </w:tcMar>
          </w:tcPr>
          <w:p w14:paraId="28AF1119" w14:textId="77777777" w:rsidR="00452E9E" w:rsidRDefault="00000000">
            <w:r>
              <w:rPr>
                <w:color w:val="1E293B"/>
                <w:sz w:val="16"/>
              </w:rPr>
              <w:t>PowerShell 5.1+, Blob API, Try-Catch Exception Isolation</w:t>
            </w:r>
          </w:p>
        </w:tc>
        <w:tc>
          <w:tcPr>
            <w:tcW w:w="1728" w:type="dxa"/>
            <w:shd w:val="clear" w:color="auto" w:fill="FFFFFF"/>
            <w:tcMar>
              <w:top w:w="45" w:type="dxa"/>
              <w:left w:w="55" w:type="dxa"/>
              <w:bottom w:w="45" w:type="dxa"/>
              <w:right w:w="55" w:type="dxa"/>
            </w:tcMar>
          </w:tcPr>
          <w:p w14:paraId="5F2FC34C" w14:textId="77777777" w:rsidR="00452E9E" w:rsidRDefault="00000000">
            <w:r>
              <w:rPr>
                <w:color w:val="1E293B"/>
                <w:sz w:val="16"/>
              </w:rPr>
              <w:t>Automation Tier</w:t>
            </w:r>
          </w:p>
        </w:tc>
        <w:tc>
          <w:tcPr>
            <w:tcW w:w="3600" w:type="dxa"/>
            <w:shd w:val="clear" w:color="auto" w:fill="FFFFFF"/>
            <w:tcMar>
              <w:top w:w="45" w:type="dxa"/>
              <w:left w:w="55" w:type="dxa"/>
              <w:bottom w:w="45" w:type="dxa"/>
              <w:right w:w="55" w:type="dxa"/>
            </w:tcMar>
          </w:tcPr>
          <w:p w14:paraId="466424EF" w14:textId="77777777" w:rsidR="00452E9E" w:rsidRDefault="00000000">
            <w:r>
              <w:rPr>
                <w:color w:val="1E293B"/>
                <w:sz w:val="16"/>
              </w:rPr>
              <w:t>Turnkey, fault-tolerant fleet hardening; fully compatible with Microsoft Intune, SCCM, and GPO.</w:t>
            </w:r>
          </w:p>
        </w:tc>
      </w:tr>
      <w:tr w:rsidR="00452E9E" w14:paraId="65CD7953" w14:textId="77777777">
        <w:trPr>
          <w:jc w:val="center"/>
        </w:trPr>
        <w:tc>
          <w:tcPr>
            <w:tcW w:w="2304" w:type="dxa"/>
            <w:shd w:val="clear" w:color="auto" w:fill="F8FAFC"/>
            <w:tcMar>
              <w:top w:w="45" w:type="dxa"/>
              <w:left w:w="55" w:type="dxa"/>
              <w:bottom w:w="45" w:type="dxa"/>
              <w:right w:w="55" w:type="dxa"/>
            </w:tcMar>
          </w:tcPr>
          <w:p w14:paraId="42D1821D" w14:textId="77777777" w:rsidR="00452E9E" w:rsidRDefault="00000000">
            <w:r>
              <w:rPr>
                <w:b/>
                <w:color w:val="1E293B"/>
                <w:sz w:val="16"/>
              </w:rPr>
              <w:t>10. State Sync &amp; Verification Logic</w:t>
            </w:r>
          </w:p>
        </w:tc>
        <w:tc>
          <w:tcPr>
            <w:tcW w:w="2592" w:type="dxa"/>
            <w:shd w:val="clear" w:color="auto" w:fill="F8FAFC"/>
            <w:tcMar>
              <w:top w:w="45" w:type="dxa"/>
              <w:left w:w="55" w:type="dxa"/>
              <w:bottom w:w="45" w:type="dxa"/>
              <w:right w:w="55" w:type="dxa"/>
            </w:tcMar>
          </w:tcPr>
          <w:p w14:paraId="7A796674" w14:textId="77777777" w:rsidR="00452E9E" w:rsidRDefault="00000000">
            <w:r>
              <w:rPr>
                <w:color w:val="1E293B"/>
                <w:sz w:val="16"/>
              </w:rPr>
              <w:t>React 18 Hooks, Axios, In-Memory Filter Pipelines</w:t>
            </w:r>
          </w:p>
        </w:tc>
        <w:tc>
          <w:tcPr>
            <w:tcW w:w="1728" w:type="dxa"/>
            <w:shd w:val="clear" w:color="auto" w:fill="F8FAFC"/>
            <w:tcMar>
              <w:top w:w="45" w:type="dxa"/>
              <w:left w:w="55" w:type="dxa"/>
              <w:bottom w:w="45" w:type="dxa"/>
              <w:right w:w="55" w:type="dxa"/>
            </w:tcMar>
          </w:tcPr>
          <w:p w14:paraId="1E5C5AC4" w14:textId="77777777" w:rsidR="00452E9E" w:rsidRDefault="00000000">
            <w:r>
              <w:rPr>
                <w:color w:val="1E293B"/>
                <w:sz w:val="16"/>
              </w:rPr>
              <w:t>Frontend Operational</w:t>
            </w:r>
          </w:p>
        </w:tc>
        <w:tc>
          <w:tcPr>
            <w:tcW w:w="3600" w:type="dxa"/>
            <w:shd w:val="clear" w:color="auto" w:fill="F8FAFC"/>
            <w:tcMar>
              <w:top w:w="45" w:type="dxa"/>
              <w:left w:w="55" w:type="dxa"/>
              <w:bottom w:w="45" w:type="dxa"/>
              <w:right w:w="55" w:type="dxa"/>
            </w:tcMar>
          </w:tcPr>
          <w:p w14:paraId="5812D6F6" w14:textId="77777777" w:rsidR="00452E9E" w:rsidRDefault="00000000">
            <w:r>
              <w:rPr>
                <w:color w:val="1E293B"/>
                <w:sz w:val="16"/>
              </w:rPr>
              <w:t>Zero-latency data navigation across 50 rules; instant cryptographic seal verification handshakes.</w:t>
            </w:r>
          </w:p>
        </w:tc>
      </w:tr>
    </w:tbl>
    <w:p w14:paraId="16B45CD1" w14:textId="77777777" w:rsidR="00452E9E" w:rsidRDefault="00452E9E">
      <w:pPr>
        <w:spacing w:after="160"/>
      </w:pPr>
    </w:p>
    <w:p w14:paraId="2059747A" w14:textId="77777777" w:rsidR="00452E9E" w:rsidRDefault="00000000">
      <w:pPr>
        <w:keepNext/>
        <w:spacing w:before="320" w:after="100"/>
      </w:pPr>
      <w:r>
        <w:rPr>
          <w:rFonts w:ascii="Arial" w:hAnsi="Arial"/>
          <w:b/>
          <w:color w:val="1E3A8A"/>
          <w:sz w:val="30"/>
        </w:rPr>
        <w:lastRenderedPageBreak/>
        <w:t>4. Mathematical Scoring &amp; Compliance Metrics Architecture</w:t>
      </w:r>
    </w:p>
    <w:p w14:paraId="22D628CA" w14:textId="77777777" w:rsidR="00452E9E" w:rsidRDefault="00000000">
      <w:pPr>
        <w:spacing w:after="100"/>
      </w:pPr>
      <w:r>
        <w:rPr>
          <w:rFonts w:ascii="Calibri" w:hAnsi="Calibri"/>
          <w:color w:val="1E293B"/>
          <w:sz w:val="21"/>
        </w:rPr>
        <w:t>The auditor employs a dual-tier quantitative compliance evaluation model that avoids simplistic pass/fail counts by factoring in CVSS/CCSS vulnerability impact weightings:</w:t>
      </w:r>
    </w:p>
    <w:p w14:paraId="0CE79744" w14:textId="77777777" w:rsidR="00452E9E" w:rsidRDefault="00000000">
      <w:pPr>
        <w:keepNext/>
        <w:spacing w:before="220" w:after="60"/>
      </w:pPr>
      <w:r>
        <w:rPr>
          <w:rFonts w:ascii="Arial" w:hAnsi="Arial"/>
          <w:b/>
          <w:color w:val="4338CA"/>
          <w:sz w:val="24"/>
        </w:rPr>
        <w:t>4.1 Simple Compliance Formulation</w:t>
      </w:r>
    </w:p>
    <w:p w14:paraId="2BA2C2ED" w14:textId="77777777" w:rsidR="00452E9E" w:rsidRDefault="00000000">
      <w:pPr>
        <w:spacing w:after="100"/>
      </w:pPr>
      <w:r>
        <w:rPr>
          <w:rFonts w:ascii="Calibri" w:hAnsi="Calibri"/>
          <w:color w:val="1E293B"/>
          <w:sz w:val="21"/>
        </w:rPr>
        <w:t>Measures the raw proportion of compliant rules against total evaluated rules:</w:t>
      </w:r>
    </w:p>
    <w:p w14:paraId="1E1CD2EB" w14:textId="77777777" w:rsidR="00452E9E" w:rsidRDefault="00000000">
      <w:pPr>
        <w:pStyle w:val="ListBullet"/>
        <w:spacing w:after="60"/>
      </w:pPr>
      <w:r>
        <w:rPr>
          <w:rFonts w:ascii="Calibri" w:hAnsi="Calibri"/>
          <w:b/>
          <w:color w:val="0F172A"/>
          <w:sz w:val="20"/>
        </w:rPr>
        <w:t xml:space="preserve">Equation: </w:t>
      </w:r>
      <w:r>
        <w:rPr>
          <w:rFonts w:ascii="Calibri" w:hAnsi="Calibri"/>
          <w:color w:val="1E293B"/>
          <w:sz w:val="20"/>
        </w:rPr>
        <w:t>Formula: Simple Compliance Score (%) = (Number of Passed Rules / Total Evaluated Rules) * 100</w:t>
      </w:r>
    </w:p>
    <w:p w14:paraId="52D44C86" w14:textId="77777777" w:rsidR="00452E9E" w:rsidRDefault="00000000">
      <w:pPr>
        <w:pStyle w:val="ListBullet"/>
        <w:spacing w:after="60"/>
      </w:pPr>
      <w:r>
        <w:rPr>
          <w:rFonts w:ascii="Calibri" w:hAnsi="Calibri"/>
          <w:b/>
          <w:color w:val="0F172A"/>
          <w:sz w:val="20"/>
        </w:rPr>
        <w:t xml:space="preserve">Interpretation: </w:t>
      </w:r>
      <w:r>
        <w:rPr>
          <w:rFonts w:ascii="Calibri" w:hAnsi="Calibri"/>
          <w:color w:val="1E293B"/>
          <w:sz w:val="20"/>
        </w:rPr>
        <w:t>Significance: Provides high-level operational visibility for standard inventory auditing.</w:t>
      </w:r>
    </w:p>
    <w:p w14:paraId="358891A3" w14:textId="77777777" w:rsidR="00452E9E" w:rsidRDefault="00000000">
      <w:pPr>
        <w:keepNext/>
        <w:spacing w:before="220" w:after="60"/>
      </w:pPr>
      <w:r>
        <w:rPr>
          <w:rFonts w:ascii="Arial" w:hAnsi="Arial"/>
          <w:b/>
          <w:color w:val="4338CA"/>
          <w:sz w:val="24"/>
        </w:rPr>
        <w:t>4.2 Risk-Weighted Compliance Formulation</w:t>
      </w:r>
    </w:p>
    <w:p w14:paraId="5347F5B4" w14:textId="77777777" w:rsidR="00452E9E" w:rsidRDefault="00000000">
      <w:pPr>
        <w:spacing w:after="100"/>
      </w:pPr>
      <w:r>
        <w:rPr>
          <w:rFonts w:ascii="Calibri" w:hAnsi="Calibri"/>
          <w:color w:val="1E293B"/>
          <w:sz w:val="21"/>
        </w:rPr>
        <w:t>Reflects real-world risk exposure by allocating severity weights based on adversarial exploitability:</w:t>
      </w:r>
    </w:p>
    <w:p w14:paraId="0AA9CBEB" w14:textId="77777777" w:rsidR="00452E9E" w:rsidRDefault="00000000">
      <w:pPr>
        <w:pStyle w:val="ListBullet"/>
        <w:spacing w:after="60"/>
      </w:pPr>
      <w:r>
        <w:rPr>
          <w:rFonts w:ascii="Calibri" w:hAnsi="Calibri"/>
          <w:b/>
          <w:color w:val="0F172A"/>
          <w:sz w:val="20"/>
        </w:rPr>
        <w:t xml:space="preserve">Weight Tier 1: </w:t>
      </w:r>
      <w:r>
        <w:rPr>
          <w:rFonts w:ascii="Calibri" w:hAnsi="Calibri"/>
          <w:color w:val="1E293B"/>
          <w:sz w:val="20"/>
        </w:rPr>
        <w:t>CRITICAL Severity: 3 Points (e.g., LSA Credential Guard, BitLocker, Remote Assistance)</w:t>
      </w:r>
    </w:p>
    <w:p w14:paraId="2F009B76" w14:textId="77777777" w:rsidR="00452E9E" w:rsidRDefault="00000000">
      <w:pPr>
        <w:pStyle w:val="ListBullet"/>
        <w:spacing w:after="60"/>
      </w:pPr>
      <w:r>
        <w:rPr>
          <w:rFonts w:ascii="Calibri" w:hAnsi="Calibri"/>
          <w:b/>
          <w:color w:val="0F172A"/>
          <w:sz w:val="20"/>
        </w:rPr>
        <w:t xml:space="preserve">Weight Tier 2: </w:t>
      </w:r>
      <w:r>
        <w:rPr>
          <w:rFonts w:ascii="Calibri" w:hAnsi="Calibri"/>
          <w:color w:val="1E293B"/>
          <w:sz w:val="20"/>
        </w:rPr>
        <w:t>HIGH Severity: 2 Points (e.g., SMBv1, UAC Elevation, LLMNR Poisoning, Defender Cloud)</w:t>
      </w:r>
    </w:p>
    <w:p w14:paraId="4558D456" w14:textId="77777777" w:rsidR="00452E9E" w:rsidRDefault="00000000">
      <w:pPr>
        <w:pStyle w:val="ListBullet"/>
        <w:spacing w:after="60"/>
      </w:pPr>
      <w:r>
        <w:rPr>
          <w:rFonts w:ascii="Calibri" w:hAnsi="Calibri"/>
          <w:b/>
          <w:color w:val="0F172A"/>
          <w:sz w:val="20"/>
        </w:rPr>
        <w:t xml:space="preserve">Weight Tier 3: </w:t>
      </w:r>
      <w:r>
        <w:rPr>
          <w:rFonts w:ascii="Calibri" w:hAnsi="Calibri"/>
          <w:color w:val="1E293B"/>
          <w:sz w:val="20"/>
        </w:rPr>
        <w:t>MEDIUM Severity: 1 Point (e.g., Audit Logging Policies, Account Lockout Durations)</w:t>
      </w:r>
    </w:p>
    <w:p w14:paraId="7BD6B23E" w14:textId="77777777" w:rsidR="00452E9E" w:rsidRDefault="00000000">
      <w:pPr>
        <w:pStyle w:val="ListBullet"/>
        <w:spacing w:after="60"/>
      </w:pPr>
      <w:r>
        <w:rPr>
          <w:rFonts w:ascii="Calibri" w:hAnsi="Calibri"/>
          <w:b/>
          <w:color w:val="0F172A"/>
          <w:sz w:val="20"/>
        </w:rPr>
        <w:t xml:space="preserve">Weight Tier 4: </w:t>
      </w:r>
      <w:r>
        <w:rPr>
          <w:rFonts w:ascii="Calibri" w:hAnsi="Calibri"/>
          <w:color w:val="1E293B"/>
          <w:sz w:val="20"/>
        </w:rPr>
        <w:t>LOW Severity: 1 Point (e.g., Legal Notice Banners, Screensaver Lock Timeouts)</w:t>
      </w:r>
    </w:p>
    <w:p w14:paraId="7680EDE7" w14:textId="77777777" w:rsidR="00452E9E" w:rsidRDefault="00000000">
      <w:pPr>
        <w:pStyle w:val="ListBullet"/>
        <w:spacing w:after="60"/>
      </w:pPr>
      <w:r>
        <w:rPr>
          <w:rFonts w:ascii="Calibri" w:hAnsi="Calibri"/>
          <w:b/>
          <w:color w:val="0F172A"/>
          <w:sz w:val="20"/>
        </w:rPr>
        <w:t xml:space="preserve">Equation: </w:t>
      </w:r>
      <w:r>
        <w:rPr>
          <w:rFonts w:ascii="Calibri" w:hAnsi="Calibri"/>
          <w:color w:val="1E293B"/>
          <w:sz w:val="20"/>
        </w:rPr>
        <w:t>Formula: Weighted Compliance Score (%) = (Sum of Earned Passed Weights / Sum of All Rule Weights) * 100</w:t>
      </w:r>
    </w:p>
    <w:p w14:paraId="4B33C103" w14:textId="77777777" w:rsidR="00452E9E" w:rsidRDefault="00000000">
      <w:pPr>
        <w:spacing w:before="80" w:after="160"/>
        <w:ind w:left="288"/>
      </w:pPr>
      <w:r>
        <w:rPr>
          <w:rFonts w:ascii="Calibri" w:hAnsi="Calibri"/>
          <w:b/>
          <w:color w:val="166534"/>
          <w:sz w:val="20"/>
        </w:rPr>
        <w:t xml:space="preserve">Positive Outcome: </w:t>
      </w:r>
      <w:r>
        <w:rPr>
          <w:rFonts w:ascii="Calibri" w:hAnsi="Calibri"/>
          <w:color w:val="1E293B"/>
          <w:sz w:val="20"/>
        </w:rPr>
        <w:t>True Risk Prioritization: Prevents false security complacency. A host passing 40 low-severity checks while failing 10 critical credential-protection checks receives an appropriately reduced weighted score, ensuring critical vulnerabilities are prioritized immediately.</w:t>
      </w:r>
    </w:p>
    <w:p w14:paraId="1B8060F1" w14:textId="77777777" w:rsidR="00452E9E" w:rsidRDefault="00000000">
      <w:pPr>
        <w:keepNext/>
        <w:spacing w:before="220" w:after="60"/>
      </w:pPr>
      <w:r>
        <w:rPr>
          <w:rFonts w:ascii="Arial" w:hAnsi="Arial"/>
          <w:b/>
          <w:color w:val="4338CA"/>
          <w:sz w:val="24"/>
        </w:rPr>
        <w:t>4.3 Configuration Drift Index Formulation</w:t>
      </w:r>
    </w:p>
    <w:p w14:paraId="2713B0A7" w14:textId="77777777" w:rsidR="00452E9E" w:rsidRDefault="00000000">
      <w:pPr>
        <w:spacing w:after="100"/>
      </w:pPr>
      <w:r>
        <w:rPr>
          <w:rFonts w:ascii="Calibri" w:hAnsi="Calibri"/>
          <w:color w:val="1E293B"/>
          <w:sz w:val="21"/>
        </w:rPr>
        <w:t>When comparing two audits (Baseline t0 vs. Comparison t1), the Drift Index quantifies trajectory:</w:t>
      </w:r>
    </w:p>
    <w:p w14:paraId="396CCBDD" w14:textId="77777777" w:rsidR="00452E9E" w:rsidRDefault="00000000">
      <w:pPr>
        <w:pStyle w:val="ListBullet"/>
        <w:spacing w:after="60"/>
      </w:pPr>
      <w:r>
        <w:rPr>
          <w:rFonts w:ascii="Calibri" w:hAnsi="Calibri"/>
          <w:b/>
          <w:color w:val="0F172A"/>
          <w:sz w:val="20"/>
        </w:rPr>
        <w:t xml:space="preserve">Score Delta: </w:t>
      </w:r>
      <w:r>
        <w:rPr>
          <w:rFonts w:ascii="Calibri" w:hAnsi="Calibri"/>
          <w:color w:val="1E293B"/>
          <w:sz w:val="20"/>
        </w:rPr>
        <w:t>Net Delta (%) = Weighted Score (t1) - Weighted Score (t0)</w:t>
      </w:r>
    </w:p>
    <w:p w14:paraId="1DD5A4EB" w14:textId="77777777" w:rsidR="00452E9E" w:rsidRDefault="00000000">
      <w:pPr>
        <w:pStyle w:val="ListBullet"/>
        <w:spacing w:after="60"/>
      </w:pPr>
      <w:r>
        <w:rPr>
          <w:rFonts w:ascii="Calibri" w:hAnsi="Calibri"/>
          <w:b/>
          <w:color w:val="0F172A"/>
          <w:sz w:val="20"/>
        </w:rPr>
        <w:t xml:space="preserve">Regression Ratio: </w:t>
      </w:r>
      <w:r>
        <w:rPr>
          <w:rFonts w:ascii="Calibri" w:hAnsi="Calibri"/>
          <w:color w:val="1E293B"/>
          <w:sz w:val="20"/>
        </w:rPr>
        <w:t>Drift Ratio = (Number of Regressed Rules) / (Total Rules Assessed)</w:t>
      </w:r>
    </w:p>
    <w:p w14:paraId="282497BA" w14:textId="77777777" w:rsidR="00452E9E" w:rsidRDefault="00000000">
      <w:pPr>
        <w:pStyle w:val="ListBullet"/>
        <w:spacing w:after="60"/>
      </w:pPr>
      <w:r>
        <w:rPr>
          <w:rFonts w:ascii="Calibri" w:hAnsi="Calibri"/>
          <w:b/>
          <w:color w:val="0F172A"/>
          <w:sz w:val="20"/>
        </w:rPr>
        <w:t xml:space="preserve">Remediation Rate: </w:t>
      </w:r>
      <w:r>
        <w:rPr>
          <w:rFonts w:ascii="Calibri" w:hAnsi="Calibri"/>
          <w:color w:val="1E293B"/>
          <w:sz w:val="20"/>
        </w:rPr>
        <w:t>Hardening Efficiency = (Number of Improved Rules) / (Failed Rules at t0)</w:t>
      </w:r>
    </w:p>
    <w:p w14:paraId="1EDD7192" w14:textId="77777777" w:rsidR="00452E9E" w:rsidRDefault="00000000">
      <w:pPr>
        <w:spacing w:before="80" w:after="160"/>
        <w:ind w:left="288"/>
      </w:pPr>
      <w:r>
        <w:rPr>
          <w:rFonts w:ascii="Calibri" w:hAnsi="Calibri"/>
          <w:b/>
          <w:color w:val="166534"/>
          <w:sz w:val="20"/>
        </w:rPr>
        <w:t xml:space="preserve">Positive Outcome: </w:t>
      </w:r>
      <w:r>
        <w:rPr>
          <w:rFonts w:ascii="Calibri" w:hAnsi="Calibri"/>
          <w:color w:val="1E293B"/>
          <w:sz w:val="20"/>
        </w:rPr>
        <w:t>Objective Security Progression: Transforms cybersecurity auditing from a static snapshot into a measurable continuous improvement pipeline.</w:t>
      </w:r>
    </w:p>
    <w:p w14:paraId="6DE7CEAD" w14:textId="2D07D94A" w:rsidR="00452E9E" w:rsidRDefault="00452E9E">
      <w:pPr>
        <w:spacing w:after="100"/>
      </w:pPr>
    </w:p>
    <w:sectPr w:rsidR="00452E9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626404">
    <w:abstractNumId w:val="8"/>
  </w:num>
  <w:num w:numId="2" w16cid:durableId="1376195011">
    <w:abstractNumId w:val="6"/>
  </w:num>
  <w:num w:numId="3" w16cid:durableId="722097194">
    <w:abstractNumId w:val="5"/>
  </w:num>
  <w:num w:numId="4" w16cid:durableId="1955941931">
    <w:abstractNumId w:val="4"/>
  </w:num>
  <w:num w:numId="5" w16cid:durableId="1443570918">
    <w:abstractNumId w:val="7"/>
  </w:num>
  <w:num w:numId="6" w16cid:durableId="779227483">
    <w:abstractNumId w:val="3"/>
  </w:num>
  <w:num w:numId="7" w16cid:durableId="1448503986">
    <w:abstractNumId w:val="2"/>
  </w:num>
  <w:num w:numId="8" w16cid:durableId="1252425691">
    <w:abstractNumId w:val="1"/>
  </w:num>
  <w:num w:numId="9" w16cid:durableId="935596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E9E"/>
    <w:rsid w:val="00605F1B"/>
    <w:rsid w:val="0061568C"/>
    <w:rsid w:val="00AA1D8D"/>
    <w:rsid w:val="00B47730"/>
    <w:rsid w:val="00CB0664"/>
    <w:rsid w:val="00DA76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A19AB"/>
  <w14:defaultImageDpi w14:val="300"/>
  <w15:docId w15:val="{8EF6C832-7A61-4A2E-A5B3-1E288BCB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3538</Words>
  <Characters>20168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sadvait@gmail.com</cp:lastModifiedBy>
  <cp:revision>2</cp:revision>
  <dcterms:created xsi:type="dcterms:W3CDTF">2013-12-23T23:15:00Z</dcterms:created>
  <dcterms:modified xsi:type="dcterms:W3CDTF">2026-10-02T21:21:00Z</dcterms:modified>
  <cp:category/>
</cp:coreProperties>
</file>