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header4.xml" ContentType="application/vnd.openxmlformats-officedocument.wordprocessingml.head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120"/>
        <w:rPr/>
      </w:pPr>
      <w:r>
        <w:rPr>
          <w:noProof/>
        </w:rPr>
        <w:drawing>
          <wp:anchor distT="0" distB="0" distL="114300" distR="114300" simplePos="false" relativeHeight="2" behindDoc="true" locked="false" layoutInCell="true" allowOverlap="tru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045210" cy="1041399"/>
            <wp:effectExtent l="0" t="0" r="2540" b="6350"/>
            <wp:wrapSquare wrapText="bothSides"/>
            <wp:docPr id="1026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45210" cy="1041399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cs="Calibri" w:hAnsi="Calibri"/>
          <w:b/>
          <w:bCs/>
          <w:sz w:val="40"/>
          <w:szCs w:val="40"/>
        </w:rPr>
        <w:t>KALAI SELVAN</w:t>
      </w:r>
      <w:r>
        <w:tab/>
      </w:r>
    </w:p>
    <w:p>
      <w:pPr>
        <w:pStyle w:val="style1"/>
        <w:rPr>
          <w:rFonts w:ascii="Calibri" w:cs="Calibri" w:hAnsi="Calibri"/>
          <w:sz w:val="20"/>
          <w:szCs w:val="20"/>
        </w:rPr>
        <w:sectPr>
          <w:headerReference w:type="even" r:id="rId3"/>
          <w:headerReference w:type="default" r:id="rId4"/>
          <w:footerReference w:type="default" r:id="rId5"/>
          <w:headerReference w:type="first" r:id="rId6"/>
          <w:pgSz w:w="12240" w:h="15840" w:orient="portrait"/>
          <w:pgMar w:top="720" w:right="720" w:bottom="720" w:left="720" w:header="0" w:footer="0" w:gutter="0"/>
          <w:pgNumType w:start="1"/>
          <w:cols w:space="720"/>
          <w:docGrid w:linePitch="272"/>
        </w:sectPr>
      </w:pPr>
      <w:r>
        <w:rPr>
          <w:rFonts w:ascii="Calibri" w:cs="Calibri" w:hAnsi="Calibri"/>
          <w:sz w:val="20"/>
          <w:szCs w:val="20"/>
        </w:rPr>
        <w:t>Contact Information</w:t>
      </w:r>
    </w:p>
    <w:p>
      <w:pPr>
        <w:pStyle w:val="style179"/>
        <w:numPr>
          <w:ilvl w:val="0"/>
          <w:numId w:val="2"/>
        </w:numPr>
        <w:spacing w:lineRule="auto" w:line="240"/>
        <w:rPr>
          <w:sz w:val="20"/>
        </w:rPr>
      </w:pPr>
      <w:r>
        <w:rPr>
          <w:sz w:val="20"/>
        </w:rPr>
        <w:t>Phone</w:t>
      </w:r>
      <w:r>
        <w:rPr>
          <w:sz w:val="20"/>
        </w:rPr>
        <w:t xml:space="preserve"> number</w:t>
      </w:r>
      <w:r>
        <w:rPr>
          <w:sz w:val="20"/>
        </w:rPr>
        <w:t>: +91 9500874745</w:t>
      </w:r>
    </w:p>
    <w:p>
      <w:pPr>
        <w:pStyle w:val="style179"/>
        <w:numPr>
          <w:ilvl w:val="0"/>
          <w:numId w:val="2"/>
        </w:numPr>
        <w:spacing w:lineRule="auto" w:line="240"/>
        <w:rPr>
          <w:sz w:val="20"/>
        </w:rPr>
      </w:pPr>
      <w:r>
        <w:rPr>
          <w:sz w:val="20"/>
        </w:rPr>
        <w:t>Email address</w:t>
      </w:r>
      <w:r>
        <w:rPr>
          <w:sz w:val="20"/>
        </w:rPr>
        <w:t xml:space="preserve">: </w:t>
      </w:r>
      <w:r>
        <w:rPr/>
        <w:fldChar w:fldCharType="begin"/>
      </w:r>
      <w:r>
        <w:instrText xml:space="preserve"> HYPERLINK "mailto:Kalaiselvan1511@gmail.com" </w:instrText>
      </w:r>
      <w:r>
        <w:rPr/>
        <w:fldChar w:fldCharType="separate"/>
      </w:r>
      <w:r>
        <w:rPr>
          <w:rStyle w:val="style85"/>
          <w:sz w:val="20"/>
        </w:rPr>
        <w:t>Kalaiselvan1511@gmail.com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spacing w:lineRule="auto" w:line="240"/>
        <w:rPr>
          <w:sz w:val="20"/>
        </w:rPr>
      </w:pPr>
      <w:r>
        <w:rPr>
          <w:sz w:val="20"/>
        </w:rPr>
        <w:t xml:space="preserve">LinkedIn: </w:t>
      </w:r>
      <w:r>
        <w:rPr/>
        <w:fldChar w:fldCharType="begin"/>
      </w:r>
      <w:r>
        <w:instrText xml:space="preserve"> HYPERLINK "http://www.linkedin.com/in/kalai-selvan-435609a0" </w:instrText>
      </w:r>
      <w:r>
        <w:rPr/>
        <w:fldChar w:fldCharType="separate"/>
      </w:r>
      <w:r>
        <w:rPr>
          <w:rStyle w:val="style85"/>
          <w:sz w:val="20"/>
        </w:rPr>
        <w:t>Kalaiselvan</w:t>
      </w:r>
      <w:r>
        <w:rPr/>
        <w:fldChar w:fldCharType="end"/>
      </w:r>
    </w:p>
    <w:p>
      <w:pPr>
        <w:pStyle w:val="style179"/>
        <w:numPr>
          <w:ilvl w:val="0"/>
          <w:numId w:val="2"/>
        </w:numPr>
        <w:spacing w:lineRule="auto" w:line="240"/>
        <w:rPr>
          <w:sz w:val="20"/>
        </w:rPr>
        <w:sectPr>
          <w:type w:val="continuous"/>
          <w:pgSz w:w="12240" w:h="15840" w:orient="portrait"/>
          <w:pgMar w:top="720" w:right="720" w:bottom="720" w:left="720" w:header="0" w:footer="0" w:gutter="0"/>
          <w:pgNumType w:start="1"/>
          <w:cols w:space="720"/>
          <w:docGrid w:linePitch="272"/>
        </w:sectPr>
      </w:pPr>
      <w:r>
        <w:rPr>
          <w:sz w:val="20"/>
        </w:rPr>
        <w:t xml:space="preserve">City: </w:t>
      </w:r>
      <w:r>
        <w:rPr>
          <w:sz w:val="20"/>
          <w:lang w:val="en-US"/>
        </w:rPr>
        <w:t>Beng</w:t>
      </w:r>
      <w:r>
        <w:rPr>
          <w:sz w:val="20"/>
        </w:rPr>
        <w:t>aluru,</w:t>
      </w:r>
      <w:r>
        <w:rPr>
          <w:sz w:val="20"/>
          <w:lang w:val="en-US"/>
        </w:rPr>
        <w:t xml:space="preserve"> India.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Professional Summary</w:t>
      </w:r>
    </w:p>
    <w:p>
      <w:pPr>
        <w:pStyle w:val="style4107"/>
        <w:spacing w:before="120" w:lineRule="auto" w:line="240"/>
        <w:rPr>
          <w:rFonts w:ascii="Calibri" w:cs="Calibri" w:eastAsia="Palatino Linotype" w:hAnsi="Calibri"/>
          <w:color w:val="020303"/>
          <w:sz w:val="20"/>
          <w:szCs w:val="20"/>
        </w:rPr>
      </w:pPr>
      <w:r>
        <w:rPr>
          <w:rFonts w:ascii="Calibri" w:cs="Calibri" w:eastAsia="Palatino Linotype" w:hAnsi="Calibri"/>
          <w:color w:val="020303"/>
          <w:sz w:val="20"/>
          <w:szCs w:val="20"/>
        </w:rPr>
        <w:t>Experienced Quality</w:t>
      </w:r>
      <w:r>
        <w:rPr>
          <w:rFonts w:ascii="Calibri" w:cs="Calibri" w:eastAsia="Palatino Linotype" w:hAnsi="Calibri"/>
          <w:color w:val="020303"/>
          <w:sz w:val="20"/>
          <w:szCs w:val="20"/>
          <w:lang w:val="en-US"/>
        </w:rPr>
        <w:t xml:space="preserve"> exper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t with </w:t>
      </w:r>
      <w:r>
        <w:rPr>
          <w:rFonts w:ascii="Calibri" w:cs="Calibri" w:eastAsia="Palatino Linotype" w:hAnsi="Calibri"/>
          <w:color w:val="020303"/>
          <w:sz w:val="20"/>
          <w:szCs w:val="20"/>
          <w:lang w:val="en-US"/>
        </w:rPr>
        <w:t>11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 years in automotive and rail manufacturing, specializing in global supplier development, </w:t>
      </w:r>
      <w:r>
        <w:rPr>
          <w:rFonts w:ascii="Calibri" w:cs="Calibri" w:eastAsia="Palatino Linotype" w:hAnsi="Calibri"/>
          <w:color w:val="020303"/>
          <w:sz w:val="20"/>
          <w:szCs w:val="20"/>
        </w:rPr>
        <w:t>RCA,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 and APQP/PPAP execution. Proven expertise in reducing defects by 45%, achieving IRIS Silver certification and leading zero-defect initiatives across </w:t>
      </w:r>
      <w:r>
        <w:rPr>
          <w:rFonts w:ascii="Calibri" w:cs="Calibri" w:eastAsia="Palatino Linotype" w:hAnsi="Calibri"/>
          <w:color w:val="020303"/>
          <w:sz w:val="20"/>
          <w:szCs w:val="20"/>
        </w:rPr>
        <w:t>three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 continents. Certified in IATF 16949, VDA 6.3, Lean Six Sigma and Torque Tightening (Level I). Adept at GD&amp;T, FMEA and lean manufacturing with a </w:t>
      </w:r>
      <w:r>
        <w:rPr>
          <w:rFonts w:ascii="Calibri" w:cs="Calibri" w:eastAsia="Palatino Linotype" w:hAnsi="Calibri"/>
          <w:color w:val="020303"/>
          <w:sz w:val="20"/>
          <w:szCs w:val="20"/>
        </w:rPr>
        <w:t>record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 of mentoring teams and optimizing supplier compliance for Alstom and </w:t>
      </w:r>
      <w:r>
        <w:rPr>
          <w:rFonts w:ascii="Calibri" w:cs="Calibri" w:eastAsia="Palatino Linotype" w:hAnsi="Calibri"/>
          <w:color w:val="020303"/>
          <w:sz w:val="20"/>
          <w:szCs w:val="20"/>
        </w:rPr>
        <w:t>Draexlmaier</w:t>
      </w:r>
      <w:r>
        <w:rPr>
          <w:rFonts w:ascii="Calibri" w:cs="Calibri" w:eastAsia="Palatino Linotype" w:hAnsi="Calibri"/>
          <w:color w:val="020303"/>
          <w:sz w:val="20"/>
          <w:szCs w:val="20"/>
        </w:rPr>
        <w:t>.</w:t>
      </w:r>
    </w:p>
    <w:p>
      <w:pPr>
        <w:pStyle w:val="style1"/>
        <w:rPr>
          <w:rFonts w:ascii="Calibri" w:cs="Calibri" w:hAnsi="Calibri"/>
          <w:sz w:val="20"/>
          <w:szCs w:val="20"/>
        </w:rPr>
        <w:sectPr>
          <w:type w:val="continuous"/>
          <w:pgSz w:w="12240" w:h="15840" w:orient="portrait"/>
          <w:pgMar w:top="720" w:right="720" w:bottom="720" w:left="720" w:header="0" w:footer="0" w:gutter="0"/>
          <w:pgNumType w:start="1"/>
          <w:cols w:space="720"/>
          <w:docGrid w:linePitch="272"/>
        </w:sectPr>
      </w:pPr>
      <w:r>
        <w:rPr>
          <w:rFonts w:ascii="Calibri" w:cs="Calibri" w:hAnsi="Calibri"/>
          <w:sz w:val="20"/>
          <w:szCs w:val="20"/>
        </w:rPr>
        <w:t>Skills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RCA, 5Why, DMAIC &amp; 8D/G8D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Lean Six Sigma (VSM, Kaizen), CP &amp; FAI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APQP, PPAP, FMEA, SPC &amp; MSA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FIR, FMR &amp; SMR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GD&amp;T and Drawing Interpretation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Torque Tightening Expert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Power BI – Dashboards &amp; Analytics</w:t>
      </w:r>
    </w:p>
    <w:p>
      <w:pPr>
        <w:pStyle w:val="style179"/>
        <w:numPr>
          <w:ilvl w:val="0"/>
          <w:numId w:val="3"/>
        </w:numPr>
        <w:spacing w:lineRule="auto" w:line="240"/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Internal Auditor / Process Audit Expert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Standards: ISO 9001, IATF 16949, VDA &amp; IPC</w:t>
      </w:r>
      <w:r>
        <w:rPr>
          <w:rFonts w:ascii="Calibri" w:cs="Calibri" w:hAnsi="Calibri"/>
          <w:sz w:val="20"/>
        </w:rPr>
        <w:t xml:space="preserve"> </w:t>
      </w:r>
      <w:r>
        <w:rPr>
          <w:rFonts w:ascii="Calibri" w:cs="Calibri" w:hAnsi="Calibri"/>
          <w:sz w:val="20"/>
        </w:rPr>
        <w:t>610/620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 xml:space="preserve">IRIS &amp; EN standards </w:t>
      </w:r>
      <w:r>
        <w:rPr>
          <w:rFonts w:ascii="Calibri" w:cs="Calibri" w:hAnsi="Calibri"/>
          <w:sz w:val="20"/>
        </w:rPr>
        <w:t>(EN 45545, EN 50343 &amp; EN 50264 / EN 50306)</w:t>
      </w:r>
    </w:p>
    <w:p>
      <w:pPr>
        <w:pStyle w:val="style179"/>
        <w:numPr>
          <w:ilvl w:val="0"/>
          <w:numId w:val="3"/>
        </w:numPr>
        <w:ind w:right="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Global Supplier product development (NPD) &amp; Launch Management.</w:t>
      </w:r>
    </w:p>
    <w:p>
      <w:pPr>
        <w:pStyle w:val="style179"/>
        <w:numPr>
          <w:ilvl w:val="0"/>
          <w:numId w:val="3"/>
        </w:numPr>
        <w:spacing w:before="120"/>
        <w:ind w:right="0"/>
        <w:rPr>
          <w:rFonts w:ascii="Calibri" w:cs="Calibri" w:hAnsi="Calibri"/>
          <w:b/>
        </w:rPr>
      </w:pPr>
      <w:r>
        <w:rPr>
          <w:rFonts w:ascii="Calibri" w:cs="Calibri" w:hAnsi="Calibri"/>
          <w:sz w:val="20"/>
        </w:rPr>
        <w:t>SQP &amp; QSYS - Complaint management too</w:t>
      </w:r>
      <w:r>
        <w:rPr>
          <w:rFonts w:ascii="Calibri" w:cs="Calibri" w:hAnsi="Calibri"/>
          <w:sz w:val="20"/>
        </w:rPr>
        <w:t>l.</w:t>
      </w:r>
    </w:p>
    <w:p>
      <w:pPr>
        <w:pStyle w:val="style0"/>
        <w:spacing w:before="120"/>
        <w:rPr>
          <w:rFonts w:ascii="Calibri" w:cs="Calibri" w:hAnsi="Calibri"/>
          <w:b/>
        </w:rPr>
        <w:sectPr>
          <w:type w:val="continuous"/>
          <w:pgSz w:w="12240" w:h="15840" w:orient="portrait"/>
          <w:pgMar w:top="720" w:right="720" w:bottom="720" w:left="720" w:header="288" w:footer="0" w:gutter="0"/>
          <w:pgNumType w:start="1"/>
          <w:cols w:space="720" w:num="2"/>
          <w:docGrid w:linePitch="272"/>
        </w:sectPr>
      </w:pP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Work Experience</w:t>
      </w:r>
    </w:p>
    <w:p>
      <w:pPr>
        <w:pStyle w:val="style0"/>
        <w:spacing w:before="12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Quality Engineer</w:t>
      </w:r>
    </w:p>
    <w:p>
      <w:pPr>
        <w:pStyle w:val="style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Alstom</w:t>
      </w:r>
      <w:r>
        <w:rPr>
          <w:rFonts w:ascii="Calibri" w:cs="Calibri" w:hAnsi="Calibri"/>
          <w:b/>
        </w:rPr>
        <w:t xml:space="preserve"> </w:t>
      </w:r>
      <w:r>
        <w:rPr>
          <w:rFonts w:ascii="Calibri" w:cs="Calibri" w:hAnsi="Calibri"/>
          <w:b/>
        </w:rPr>
        <w:t>- Coimbatore, India</w:t>
      </w:r>
      <w:r>
        <w:rPr>
          <w:rFonts w:ascii="Calibri" w:cs="Calibri" w:hAnsi="Calibri"/>
          <w:b/>
        </w:rPr>
        <w:tab/>
      </w:r>
      <w:r>
        <w:rPr>
          <w:rFonts w:ascii="Calibri" w:cs="Calibri" w:hAnsi="Calibri"/>
          <w:b/>
        </w:rPr>
        <w:t xml:space="preserve">Feb’2020 </w:t>
      </w:r>
      <w:r>
        <w:rPr>
          <w:rFonts w:ascii="Calibri" w:cs="Calibri" w:hAnsi="Calibri"/>
          <w:b/>
        </w:rPr>
        <w:t>–</w:t>
      </w:r>
      <w:r>
        <w:rPr>
          <w:rFonts w:ascii="Calibri" w:cs="Calibri" w:hAnsi="Calibri"/>
          <w:b/>
        </w:rPr>
        <w:t xml:space="preserve"> Present</w:t>
      </w:r>
    </w:p>
    <w:p>
      <w:pPr>
        <w:pStyle w:val="style0"/>
        <w:rPr>
          <w:rFonts w:ascii="Calibri" w:cs="Calibri" w:hAnsi="Calibri"/>
          <w:b/>
        </w:rPr>
      </w:pPr>
    </w:p>
    <w:p>
      <w:pPr>
        <w:pStyle w:val="style4107"/>
        <w:spacing w:lineRule="auto" w:line="240"/>
        <w:rPr>
          <w:rFonts w:ascii="Calibri" w:cs="Calibri" w:eastAsia="Palatino Linotype" w:hAnsi="Calibri"/>
          <w:b/>
          <w:bCs/>
          <w:color w:val="020303"/>
          <w:sz w:val="20"/>
          <w:szCs w:val="20"/>
        </w:rPr>
      </w:pPr>
      <w:r>
        <w:rPr>
          <w:rFonts w:ascii="Calibri" w:cs="Calibri" w:eastAsia="Palatino Linotype" w:hAnsi="Calibri"/>
          <w:color w:val="020303"/>
          <w:sz w:val="20"/>
          <w:szCs w:val="20"/>
        </w:rPr>
        <w:t>Extensive product management experience with deep technical and functional expertise in key components of Metro and Locomotive systems, including</w:t>
      </w:r>
      <w:r>
        <w:rPr>
          <w:rFonts w:ascii="Calibri" w:cs="Calibri" w:eastAsia="Palatino Linotype" w:hAnsi="Calibri"/>
          <w:b/>
          <w:bCs/>
          <w:color w:val="020303"/>
          <w:sz w:val="20"/>
          <w:szCs w:val="20"/>
        </w:rPr>
        <w:t xml:space="preserve"> Wiring Harnesses, High Voltage and Low Voltage Cabinets, Traction Converters, Driver Desks, Power Modules and Switchgear Assemblies.</w:t>
      </w:r>
    </w:p>
    <w:p>
      <w:pPr>
        <w:pStyle w:val="style4107"/>
        <w:spacing w:lineRule="auto" w:line="240"/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</w:pP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  <w:lang w:val="en-US"/>
        </w:rPr>
        <w:t xml:space="preserve">Supplier Development - </w:t>
      </w:r>
      <w:r>
        <w:rPr>
          <w:rFonts w:ascii="Calibri" w:cs="Calibri" w:hAnsi="Calibri"/>
          <w:bCs/>
          <w:sz w:val="20"/>
        </w:rPr>
        <w:t xml:space="preserve">Managed end-to-end PPAP approvals for 10+ new mechanical/electronic components reducing </w:t>
      </w:r>
      <w:r>
        <w:rPr>
          <w:rFonts w:ascii="Calibri" w:cs="Calibri" w:hAnsi="Calibri"/>
          <w:bCs/>
          <w:sz w:val="20"/>
        </w:rPr>
        <w:t xml:space="preserve">the </w:t>
      </w:r>
      <w:r>
        <w:rPr>
          <w:rFonts w:ascii="Calibri" w:cs="Calibri" w:hAnsi="Calibri"/>
          <w:bCs/>
          <w:sz w:val="20"/>
        </w:rPr>
        <w:t>development lead time by 20% while ensuring 100% APQP compliance.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Spearheaded 8D investigations for critical defects, implementing preventive measures that reduced product failures by 45% across </w:t>
      </w:r>
      <w:r>
        <w:rPr>
          <w:rFonts w:ascii="Calibri" w:cs="Calibri" w:hAnsi="Calibri"/>
          <w:bCs/>
          <w:sz w:val="20"/>
        </w:rPr>
        <w:t>four</w:t>
      </w:r>
      <w:r>
        <w:rPr>
          <w:rFonts w:ascii="Calibri" w:cs="Calibri" w:hAnsi="Calibri"/>
          <w:bCs/>
          <w:sz w:val="20"/>
        </w:rPr>
        <w:t xml:space="preserve"> global sites (India</w:t>
      </w:r>
      <w:r>
        <w:rPr>
          <w:rFonts w:ascii="Calibri" w:cs="Calibri" w:hAnsi="Calibri"/>
          <w:bCs/>
          <w:sz w:val="20"/>
        </w:rPr>
        <w:t xml:space="preserve"> and</w:t>
      </w:r>
      <w:r>
        <w:rPr>
          <w:rFonts w:ascii="Calibri" w:cs="Calibri" w:hAnsi="Calibri"/>
          <w:bCs/>
          <w:sz w:val="20"/>
        </w:rPr>
        <w:t xml:space="preserve"> Thailand).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Conducted production readiness audits for Tier-</w:t>
      </w:r>
      <w:r>
        <w:rPr>
          <w:rFonts w:ascii="Calibri" w:cs="Calibri" w:hAnsi="Calibri"/>
          <w:bCs/>
          <w:sz w:val="20"/>
        </w:rPr>
        <w:t>1</w:t>
      </w:r>
      <w:r>
        <w:rPr>
          <w:rFonts w:ascii="Calibri" w:cs="Calibri" w:hAnsi="Calibri"/>
          <w:bCs/>
          <w:sz w:val="20"/>
        </w:rPr>
        <w:t xml:space="preserve"> </w:t>
      </w:r>
      <w:r>
        <w:rPr>
          <w:rFonts w:ascii="Calibri" w:cs="Calibri" w:hAnsi="Calibri"/>
          <w:bCs/>
          <w:sz w:val="20"/>
        </w:rPr>
        <w:t>suppliers.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Resolved torque tightening safety crises at Alstom</w:t>
      </w:r>
      <w:r>
        <w:rPr>
          <w:rFonts w:ascii="Calibri" w:cs="Calibri" w:hAnsi="Calibri"/>
          <w:bCs/>
          <w:sz w:val="20"/>
        </w:rPr>
        <w:t xml:space="preserve"> -</w:t>
      </w:r>
      <w:r>
        <w:rPr>
          <w:rFonts w:ascii="Calibri" w:cs="Calibri" w:hAnsi="Calibri"/>
          <w:bCs/>
          <w:sz w:val="20"/>
        </w:rPr>
        <w:t xml:space="preserve"> Bangkok Depot by standardizing control methods and RCA for bogie assemblies.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Achieved IRIS Silver certification for the site by developing zero-defect programs, optimizing processes (30% cycle time reduction</w:t>
      </w:r>
      <w:r>
        <w:rPr>
          <w:rFonts w:ascii="Calibri" w:cs="Calibri" w:hAnsi="Calibri"/>
          <w:bCs/>
          <w:sz w:val="20"/>
        </w:rPr>
        <w:t>)</w:t>
      </w:r>
      <w:r>
        <w:rPr>
          <w:rFonts w:ascii="Calibri" w:cs="Calibri" w:hAnsi="Calibri"/>
          <w:bCs/>
          <w:sz w:val="20"/>
        </w:rPr>
        <w:t xml:space="preserve"> and presenting KPIs to senior leadership.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Proactively assessed supplier systems for operational gaps, developing action plans that improved supplier quality metrics by 25% and on-time delivery by 20%.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Trained and mentored a team of five junior engineers in 8D methodology and root cause analysis (RCA), resulting in a 30% improvement in issue resolution speed and fostering a culture of initiative-taking problem-solving.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Applied Value Stream Mapping (VSM) to streamline supplier production processes, reducing lead time by 15% and eliminating 10+ non-value-added steps.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Designed and validated </w:t>
      </w:r>
      <w:r>
        <w:rPr>
          <w:rFonts w:ascii="Calibri" w:cs="Calibri" w:hAnsi="Calibri"/>
          <w:bCs/>
          <w:sz w:val="20"/>
        </w:rPr>
        <w:t>35</w:t>
      </w:r>
      <w:r>
        <w:rPr>
          <w:rFonts w:ascii="Calibri" w:cs="Calibri" w:hAnsi="Calibri"/>
          <w:bCs/>
          <w:sz w:val="20"/>
        </w:rPr>
        <w:t>+ inspection gauges/fixtures for sheet metal and harness components, ensuring GD&amp;T compliance and reducing measurement errors by 40%.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Directed APQP activities (FMEA, Control Plan, Process Flow) for </w:t>
      </w:r>
      <w:r>
        <w:rPr>
          <w:rFonts w:ascii="Calibri" w:cs="Calibri" w:hAnsi="Calibri"/>
          <w:bCs/>
          <w:sz w:val="20"/>
        </w:rPr>
        <w:t>three</w:t>
      </w:r>
      <w:r>
        <w:rPr>
          <w:rFonts w:ascii="Calibri" w:cs="Calibri" w:hAnsi="Calibri"/>
          <w:bCs/>
          <w:sz w:val="20"/>
        </w:rPr>
        <w:t xml:space="preserve"> new products, achieving 100% PPAP approval before launch deadlines.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Partnered with engineering and sourcing teams across </w:t>
      </w:r>
      <w:r>
        <w:rPr>
          <w:rFonts w:ascii="Calibri" w:cs="Calibri" w:hAnsi="Calibri"/>
          <w:bCs/>
          <w:sz w:val="20"/>
        </w:rPr>
        <w:t>two</w:t>
      </w:r>
      <w:r>
        <w:rPr>
          <w:rFonts w:ascii="Calibri" w:cs="Calibri" w:hAnsi="Calibri"/>
          <w:bCs/>
          <w:sz w:val="20"/>
        </w:rPr>
        <w:t xml:space="preserve"> sites</w:t>
      </w:r>
      <w:r>
        <w:rPr>
          <w:rFonts w:ascii="Calibri" w:cs="Calibri" w:hAnsi="Calibri"/>
          <w:bCs/>
          <w:sz w:val="20"/>
        </w:rPr>
        <w:t xml:space="preserve"> to align quality standards, reducing design</w:t>
      </w:r>
      <w:r>
        <w:rPr>
          <w:rFonts w:ascii="Calibri" w:cs="Calibri" w:hAnsi="Calibri"/>
          <w:bCs/>
          <w:sz w:val="20"/>
        </w:rPr>
        <w:t>-</w:t>
      </w:r>
      <w:r>
        <w:rPr>
          <w:rFonts w:ascii="Calibri" w:cs="Calibri" w:hAnsi="Calibri"/>
          <w:bCs/>
          <w:sz w:val="20"/>
        </w:rPr>
        <w:t xml:space="preserve">related defects by </w:t>
      </w:r>
      <w:r>
        <w:rPr>
          <w:rFonts w:ascii="Calibri" w:cs="Calibri" w:hAnsi="Calibri"/>
          <w:bCs/>
          <w:sz w:val="20"/>
        </w:rPr>
        <w:t>45</w:t>
      </w:r>
      <w:r>
        <w:rPr>
          <w:rFonts w:ascii="Calibri" w:cs="Calibri" w:hAnsi="Calibri"/>
          <w:bCs/>
          <w:sz w:val="20"/>
        </w:rPr>
        <w:t>% during NPD.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Performed 15+ VDA 6.3 audits at supplier sites, closing 50+ non-conformities to ensure production readiness and compliance.</w:t>
      </w:r>
    </w:p>
    <w:p>
      <w:pPr>
        <w:pStyle w:val="style179"/>
        <w:numPr>
          <w:ilvl w:val="0"/>
          <w:numId w:val="11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Knowledge of IATF/VDA framework</w:t>
      </w:r>
      <w:r>
        <w:rPr>
          <w:rFonts w:ascii="Calibri" w:cs="Calibri" w:hAnsi="Calibri"/>
          <w:bCs/>
          <w:sz w:val="20"/>
        </w:rPr>
        <w:t>,</w:t>
      </w:r>
      <w:r>
        <w:rPr>
          <w:rFonts w:ascii="Calibri" w:cs="Calibri" w:hAnsi="Calibri"/>
          <w:bCs/>
          <w:sz w:val="20"/>
        </w:rPr>
        <w:t xml:space="preserve"> trained in risk management (PFMEA Level 3) and CAPA (8D)</w:t>
      </w:r>
    </w:p>
    <w:p>
      <w:pPr>
        <w:pStyle w:val="style179"/>
        <w:numPr>
          <w:ilvl w:val="0"/>
          <w:numId w:val="11"/>
        </w:numPr>
        <w:spacing w:lineRule="auto" w:line="240"/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Conducted capacity analysis for critical suppliers, ensuring scalability for </w:t>
      </w:r>
      <w:r>
        <w:rPr>
          <w:rFonts w:ascii="Calibri" w:cs="Calibri" w:hAnsi="Calibri"/>
          <w:bCs/>
          <w:sz w:val="20"/>
        </w:rPr>
        <w:t>five</w:t>
      </w:r>
      <w:r>
        <w:rPr>
          <w:rFonts w:ascii="Calibri" w:cs="Calibri" w:hAnsi="Calibri"/>
          <w:bCs/>
          <w:sz w:val="20"/>
        </w:rPr>
        <w:t xml:space="preserve"> high-volume projects and preventing bottlenecks</w:t>
      </w:r>
      <w:r>
        <w:rPr>
          <w:rFonts w:ascii="Calibri" w:cs="Calibri" w:hAnsi="Calibri"/>
          <w:bCs/>
          <w:sz w:val="20"/>
        </w:rPr>
        <w:t>.</w:t>
      </w:r>
    </w:p>
    <w:p>
      <w:pPr>
        <w:pStyle w:val="style0"/>
        <w:rPr>
          <w:rFonts w:ascii="Calibri" w:cs="Calibri" w:hAnsi="Calibri"/>
          <w:bCs/>
        </w:rPr>
      </w:pPr>
    </w:p>
    <w:p>
      <w:pPr>
        <w:pStyle w:val="style0"/>
        <w:spacing w:before="12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 xml:space="preserve">Supplier </w:t>
      </w:r>
      <w:r>
        <w:rPr>
          <w:rFonts w:ascii="Calibri" w:cs="Calibri" w:hAnsi="Calibri"/>
          <w:b/>
        </w:rPr>
        <w:t>Quality</w:t>
      </w:r>
      <w:r>
        <w:rPr>
          <w:rFonts w:ascii="Calibri" w:cs="Calibri" w:hAnsi="Calibri"/>
          <w:b/>
        </w:rPr>
        <w:t xml:space="preserve"> Lead</w:t>
      </w:r>
    </w:p>
    <w:p>
      <w:pPr>
        <w:pStyle w:val="style4109"/>
        <w:spacing w:lineRule="auto" w:line="240"/>
        <w:rPr>
          <w:rFonts w:ascii="Calibri" w:cs="Calibri" w:hAnsi="Calibri"/>
          <w:b/>
          <w:sz w:val="20"/>
          <w:szCs w:val="20"/>
        </w:rPr>
      </w:pPr>
      <w:r>
        <w:rPr>
          <w:rStyle w:val="style4110"/>
          <w:rFonts w:ascii="Calibri" w:cs="Calibri" w:eastAsia="Palatino Linotype" w:hAnsi="Calibri"/>
          <w:color w:val="020303"/>
          <w:sz w:val="20"/>
          <w:szCs w:val="20"/>
        </w:rPr>
        <w:t>DMI Draexlmaier Manufacturing India Pvt Ltd</w:t>
      </w:r>
      <w:r>
        <w:rPr>
          <w:rStyle w:val="style4110"/>
          <w:rFonts w:ascii="Calibri" w:cs="Calibri" w:eastAsia="Palatino Linotype" w:hAnsi="Calibri"/>
          <w:color w:val="020303"/>
          <w:sz w:val="20"/>
          <w:szCs w:val="20"/>
        </w:rPr>
        <w:t xml:space="preserve"> </w:t>
      </w:r>
      <w:r>
        <w:rPr>
          <w:rFonts w:ascii="Calibri" w:cs="Calibri" w:hAnsi="Calibri"/>
          <w:b/>
          <w:sz w:val="20"/>
          <w:szCs w:val="20"/>
        </w:rPr>
        <w:t>-</w:t>
      </w:r>
      <w:r>
        <w:rPr>
          <w:rFonts w:ascii="Calibri" w:cs="Calibri" w:hAnsi="Calibri"/>
          <w:b/>
          <w:sz w:val="20"/>
          <w:szCs w:val="20"/>
        </w:rPr>
        <w:t xml:space="preserve"> </w:t>
      </w:r>
      <w:r>
        <w:rPr>
          <w:rFonts w:ascii="Calibri" w:cs="Calibri" w:hAnsi="Calibri"/>
          <w:b/>
          <w:sz w:val="20"/>
          <w:szCs w:val="20"/>
        </w:rPr>
        <w:t>Chennai, India</w:t>
      </w:r>
      <w:r>
        <w:rPr>
          <w:rFonts w:ascii="Calibri" w:cs="Calibri" w:hAnsi="Calibri"/>
          <w:b/>
          <w:sz w:val="20"/>
          <w:szCs w:val="20"/>
        </w:rPr>
        <w:t>.</w:t>
      </w:r>
      <w:r>
        <w:rPr>
          <w:rFonts w:ascii="Calibri" w:cs="Calibri" w:hAnsi="Calibri"/>
          <w:b/>
          <w:sz w:val="20"/>
          <w:szCs w:val="20"/>
        </w:rPr>
        <w:tab/>
      </w:r>
      <w:r>
        <w:rPr>
          <w:rFonts w:ascii="Calibri" w:cs="Calibri" w:hAnsi="Calibri"/>
          <w:b/>
          <w:sz w:val="20"/>
          <w:szCs w:val="20"/>
        </w:rPr>
        <w:tab/>
      </w:r>
      <w:r>
        <w:rPr>
          <w:rFonts w:ascii="Calibri" w:cs="Calibri" w:hAnsi="Calibri"/>
          <w:b/>
          <w:sz w:val="20"/>
          <w:szCs w:val="20"/>
        </w:rPr>
        <w:tab/>
      </w:r>
      <w:r>
        <w:rPr>
          <w:rFonts w:ascii="Calibri" w:cs="Calibri" w:hAnsi="Calibri"/>
          <w:b/>
          <w:sz w:val="20"/>
          <w:szCs w:val="20"/>
        </w:rPr>
        <w:tab/>
      </w:r>
      <w:r>
        <w:rPr>
          <w:rFonts w:ascii="Calibri" w:cs="Calibri" w:hAnsi="Calibri"/>
          <w:b/>
          <w:sz w:val="20"/>
          <w:szCs w:val="20"/>
        </w:rPr>
        <w:tab/>
      </w:r>
      <w:r>
        <w:rPr>
          <w:rFonts w:ascii="Calibri" w:cs="Calibri" w:hAnsi="Calibri"/>
          <w:b/>
          <w:sz w:val="20"/>
          <w:szCs w:val="20"/>
        </w:rPr>
        <w:t>Oct’2014 – Feb’2020</w:t>
      </w:r>
    </w:p>
    <w:p>
      <w:pPr>
        <w:pStyle w:val="style4109"/>
        <w:spacing w:lineRule="auto" w:line="240"/>
        <w:rPr>
          <w:rFonts w:ascii="Calibri" w:cs="Calibri" w:hAnsi="Calibri"/>
          <w:b/>
          <w:sz w:val="20"/>
          <w:szCs w:val="20"/>
        </w:rPr>
      </w:pPr>
    </w:p>
    <w:p>
      <w:pPr>
        <w:pStyle w:val="style4109"/>
        <w:spacing w:lineRule="auto" w:line="240"/>
        <w:rPr>
          <w:rFonts w:ascii="Calibri" w:cs="Calibri" w:eastAsia="Palatino Linotype" w:hAnsi="Calibri"/>
          <w:color w:val="020303"/>
          <w:sz w:val="20"/>
          <w:szCs w:val="20"/>
        </w:rPr>
      </w:pPr>
      <w:r>
        <w:rPr>
          <w:rFonts w:ascii="Calibri" w:cs="Calibri" w:eastAsia="Palatino Linotype" w:hAnsi="Calibri"/>
          <w:color w:val="020303"/>
          <w:sz w:val="20"/>
          <w:szCs w:val="20"/>
        </w:rPr>
        <w:t>Managed product quality assurance for</w:t>
      </w:r>
      <w:r>
        <w:rPr>
          <w:rFonts w:ascii="Calibri" w:cs="Calibri" w:eastAsia="Palatino Linotype" w:hAnsi="Calibri"/>
          <w:b/>
          <w:bCs/>
          <w:color w:val="020303"/>
          <w:sz w:val="20"/>
          <w:szCs w:val="20"/>
        </w:rPr>
        <w:t xml:space="preserve"> Wiring Harnesses and Interior Door Trims for BMW </w:t>
      </w:r>
      <w:r>
        <w:rPr>
          <w:rFonts w:ascii="Calibri" w:cs="Calibri" w:eastAsia="Palatino Linotype" w:hAnsi="Calibri"/>
          <w:color w:val="020303"/>
          <w:sz w:val="20"/>
          <w:szCs w:val="20"/>
        </w:rPr>
        <w:t>in the automotive sector, ensuring compliance with industry standards, enhancing customer satisfaction</w:t>
      </w:r>
      <w:r>
        <w:rPr>
          <w:rFonts w:ascii="Calibri" w:cs="Calibri" w:eastAsia="Palatino Linotype" w:hAnsi="Calibri"/>
          <w:color w:val="020303"/>
          <w:sz w:val="20"/>
          <w:szCs w:val="20"/>
        </w:rPr>
        <w:t>,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 supporting manufacturability and seamless integration with vehicle </w:t>
      </w:r>
      <w:r>
        <w:rPr>
          <w:rFonts w:ascii="Calibri" w:cs="Calibri" w:eastAsia="Palatino Linotype" w:hAnsi="Calibri"/>
          <w:color w:val="020303"/>
          <w:sz w:val="20"/>
          <w:szCs w:val="20"/>
        </w:rPr>
        <w:t xml:space="preserve">- </w:t>
      </w:r>
      <w:r>
        <w:rPr>
          <w:rFonts w:ascii="Calibri" w:cs="Calibri" w:eastAsia="Palatino Linotype" w:hAnsi="Calibri"/>
          <w:color w:val="020303"/>
          <w:sz w:val="20"/>
          <w:szCs w:val="20"/>
        </w:rPr>
        <w:t>interior systems to meet both performance and aesthetic requirements.</w:t>
      </w:r>
    </w:p>
    <w:p>
      <w:pPr>
        <w:pStyle w:val="style4109"/>
        <w:spacing w:lineRule="auto" w:line="240"/>
        <w:rPr>
          <w:rFonts w:ascii="Calibri" w:cs="Calibri" w:eastAsia="Palatino Linotype" w:hAnsi="Calibri"/>
          <w:color w:val="020303"/>
          <w:sz w:val="20"/>
          <w:szCs w:val="20"/>
        </w:rPr>
      </w:pP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Led prototype-to-ramp-up for </w:t>
      </w:r>
      <w:r>
        <w:rPr>
          <w:rFonts w:ascii="Calibri" w:cs="Calibri" w:hAnsi="Calibri"/>
          <w:bCs/>
          <w:sz w:val="20"/>
        </w:rPr>
        <w:t>three</w:t>
      </w:r>
      <w:r>
        <w:rPr>
          <w:rFonts w:ascii="Calibri" w:cs="Calibri" w:hAnsi="Calibri"/>
          <w:bCs/>
          <w:sz w:val="20"/>
        </w:rPr>
        <w:t xml:space="preserve"> new assemblies with zero supplier defects</w:t>
      </w:r>
      <w:r>
        <w:rPr>
          <w:rFonts w:ascii="Calibri" w:cs="Calibri" w:hAnsi="Calibri"/>
          <w:bCs/>
          <w:sz w:val="20"/>
        </w:rPr>
        <w:t xml:space="preserve"> by</w:t>
      </w:r>
      <w:r>
        <w:rPr>
          <w:rFonts w:ascii="Calibri" w:cs="Calibri" w:hAnsi="Calibri"/>
          <w:bCs/>
          <w:sz w:val="20"/>
        </w:rPr>
        <w:t xml:space="preserve"> coordinating engineering</w:t>
      </w:r>
      <w:r>
        <w:rPr>
          <w:rFonts w:ascii="Calibri" w:cs="Calibri" w:hAnsi="Calibri"/>
          <w:bCs/>
          <w:sz w:val="20"/>
        </w:rPr>
        <w:t xml:space="preserve"> &amp; </w:t>
      </w:r>
      <w:r>
        <w:rPr>
          <w:rFonts w:ascii="Calibri" w:cs="Calibri" w:hAnsi="Calibri"/>
          <w:bCs/>
          <w:sz w:val="20"/>
        </w:rPr>
        <w:t>sourcing teams for BMW projects.</w:t>
      </w: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 xml:space="preserve">Audited </w:t>
      </w:r>
      <w:r>
        <w:rPr>
          <w:rFonts w:ascii="Calibri" w:cs="Calibri" w:hAnsi="Calibri"/>
          <w:bCs/>
          <w:sz w:val="20"/>
        </w:rPr>
        <w:t>global</w:t>
      </w:r>
      <w:r>
        <w:rPr>
          <w:rFonts w:ascii="Calibri" w:cs="Calibri" w:hAnsi="Calibri"/>
          <w:bCs/>
          <w:sz w:val="20"/>
        </w:rPr>
        <w:t xml:space="preserve"> suppliers using VDA 6.3</w:t>
      </w:r>
      <w:r>
        <w:rPr>
          <w:rFonts w:ascii="Calibri" w:cs="Calibri" w:hAnsi="Calibri"/>
          <w:bCs/>
          <w:sz w:val="20"/>
        </w:rPr>
        <w:t xml:space="preserve"> for</w:t>
      </w:r>
      <w:r>
        <w:rPr>
          <w:rFonts w:ascii="Calibri" w:cs="Calibri" w:hAnsi="Calibri"/>
          <w:bCs/>
          <w:sz w:val="20"/>
        </w:rPr>
        <w:t xml:space="preserve"> resolving </w:t>
      </w:r>
      <w:r>
        <w:rPr>
          <w:rFonts w:ascii="Calibri" w:cs="Calibri" w:hAnsi="Calibri"/>
          <w:bCs/>
          <w:sz w:val="20"/>
        </w:rPr>
        <w:t>50</w:t>
      </w:r>
      <w:r>
        <w:rPr>
          <w:rFonts w:ascii="Calibri" w:cs="Calibri" w:hAnsi="Calibri"/>
          <w:bCs/>
          <w:sz w:val="20"/>
        </w:rPr>
        <w:t xml:space="preserve">+ non-conformities via digital quality portals and ensuring </w:t>
      </w:r>
      <w:r>
        <w:rPr>
          <w:rFonts w:ascii="Calibri" w:cs="Calibri" w:hAnsi="Calibri"/>
          <w:bCs/>
          <w:sz w:val="20"/>
        </w:rPr>
        <w:t>100%</w:t>
      </w:r>
      <w:r>
        <w:rPr>
          <w:rFonts w:ascii="Calibri" w:cs="Calibri" w:hAnsi="Calibri"/>
          <w:bCs/>
          <w:sz w:val="20"/>
        </w:rPr>
        <w:t>-part</w:t>
      </w:r>
      <w:r>
        <w:rPr>
          <w:rFonts w:ascii="Calibri" w:cs="Calibri" w:hAnsi="Calibri"/>
          <w:bCs/>
          <w:sz w:val="20"/>
        </w:rPr>
        <w:t xml:space="preserve"> validation.</w:t>
      </w: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Implemented inspection strategies for</w:t>
      </w:r>
      <w:r>
        <w:rPr>
          <w:rFonts w:ascii="Calibri" w:cs="Calibri" w:hAnsi="Calibri"/>
          <w:bCs/>
          <w:sz w:val="20"/>
        </w:rPr>
        <w:t xml:space="preserve"> wiring Harness &amp; Interior</w:t>
      </w:r>
      <w:r>
        <w:rPr>
          <w:rFonts w:ascii="Calibri" w:cs="Calibri" w:hAnsi="Calibri"/>
          <w:bCs/>
          <w:sz w:val="20"/>
        </w:rPr>
        <w:t xml:space="preserve"> components</w:t>
      </w:r>
      <w:r>
        <w:rPr>
          <w:rFonts w:ascii="Calibri" w:cs="Calibri" w:hAnsi="Calibri"/>
          <w:bCs/>
          <w:sz w:val="20"/>
        </w:rPr>
        <w:t xml:space="preserve"> for</w:t>
      </w:r>
      <w:r>
        <w:rPr>
          <w:rFonts w:ascii="Calibri" w:cs="Calibri" w:hAnsi="Calibri"/>
          <w:bCs/>
          <w:sz w:val="20"/>
        </w:rPr>
        <w:t xml:space="preserve"> improving First-Pass Yield by 25% through gauge calibration and GD&amp;T</w:t>
      </w:r>
      <w:r>
        <w:rPr>
          <w:rFonts w:ascii="Calibri" w:cs="Calibri" w:hAnsi="Calibri"/>
          <w:bCs/>
          <w:sz w:val="20"/>
        </w:rPr>
        <w:t xml:space="preserve"> </w:t>
      </w:r>
      <w:r>
        <w:rPr>
          <w:rFonts w:ascii="Calibri" w:cs="Calibri" w:hAnsi="Calibri"/>
          <w:bCs/>
          <w:sz w:val="20"/>
        </w:rPr>
        <w:t>-</w:t>
      </w:r>
      <w:r>
        <w:rPr>
          <w:rFonts w:ascii="Calibri" w:cs="Calibri" w:hAnsi="Calibri"/>
          <w:bCs/>
          <w:sz w:val="20"/>
        </w:rPr>
        <w:t xml:space="preserve"> </w:t>
      </w:r>
      <w:r>
        <w:rPr>
          <w:rFonts w:ascii="Calibri" w:cs="Calibri" w:hAnsi="Calibri"/>
          <w:bCs/>
          <w:sz w:val="20"/>
        </w:rPr>
        <w:t>aligned checks.</w:t>
      </w: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Developed staff training plans for PFMEA and control plans</w:t>
      </w:r>
      <w:r>
        <w:rPr>
          <w:rFonts w:ascii="Calibri" w:cs="Calibri" w:hAnsi="Calibri"/>
          <w:bCs/>
          <w:sz w:val="20"/>
        </w:rPr>
        <w:t xml:space="preserve"> for</w:t>
      </w:r>
      <w:r>
        <w:rPr>
          <w:rFonts w:ascii="Calibri" w:cs="Calibri" w:hAnsi="Calibri"/>
          <w:bCs/>
          <w:sz w:val="20"/>
        </w:rPr>
        <w:t xml:space="preserve"> reducing rework by 18% across BMW G12 door panel production lines.</w:t>
      </w: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T</w:t>
      </w:r>
      <w:r>
        <w:rPr>
          <w:rFonts w:ascii="Calibri" w:cs="Calibri" w:hAnsi="Calibri"/>
          <w:bCs/>
          <w:sz w:val="20"/>
        </w:rPr>
        <w:t>orque assembly standardization and 4M variation analysis.</w:t>
      </w:r>
    </w:p>
    <w:p>
      <w:pPr>
        <w:pStyle w:val="style179"/>
        <w:numPr>
          <w:ilvl w:val="0"/>
          <w:numId w:val="12"/>
        </w:numPr>
        <w:rPr>
          <w:rFonts w:ascii="Calibri" w:cs="Calibri" w:hAnsi="Calibri"/>
          <w:bCs/>
          <w:sz w:val="20"/>
        </w:rPr>
      </w:pPr>
      <w:r>
        <w:rPr>
          <w:rFonts w:ascii="Calibri" w:cs="Calibri" w:hAnsi="Calibri"/>
          <w:bCs/>
          <w:sz w:val="20"/>
        </w:rPr>
        <w:t>Led the successful migration of the</w:t>
      </w:r>
      <w:r>
        <w:rPr>
          <w:rFonts w:ascii="Calibri" w:cs="Calibri" w:hAnsi="Calibri"/>
          <w:bCs/>
          <w:sz w:val="20"/>
        </w:rPr>
        <w:t xml:space="preserve"> BMW 7-se</w:t>
      </w:r>
      <w:r>
        <w:rPr>
          <w:rFonts w:ascii="Calibri" w:cs="Calibri" w:hAnsi="Calibri"/>
          <w:bCs/>
          <w:sz w:val="20"/>
        </w:rPr>
        <w:t>ries</w:t>
      </w:r>
      <w:r>
        <w:rPr>
          <w:rFonts w:ascii="Calibri" w:cs="Calibri" w:hAnsi="Calibri"/>
          <w:bCs/>
          <w:sz w:val="20"/>
        </w:rPr>
        <w:t xml:space="preserve"> interior door panel production process from Germany to India, ensuring seamless operational continuity and full compliance with quality and regulatory standards.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Education</w:t>
      </w:r>
    </w:p>
    <w:p>
      <w:pPr>
        <w:pStyle w:val="style0"/>
        <w:spacing w:before="12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Bachelor of Technology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</w:rPr>
        <w:t>-</w:t>
      </w:r>
      <w:r>
        <w:rPr>
          <w:rFonts w:ascii="Calibri" w:cs="Calibri" w:hAnsi="Calibri"/>
          <w:b/>
          <w:bCs/>
        </w:rPr>
        <w:t xml:space="preserve"> Electrical &amp; Electronics Engineering </w:t>
      </w:r>
      <w:r>
        <w:rPr>
          <w:rFonts w:ascii="Calibri" w:cs="Calibri" w:hAnsi="Calibri"/>
          <w:b/>
          <w:bCs/>
        </w:rPr>
        <w:t>(</w:t>
      </w:r>
      <w:r>
        <w:rPr>
          <w:rFonts w:ascii="Calibri" w:cs="Calibri" w:hAnsi="Calibri"/>
          <w:b/>
          <w:bCs/>
        </w:rPr>
        <w:t>2014</w:t>
      </w:r>
      <w:r>
        <w:rPr>
          <w:rFonts w:ascii="Calibri" w:cs="Calibri" w:hAnsi="Calibri"/>
          <w:b/>
          <w:bCs/>
        </w:rPr>
        <w:t>)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SASTRA UNIVERSITY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</w:rPr>
        <w:t>-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</w:rPr>
        <w:t>Thanjavur, TN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GPA: 6.0/10</w:t>
      </w:r>
    </w:p>
    <w:p>
      <w:pPr>
        <w:pStyle w:val="style0"/>
        <w:spacing w:before="12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Class XII </w:t>
      </w:r>
      <w:r>
        <w:rPr>
          <w:rFonts w:ascii="Calibri" w:cs="Calibri" w:hAnsi="Calibri"/>
          <w:b/>
          <w:bCs/>
        </w:rPr>
        <w:t>(</w:t>
      </w:r>
      <w:r>
        <w:rPr>
          <w:rFonts w:ascii="Calibri" w:cs="Calibri" w:hAnsi="Calibri"/>
          <w:b/>
          <w:bCs/>
        </w:rPr>
        <w:t>2010</w:t>
      </w:r>
      <w:r>
        <w:rPr>
          <w:rFonts w:ascii="Calibri" w:cs="Calibri" w:hAnsi="Calibri"/>
          <w:b/>
          <w:bCs/>
        </w:rPr>
        <w:t>)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Don Bosco Mat Hr. Sec School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  <w:b/>
          <w:bCs/>
        </w:rPr>
        <w:t>-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</w:rPr>
        <w:t>Thanjavur, TN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Score: 75.9%</w:t>
      </w:r>
    </w:p>
    <w:p>
      <w:pPr>
        <w:pStyle w:val="style0"/>
        <w:spacing w:before="12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Class X </w:t>
      </w:r>
      <w:r>
        <w:rPr>
          <w:rFonts w:ascii="Calibri" w:cs="Calibri" w:hAnsi="Calibri"/>
          <w:b/>
          <w:bCs/>
        </w:rPr>
        <w:t>(</w:t>
      </w:r>
      <w:r>
        <w:rPr>
          <w:rFonts w:ascii="Calibri" w:cs="Calibri" w:hAnsi="Calibri"/>
          <w:b/>
          <w:bCs/>
        </w:rPr>
        <w:t>2008</w:t>
      </w:r>
      <w:r>
        <w:rPr>
          <w:rFonts w:ascii="Calibri" w:cs="Calibri" w:hAnsi="Calibri"/>
          <w:b/>
          <w:bCs/>
        </w:rPr>
        <w:t>)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Don Bosco Mat Hr. Sec School -</w:t>
      </w:r>
      <w:r>
        <w:rPr>
          <w:rFonts w:ascii="Calibri" w:cs="Calibri" w:hAnsi="Calibri"/>
          <w:b/>
          <w:bCs/>
        </w:rPr>
        <w:t xml:space="preserve"> </w:t>
      </w:r>
      <w:r>
        <w:rPr>
          <w:rFonts w:ascii="Calibri" w:cs="Calibri" w:hAnsi="Calibri"/>
        </w:rPr>
        <w:t>Thanjavur, TN</w:t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Score: 7</w:t>
      </w:r>
      <w:r>
        <w:rPr>
          <w:rFonts w:ascii="Calibri" w:cs="Calibri" w:hAnsi="Calibri"/>
        </w:rPr>
        <w:t>0.6</w:t>
      </w:r>
      <w:r>
        <w:rPr>
          <w:rFonts w:ascii="Calibri" w:cs="Calibri" w:hAnsi="Calibri"/>
        </w:rPr>
        <w:t>%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Certifications</w:t>
      </w:r>
    </w:p>
    <w:p>
      <w:pPr>
        <w:pStyle w:val="style179"/>
        <w:numPr>
          <w:ilvl w:val="0"/>
          <w:numId w:val="14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Certified Lean Six Sigma - Black belt</w:t>
      </w:r>
    </w:p>
    <w:p>
      <w:pPr>
        <w:pStyle w:val="style179"/>
        <w:numPr>
          <w:ilvl w:val="0"/>
          <w:numId w:val="14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Certified IATF 16949:2016 Internal auditor.</w:t>
      </w:r>
    </w:p>
    <w:p>
      <w:pPr>
        <w:pStyle w:val="style179"/>
        <w:numPr>
          <w:ilvl w:val="0"/>
          <w:numId w:val="14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Certified VDA 6.3 Process auditor.</w:t>
      </w:r>
    </w:p>
    <w:p>
      <w:pPr>
        <w:pStyle w:val="style179"/>
        <w:numPr>
          <w:ilvl w:val="0"/>
          <w:numId w:val="14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 xml:space="preserve">Level 3 qualification in PFMEA, Control plan &amp; 8D problem </w:t>
      </w:r>
      <w:r>
        <w:rPr>
          <w:rFonts w:ascii="Calibri" w:cs="Calibri" w:hAnsi="Calibri"/>
          <w:sz w:val="20"/>
        </w:rPr>
        <w:t>solving.</w:t>
      </w:r>
    </w:p>
    <w:p>
      <w:pPr>
        <w:pStyle w:val="style179"/>
        <w:numPr>
          <w:ilvl w:val="0"/>
          <w:numId w:val="14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Special process Expert (Level I) in Torque Tightening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Accomplishments</w:t>
      </w:r>
    </w:p>
    <w:p>
      <w:pPr>
        <w:pStyle w:val="style179"/>
        <w:numPr>
          <w:ilvl w:val="0"/>
          <w:numId w:val="15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b/>
          <w:bCs/>
          <w:sz w:val="20"/>
        </w:rPr>
        <w:t>Best humanitarian award winners</w:t>
      </w:r>
      <w:r>
        <w:rPr>
          <w:rFonts w:ascii="Calibri" w:cs="Calibri" w:hAnsi="Calibri"/>
          <w:sz w:val="20"/>
        </w:rPr>
        <w:t xml:space="preserve"> of Alstom world challenge</w:t>
      </w:r>
      <w:r>
        <w:rPr>
          <w:rFonts w:ascii="Calibri" w:cs="Calibri" w:hAnsi="Calibri"/>
          <w:sz w:val="20"/>
        </w:rPr>
        <w:t xml:space="preserve"> -</w:t>
      </w:r>
      <w:r>
        <w:rPr>
          <w:rFonts w:ascii="Calibri" w:cs="Calibri" w:hAnsi="Calibri"/>
          <w:sz w:val="20"/>
        </w:rPr>
        <w:t xml:space="preserve"> 2024 for CSR (After school education &amp; Guidance for </w:t>
      </w:r>
      <w:r>
        <w:rPr>
          <w:rFonts w:ascii="Calibri" w:cs="Calibri" w:hAnsi="Calibri"/>
          <w:sz w:val="20"/>
        </w:rPr>
        <w:t>poor rural</w:t>
      </w:r>
      <w:r>
        <w:rPr>
          <w:rFonts w:ascii="Calibri" w:cs="Calibri" w:hAnsi="Calibri"/>
          <w:sz w:val="20"/>
        </w:rPr>
        <w:t xml:space="preserve"> children) for educating 250+ rural kids</w:t>
      </w:r>
      <w:r>
        <w:rPr>
          <w:rFonts w:ascii="Calibri" w:cs="Calibri" w:hAnsi="Calibri"/>
          <w:sz w:val="20"/>
        </w:rPr>
        <w:t>.</w:t>
      </w:r>
    </w:p>
    <w:p>
      <w:pPr>
        <w:pStyle w:val="style179"/>
        <w:numPr>
          <w:ilvl w:val="0"/>
          <w:numId w:val="15"/>
        </w:numPr>
        <w:rPr>
          <w:rFonts w:ascii="Calibri" w:cs="Calibri" w:hAnsi="Calibri"/>
          <w:sz w:val="20"/>
        </w:rPr>
      </w:pPr>
      <w:r>
        <w:rPr>
          <w:rFonts w:ascii="Calibri" w:cs="Calibri" w:hAnsi="Calibri"/>
          <w:b/>
          <w:bCs/>
          <w:sz w:val="20"/>
        </w:rPr>
        <w:t xml:space="preserve">Bangkok Monorail Torque crisis resolution: </w:t>
      </w:r>
      <w:r>
        <w:rPr>
          <w:rFonts w:ascii="Calibri" w:cs="Calibri" w:hAnsi="Calibri"/>
          <w:lang w:val="en-IN"/>
        </w:rPr>
        <w:t>Led a high-stakes emergency intervention at Yellow &amp; Pink Depots during revenue service disruptions, successfully resolving safety-critical torque failures across 100 trains within 2 months. Delivered transformative results through:</w:t>
      </w:r>
    </w:p>
    <w:p>
      <w:pPr>
        <w:pStyle w:val="style179"/>
        <w:numPr>
          <w:ilvl w:val="0"/>
          <w:numId w:val="32"/>
        </w:numPr>
        <w:rPr>
          <w:rFonts w:ascii="Calibri" w:cs="Calibri" w:hAnsi="Calibri"/>
          <w:b/>
          <w:bCs/>
          <w:sz w:val="20"/>
          <w:lang w:val="en-IN"/>
        </w:rPr>
      </w:pPr>
      <w:r>
        <w:rPr>
          <w:rFonts w:ascii="Calibri" w:cs="Calibri" w:hAnsi="Calibri"/>
          <w:b/>
          <w:bCs/>
          <w:sz w:val="20"/>
          <w:lang w:val="en-IN"/>
        </w:rPr>
        <w:t xml:space="preserve">Standardization of Torque Procedures: </w:t>
      </w:r>
      <w:r>
        <w:rPr>
          <w:rFonts w:ascii="Calibri" w:cs="Calibri" w:hAnsi="Calibri"/>
          <w:sz w:val="20"/>
          <w:lang w:val="en-IN"/>
        </w:rPr>
        <w:t xml:space="preserve">Developed and implemented compliant torque protocols </w:t>
      </w:r>
      <w:r>
        <w:rPr>
          <w:rFonts w:ascii="Calibri" w:cs="Calibri" w:hAnsi="Calibri"/>
          <w:sz w:val="20"/>
          <w:lang w:val="en-IN"/>
        </w:rPr>
        <w:t>across three assembly lines, ensuring consistency and safety.</w:t>
      </w:r>
    </w:p>
    <w:p>
      <w:pPr>
        <w:pStyle w:val="style179"/>
        <w:numPr>
          <w:ilvl w:val="0"/>
          <w:numId w:val="32"/>
        </w:numPr>
        <w:rPr>
          <w:rFonts w:ascii="Calibri" w:cs="Calibri" w:hAnsi="Calibri"/>
          <w:b/>
          <w:bCs/>
          <w:sz w:val="20"/>
          <w:lang w:val="en-IN"/>
        </w:rPr>
      </w:pPr>
      <w:r>
        <w:rPr>
          <w:rFonts w:ascii="Calibri" w:cs="Calibri" w:hAnsi="Calibri"/>
          <w:b/>
          <w:bCs/>
          <w:sz w:val="20"/>
          <w:lang w:val="en-IN"/>
        </w:rPr>
        <w:t xml:space="preserve">Root Cause Analysis Using GD&amp;T: </w:t>
      </w:r>
      <w:r>
        <w:rPr>
          <w:rFonts w:ascii="Calibri" w:cs="Calibri" w:hAnsi="Calibri"/>
          <w:sz w:val="20"/>
          <w:lang w:val="en-IN"/>
        </w:rPr>
        <w:t>Conducted a precision-driven RCA on 4M variations (bogie mounting points), reducing joint failures by 98% and establishing credibility as a torque subject matter expert in Thailand.</w:t>
      </w:r>
    </w:p>
    <w:p>
      <w:pPr>
        <w:pStyle w:val="style179"/>
        <w:numPr>
          <w:ilvl w:val="0"/>
          <w:numId w:val="32"/>
        </w:numPr>
        <w:rPr>
          <w:rFonts w:ascii="Calibri" w:cs="Calibri" w:hAnsi="Calibri"/>
          <w:b/>
          <w:bCs/>
          <w:sz w:val="20"/>
          <w:lang w:val="en-IN"/>
        </w:rPr>
      </w:pPr>
      <w:r>
        <w:rPr>
          <w:rFonts w:ascii="Calibri" w:cs="Calibri" w:hAnsi="Calibri"/>
          <w:b/>
          <w:bCs/>
          <w:sz w:val="20"/>
          <w:lang w:val="en-IN"/>
        </w:rPr>
        <w:t xml:space="preserve">Real-Time SPC Monitoring: </w:t>
      </w:r>
      <w:r>
        <w:rPr>
          <w:rFonts w:ascii="Calibri" w:cs="Calibri" w:hAnsi="Calibri"/>
          <w:sz w:val="20"/>
          <w:lang w:val="en-IN"/>
        </w:rPr>
        <w:t>Deployed statistical process control for 12 critical fasteners per train, enabling proactive quality assurance.</w:t>
      </w:r>
    </w:p>
    <w:p>
      <w:pPr>
        <w:pStyle w:val="style179"/>
        <w:numPr>
          <w:ilvl w:val="0"/>
          <w:numId w:val="0"/>
        </w:numPr>
        <w:ind w:left="360"/>
        <w:rPr>
          <w:rFonts w:ascii="Calibri" w:cs="Calibri" w:hAnsi="Calibri"/>
          <w:b/>
          <w:bCs/>
          <w:sz w:val="20"/>
          <w:lang w:val="en-IN"/>
        </w:rPr>
      </w:pPr>
      <w:r>
        <w:rPr>
          <w:rFonts w:ascii="Calibri" w:cs="Calibri" w:hAnsi="Calibri"/>
          <w:b/>
          <w:bCs/>
          <w:sz w:val="20"/>
          <w:lang w:val="en-IN"/>
        </w:rPr>
        <w:t xml:space="preserve">Outcome: </w:t>
      </w:r>
      <w:r>
        <w:rPr>
          <w:rFonts w:ascii="Calibri" w:cs="Calibri" w:hAnsi="Calibri"/>
          <w:sz w:val="20"/>
          <w:lang w:val="en-IN"/>
        </w:rPr>
        <w:t>Achieved</w:t>
      </w:r>
      <w:r>
        <w:rPr>
          <w:rFonts w:ascii="Calibri" w:cs="Calibri" w:hAnsi="Calibri"/>
          <w:b/>
          <w:bCs/>
          <w:sz w:val="20"/>
          <w:lang w:val="en-IN"/>
        </w:rPr>
        <w:t xml:space="preserve"> zero safety incidents post-implementation, </w:t>
      </w:r>
      <w:r>
        <w:rPr>
          <w:rFonts w:ascii="Calibri" w:cs="Calibri" w:hAnsi="Calibri"/>
          <w:sz w:val="20"/>
          <w:lang w:val="en-IN"/>
        </w:rPr>
        <w:t>with</w:t>
      </w:r>
      <w:r>
        <w:rPr>
          <w:rFonts w:ascii="Calibri" w:cs="Calibri" w:hAnsi="Calibri"/>
          <w:b/>
          <w:bCs/>
          <w:sz w:val="20"/>
          <w:lang w:val="en-IN"/>
        </w:rPr>
        <w:t xml:space="preserve"> significant cost savings by </w:t>
      </w:r>
      <w:r>
        <w:rPr>
          <w:rFonts w:ascii="Calibri" w:cs="Calibri" w:hAnsi="Calibri"/>
          <w:sz w:val="20"/>
          <w:lang w:val="en-IN"/>
        </w:rPr>
        <w:t>preventing service interruptions and enhancing operational reliability.</w:t>
      </w:r>
    </w:p>
    <w:p>
      <w:pPr>
        <w:pStyle w:val="style179"/>
        <w:numPr>
          <w:ilvl w:val="0"/>
          <w:numId w:val="15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ALSTOM Coimbatore Quality Secured 3.3 Rating in APSYS audit. (Global topper)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Languages</w:t>
      </w:r>
    </w:p>
    <w:p>
      <w:pPr>
        <w:pStyle w:val="style179"/>
        <w:numPr>
          <w:ilvl w:val="0"/>
          <w:numId w:val="15"/>
        </w:numPr>
        <w:spacing w:before="120" w:after="0"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English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  <w:sz w:val="20"/>
        </w:rPr>
        <w:t>: Native/Bilingual</w:t>
      </w:r>
    </w:p>
    <w:p>
      <w:pPr>
        <w:pStyle w:val="style179"/>
        <w:numPr>
          <w:ilvl w:val="0"/>
          <w:numId w:val="15"/>
        </w:numPr>
        <w:spacing w:lineRule="auto" w:line="240"/>
        <w:rPr>
          <w:rFonts w:ascii="Calibri" w:cs="Calibri" w:hAnsi="Calibri"/>
          <w:sz w:val="20"/>
        </w:rPr>
      </w:pPr>
      <w:r>
        <w:rPr>
          <w:rFonts w:ascii="Calibri" w:cs="Calibri" w:hAnsi="Calibri"/>
          <w:sz w:val="20"/>
        </w:rPr>
        <w:t>Tamil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  <w:sz w:val="20"/>
        </w:rPr>
        <w:t>: Native/Bilingual</w:t>
      </w:r>
    </w:p>
    <w:p>
      <w:pPr>
        <w:pStyle w:val="style179"/>
        <w:numPr>
          <w:ilvl w:val="0"/>
          <w:numId w:val="15"/>
        </w:numPr>
        <w:spacing w:after="0" w:lineRule="auto" w:line="240"/>
        <w:ind w:right="806"/>
        <w:rPr>
          <w:rFonts w:ascii="Calibri" w:cs="Calibri" w:hAnsi="Calibri"/>
          <w:sz w:val="20"/>
        </w:rPr>
        <w:sectPr>
          <w:type w:val="continuous"/>
          <w:pgSz w:w="12240" w:h="15840" w:orient="portrait"/>
          <w:pgMar w:top="720" w:right="720" w:bottom="720" w:left="720" w:header="288" w:footer="0" w:gutter="0"/>
          <w:pgNumType w:start="1"/>
          <w:cols w:space="720"/>
          <w:docGrid w:linePitch="272"/>
        </w:sectPr>
      </w:pPr>
      <w:r>
        <w:rPr>
          <w:rFonts w:ascii="Calibri" w:cs="Calibri" w:hAnsi="Calibri"/>
          <w:sz w:val="20"/>
        </w:rPr>
        <w:t>Hindi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  <w:sz w:val="20"/>
        </w:rPr>
        <w:t xml:space="preserve">: </w:t>
      </w:r>
      <w:r>
        <w:rPr>
          <w:rFonts w:ascii="Calibri" w:cs="Calibri" w:hAnsi="Calibri"/>
          <w:sz w:val="20"/>
        </w:rPr>
        <w:t xml:space="preserve">Beginner 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Personal Profile</w:t>
      </w:r>
    </w:p>
    <w:p>
      <w:pPr>
        <w:pStyle w:val="style4112"/>
        <w:spacing w:before="120" w:lineRule="auto" w:line="240"/>
        <w:rPr>
          <w:rStyle w:val="style4108"/>
          <w:rFonts w:ascii="Calibri" w:cs="Calibri" w:eastAsia="Palatino Linotype" w:hAnsi="Calibri"/>
          <w:b/>
          <w:bCs/>
          <w:caps/>
          <w:color w:val="020303"/>
          <w:spacing w:val="10"/>
          <w:sz w:val="20"/>
          <w:szCs w:val="20"/>
        </w:rPr>
      </w:pP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Date of birth</w:t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ab/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: 15-Nov-1992</w:t>
      </w:r>
    </w:p>
    <w:p>
      <w:pPr>
        <w:pStyle w:val="style4112"/>
        <w:spacing w:lineRule="auto" w:line="240"/>
        <w:rPr>
          <w:rStyle w:val="style4108"/>
          <w:rFonts w:ascii="Calibri" w:cs="Calibri" w:eastAsia="Palatino Linotype" w:hAnsi="Calibri"/>
          <w:b/>
          <w:bCs/>
          <w:caps/>
          <w:color w:val="020303"/>
          <w:spacing w:val="10"/>
          <w:sz w:val="20"/>
          <w:szCs w:val="20"/>
        </w:rPr>
      </w:pP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Nationality</w:t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ab/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: Indian</w:t>
      </w:r>
    </w:p>
    <w:p>
      <w:pPr>
        <w:pStyle w:val="style4112"/>
        <w:spacing w:lineRule="auto" w:line="240"/>
        <w:rPr>
          <w:rStyle w:val="style4108"/>
          <w:rFonts w:ascii="Calibri" w:cs="Calibri" w:eastAsia="Palatino Linotype" w:hAnsi="Calibri"/>
          <w:b/>
          <w:bCs/>
          <w:caps/>
          <w:color w:val="020303"/>
          <w:spacing w:val="10"/>
          <w:sz w:val="20"/>
          <w:szCs w:val="20"/>
        </w:rPr>
      </w:pP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Gender</w:t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ab/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ab/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: Male</w:t>
      </w:r>
    </w:p>
    <w:p>
      <w:pPr>
        <w:pStyle w:val="style4112"/>
        <w:spacing w:lineRule="auto" w:line="240"/>
        <w:rPr>
          <w:rStyle w:val="style4108"/>
          <w:rFonts w:ascii="Calibri" w:cs="Calibri" w:eastAsia="Palatino Linotype" w:hAnsi="Calibri"/>
          <w:b/>
          <w:bCs/>
          <w:caps/>
          <w:color w:val="020303"/>
          <w:spacing w:val="10"/>
          <w:sz w:val="20"/>
          <w:szCs w:val="20"/>
        </w:rPr>
      </w:pP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Marital Status</w:t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ab/>
      </w:r>
      <w:r>
        <w:rPr>
          <w:rStyle w:val="style4108"/>
          <w:rFonts w:ascii="Calibri" w:cs="Calibri" w:eastAsia="Palatino Linotype" w:hAnsi="Calibri"/>
          <w:color w:val="020303"/>
          <w:sz w:val="20"/>
          <w:szCs w:val="20"/>
        </w:rPr>
        <w:t>: Single</w:t>
      </w:r>
    </w:p>
    <w:p>
      <w:pPr>
        <w:pStyle w:val="style1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Declaration</w:t>
      </w:r>
    </w:p>
    <w:p>
      <w:pPr>
        <w:pStyle w:val="style0"/>
        <w:spacing w:before="120"/>
        <w:rPr>
          <w:rFonts w:ascii="Calibri" w:cs="Calibri" w:hAnsi="Calibri"/>
        </w:rPr>
      </w:pPr>
      <w:r>
        <w:rPr>
          <w:rFonts w:ascii="Calibri" w:cs="Calibri" w:hAnsi="Calibri"/>
        </w:rPr>
        <w:t xml:space="preserve">I hereby declare that the information furnished above is correct to the best of my knowledge and belief. </w:t>
      </w:r>
    </w:p>
    <w:p>
      <w:pPr>
        <w:pStyle w:val="style0"/>
        <w:spacing w:before="120"/>
        <w:rPr>
          <w:rFonts w:ascii="Calibri" w:cs="Calibri" w:hAnsi="Calibri"/>
        </w:rPr>
      </w:pPr>
    </w:p>
    <w:p>
      <w:pPr>
        <w:pStyle w:val="style0"/>
        <w:spacing w:before="120"/>
        <w:rPr>
          <w:rFonts w:ascii="Calibri" w:cs="Calibri" w:hAnsi="Calibri"/>
        </w:rPr>
      </w:pPr>
    </w:p>
    <w:p>
      <w:pPr>
        <w:pStyle w:val="style0"/>
        <w:spacing w:before="120"/>
        <w:rPr>
          <w:rFonts w:ascii="Calibri" w:cs="Calibri" w:hAnsi="Calibri"/>
        </w:rPr>
      </w:pPr>
      <w:r>
        <w:rPr>
          <w:rFonts w:ascii="Calibri" w:cs="Calibri" w:hAnsi="Calibri"/>
        </w:rPr>
        <w:t>Date:</w:t>
      </w:r>
      <w:r>
        <w:rPr>
          <w:rFonts w:ascii="Calibri" w:cs="Calibri" w:hAnsi="Calibri"/>
        </w:rPr>
        <w:tab/>
      </w:r>
    </w:p>
    <w:p>
      <w:pPr>
        <w:pStyle w:val="style0"/>
        <w:rPr>
          <w:rFonts w:ascii="Calibri" w:cs="Calibri" w:hAnsi="Calibri"/>
        </w:rPr>
      </w:pPr>
      <w:r>
        <w:rPr>
          <w:rFonts w:ascii="Calibri" w:cs="Calibri" w:hAnsi="Calibri"/>
        </w:rPr>
        <w:t>Place: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>(Kalai Selvan)</w:t>
      </w:r>
    </w:p>
    <w:sectPr>
      <w:type w:val="continuous"/>
      <w:pgSz w:w="12240" w:h="15840" w:orient="portrait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Palatino Linotype">
    <w:altName w:val="Palatino Linotype"/>
    <w:panose1 w:val="02040502050005030304"/>
    <w:charset w:val="00"/>
    <w:family w:val="roman"/>
    <w:pitch w:val="variable"/>
    <w:sig w:usb0="E0000287" w:usb1="4000001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spacing w:lineRule="auto" w:line="276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4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526AD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6824FB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1" w:tplc="D4F2D76C" w:tentative="1">
      <w:start w:val="1"/>
      <w:numFmt w:val="lowerLetter"/>
      <w:lvlText w:val="%2."/>
      <w:lvlJc w:val="left"/>
      <w:pPr>
        <w:ind w:left="1800" w:hanging="360"/>
      </w:pPr>
    </w:lvl>
    <w:lvl w:ilvl="2" w:tplc="EB281D4A" w:tentative="1">
      <w:start w:val="1"/>
      <w:numFmt w:val="lowerRoman"/>
      <w:lvlText w:val="%3."/>
      <w:lvlJc w:val="right"/>
      <w:pPr>
        <w:ind w:left="2520" w:hanging="180"/>
      </w:pPr>
    </w:lvl>
    <w:lvl w:ilvl="3" w:tplc="215C19AE" w:tentative="1">
      <w:start w:val="1"/>
      <w:numFmt w:val="decimal"/>
      <w:lvlText w:val="%4."/>
      <w:lvlJc w:val="left"/>
      <w:pPr>
        <w:ind w:left="3240" w:hanging="360"/>
      </w:pPr>
    </w:lvl>
    <w:lvl w:ilvl="4" w:tplc="88D258E8" w:tentative="1">
      <w:start w:val="1"/>
      <w:numFmt w:val="lowerLetter"/>
      <w:lvlText w:val="%5."/>
      <w:lvlJc w:val="left"/>
      <w:pPr>
        <w:ind w:left="3960" w:hanging="360"/>
      </w:pPr>
    </w:lvl>
    <w:lvl w:ilvl="5" w:tplc="2A14A638" w:tentative="1">
      <w:start w:val="1"/>
      <w:numFmt w:val="lowerRoman"/>
      <w:lvlText w:val="%6."/>
      <w:lvlJc w:val="right"/>
      <w:pPr>
        <w:ind w:left="4680" w:hanging="180"/>
      </w:pPr>
    </w:lvl>
    <w:lvl w:ilvl="6" w:tplc="56C89030" w:tentative="1">
      <w:start w:val="1"/>
      <w:numFmt w:val="decimal"/>
      <w:lvlText w:val="%7."/>
      <w:lvlJc w:val="left"/>
      <w:pPr>
        <w:ind w:left="5400" w:hanging="360"/>
      </w:pPr>
    </w:lvl>
    <w:lvl w:ilvl="7" w:tplc="F782EBAC" w:tentative="1">
      <w:start w:val="1"/>
      <w:numFmt w:val="lowerLetter"/>
      <w:lvlText w:val="%8."/>
      <w:lvlJc w:val="left"/>
      <w:pPr>
        <w:ind w:left="6120" w:hanging="360"/>
      </w:pPr>
    </w:lvl>
    <w:lvl w:ilvl="8" w:tplc="BF32790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CF54555A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B3A2E9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nsid w:val="00000004"/>
    <w:multiLevelType w:val="hybridMultilevel"/>
    <w:tmpl w:val="5E2E75E6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2174E5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16B2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84491A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DED063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C15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A26ADA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836644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multilevel"/>
    <w:tmpl w:val="F40AC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nsid w:val="00000006"/>
    <w:multiLevelType w:val="hybridMultilevel"/>
    <w:tmpl w:val="3984CA44"/>
    <w:lvl w:ilvl="0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6DDAAE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4054A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6AE996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DCBC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32A4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09EFA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882804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9C40E8A6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9AF67936"/>
    <w:lvl w:ilvl="0" w:tplc="C204C58E">
      <w:start w:val="1"/>
      <w:numFmt w:val="bullet"/>
      <w:lvlText w:val=""/>
      <w:lvlJc w:val="left"/>
      <w:pPr>
        <w:ind w:left="770" w:hanging="554"/>
      </w:pPr>
      <w:rPr>
        <w:rFonts w:ascii="Symbol" w:hAnsi="Symbol" w:hint="default"/>
      </w:rPr>
    </w:lvl>
    <w:lvl w:ilvl="1" w:tplc="37B21868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9E7EF6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20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CEC09A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59E067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B404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F2ABCC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50095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B30433F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0000000A"/>
    <w:multiLevelType w:val="hybridMultilevel"/>
    <w:tmpl w:val="777436F8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357088D6"/>
    <w:lvl w:ilvl="0" w:tplc="0409000F">
      <w:start w:val="1"/>
      <w:numFmt w:val="decimal"/>
      <w:lvlText w:val="%1."/>
      <w:lvlJc w:val="left"/>
      <w:pPr>
        <w:ind w:left="2652" w:hanging="360"/>
      </w:pPr>
    </w:lvl>
    <w:lvl w:ilvl="1" w:tplc="04090019" w:tentative="1">
      <w:start w:val="1"/>
      <w:numFmt w:val="lowerLetter"/>
      <w:lvlText w:val="%2."/>
      <w:lvlJc w:val="left"/>
      <w:pPr>
        <w:ind w:left="3372" w:hanging="360"/>
      </w:pPr>
    </w:lvl>
    <w:lvl w:ilvl="2" w:tplc="0409001B" w:tentative="1">
      <w:start w:val="1"/>
      <w:numFmt w:val="lowerRoman"/>
      <w:lvlText w:val="%3."/>
      <w:lvlJc w:val="right"/>
      <w:pPr>
        <w:ind w:left="4092" w:hanging="180"/>
      </w:pPr>
    </w:lvl>
    <w:lvl w:ilvl="3" w:tplc="0409000F" w:tentative="1">
      <w:start w:val="1"/>
      <w:numFmt w:val="decimal"/>
      <w:lvlText w:val="%4."/>
      <w:lvlJc w:val="left"/>
      <w:pPr>
        <w:ind w:left="4812" w:hanging="360"/>
      </w:pPr>
    </w:lvl>
    <w:lvl w:ilvl="4" w:tplc="04090019" w:tentative="1">
      <w:start w:val="1"/>
      <w:numFmt w:val="lowerLetter"/>
      <w:lvlText w:val="%5."/>
      <w:lvlJc w:val="left"/>
      <w:pPr>
        <w:ind w:left="5532" w:hanging="360"/>
      </w:pPr>
    </w:lvl>
    <w:lvl w:ilvl="5" w:tplc="0409001B" w:tentative="1">
      <w:start w:val="1"/>
      <w:numFmt w:val="lowerRoman"/>
      <w:lvlText w:val="%6."/>
      <w:lvlJc w:val="right"/>
      <w:pPr>
        <w:ind w:left="6252" w:hanging="180"/>
      </w:pPr>
    </w:lvl>
    <w:lvl w:ilvl="6" w:tplc="0409000F" w:tentative="1">
      <w:start w:val="1"/>
      <w:numFmt w:val="decimal"/>
      <w:lvlText w:val="%7."/>
      <w:lvlJc w:val="left"/>
      <w:pPr>
        <w:ind w:left="6972" w:hanging="360"/>
      </w:pPr>
    </w:lvl>
    <w:lvl w:ilvl="7" w:tplc="04090019" w:tentative="1">
      <w:start w:val="1"/>
      <w:numFmt w:val="lowerLetter"/>
      <w:lvlText w:val="%8."/>
      <w:lvlJc w:val="left"/>
      <w:pPr>
        <w:ind w:left="7692" w:hanging="360"/>
      </w:pPr>
    </w:lvl>
    <w:lvl w:ilvl="8" w:tplc="0409001B" w:tentative="1">
      <w:start w:val="1"/>
      <w:numFmt w:val="lowerRoman"/>
      <w:lvlText w:val="%9."/>
      <w:lvlJc w:val="right"/>
      <w:pPr>
        <w:ind w:left="8412" w:hanging="180"/>
      </w:pPr>
    </w:lvl>
  </w:abstractNum>
  <w:abstractNum w:abstractNumId="12">
    <w:nsid w:val="0000000C"/>
    <w:multiLevelType w:val="hybridMultilevel"/>
    <w:tmpl w:val="F8D6E41A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EF66AFD6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3D27010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70A028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0EEE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6AFB1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BC221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5ABB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24D08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7D4C5C8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620AA31C"/>
    <w:lvl w:ilvl="0" w:tplc="9BBA9D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9244D5D6"/>
    <w:lvl w:ilvl="0" w:tplc="9BBA9D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9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16">
    <w:nsid w:val="00000010"/>
    <w:multiLevelType w:val="multilevel"/>
    <w:tmpl w:val="4BC89908"/>
    <w:lvl w:ilvl="0">
      <w:start w:val="1"/>
      <w:numFmt w:val="bullet"/>
      <w:pStyle w:val="style179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nsid w:val="00000011"/>
    <w:multiLevelType w:val="multilevel"/>
    <w:tmpl w:val="F326BF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nsid w:val="00000012"/>
    <w:multiLevelType w:val="multilevel"/>
    <w:tmpl w:val="EFD8B39A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63124610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cs="Courier New" w:hAnsi="Courier New" w:hint="default"/>
      </w:rPr>
    </w:lvl>
    <w:lvl w:ilvl="1" w:tplc="D7F0B2AE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B62D13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82B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2DB56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AD218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BA6F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3A061C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DBAA8FB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F66E7AA6"/>
    <w:lvl w:ilvl="0" w:tplc="B36259B0">
      <w:start w:val="1"/>
      <w:numFmt w:val="bullet"/>
      <w:lvlText w:val=""/>
      <w:lvlJc w:val="left"/>
      <w:pPr>
        <w:ind w:left="964" w:hanging="532"/>
      </w:pPr>
      <w:rPr>
        <w:rFonts w:ascii="Symbol" w:hAnsi="Symbol" w:hint="default"/>
      </w:rPr>
    </w:lvl>
    <w:lvl w:ilvl="1" w:tplc="62BC486A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88DA9A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6642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D01846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9DB84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264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F80A86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A469D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F9A2777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1C2C1992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7BEECD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5EC2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EEA5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AED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D089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8186A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E4C4F0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F662D9B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6EA8B3E">
      <w:start w:val="1"/>
      <w:numFmt w:val="decimal"/>
      <w:lvlText w:val="%2."/>
      <w:lvlJc w:val="left"/>
      <w:pPr>
        <w:ind w:left="1750" w:hanging="360"/>
      </w:pPr>
    </w:lvl>
    <w:lvl w:ilvl="2" w:tplc="590A4C74" w:tentative="1">
      <w:start w:val="1"/>
      <w:numFmt w:val="bullet"/>
      <w:lvlText w:val=""/>
      <w:lvlJc w:val="left"/>
      <w:pPr>
        <w:ind w:left="2470" w:hanging="360"/>
      </w:pPr>
      <w:rPr>
        <w:rFonts w:ascii="Wingdings" w:hAnsi="Wingdings" w:hint="default"/>
      </w:rPr>
    </w:lvl>
    <w:lvl w:ilvl="3" w:tplc="6D3E66F2" w:tentative="1">
      <w:start w:val="1"/>
      <w:numFmt w:val="bullet"/>
      <w:lvlText w:val=""/>
      <w:lvlJc w:val="left"/>
      <w:pPr>
        <w:ind w:left="3190" w:hanging="360"/>
      </w:pPr>
      <w:rPr>
        <w:rFonts w:ascii="Symbol" w:hAnsi="Symbol" w:hint="default"/>
      </w:rPr>
    </w:lvl>
    <w:lvl w:ilvl="4" w:tplc="F262462E" w:tentative="1">
      <w:start w:val="1"/>
      <w:numFmt w:val="bullet"/>
      <w:lvlText w:val="o"/>
      <w:lvlJc w:val="left"/>
      <w:pPr>
        <w:ind w:left="3910" w:hanging="360"/>
      </w:pPr>
      <w:rPr>
        <w:rFonts w:ascii="Courier New" w:cs="Courier New" w:hAnsi="Courier New" w:hint="default"/>
      </w:rPr>
    </w:lvl>
    <w:lvl w:ilvl="5" w:tplc="BA666012" w:tentative="1">
      <w:start w:val="1"/>
      <w:numFmt w:val="bullet"/>
      <w:lvlText w:val=""/>
      <w:lvlJc w:val="left"/>
      <w:pPr>
        <w:ind w:left="4630" w:hanging="360"/>
      </w:pPr>
      <w:rPr>
        <w:rFonts w:ascii="Wingdings" w:hAnsi="Wingdings" w:hint="default"/>
      </w:rPr>
    </w:lvl>
    <w:lvl w:ilvl="6" w:tplc="FDFA09B6" w:tentative="1">
      <w:start w:val="1"/>
      <w:numFmt w:val="bullet"/>
      <w:lvlText w:val=""/>
      <w:lvlJc w:val="left"/>
      <w:pPr>
        <w:ind w:left="5350" w:hanging="360"/>
      </w:pPr>
      <w:rPr>
        <w:rFonts w:ascii="Symbol" w:hAnsi="Symbol" w:hint="default"/>
      </w:rPr>
    </w:lvl>
    <w:lvl w:ilvl="7" w:tplc="CBCE48D2" w:tentative="1">
      <w:start w:val="1"/>
      <w:numFmt w:val="bullet"/>
      <w:lvlText w:val="o"/>
      <w:lvlJc w:val="left"/>
      <w:pPr>
        <w:ind w:left="6070" w:hanging="360"/>
      </w:pPr>
      <w:rPr>
        <w:rFonts w:ascii="Courier New" w:cs="Courier New" w:hAnsi="Courier New" w:hint="default"/>
      </w:rPr>
    </w:lvl>
    <w:lvl w:ilvl="8" w:tplc="370AD314" w:tentative="1">
      <w:start w:val="1"/>
      <w:numFmt w:val="bullet"/>
      <w:lvlText w:val=""/>
      <w:lvlJc w:val="left"/>
      <w:pPr>
        <w:ind w:left="6790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C5A28B80"/>
    <w:lvl w:ilvl="0" w:tplc="9BBA9D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8668AD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BC3860AA"/>
    <w:lvl w:ilvl="0" w:tplc="9BBA9D7A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F286A73A"/>
    <w:lvl w:ilvl="0" w:tplc="9BBA9D7A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28">
    <w:nsid w:val="0000001C"/>
    <w:multiLevelType w:val="multilevel"/>
    <w:tmpl w:val="5368122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0000001D"/>
    <w:multiLevelType w:val="hybridMultilevel"/>
    <w:tmpl w:val="75D008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ACC0E80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1BACF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1"/>
  </w:num>
  <w:num w:numId="3">
    <w:abstractNumId w:val="24"/>
  </w:num>
  <w:num w:numId="4">
    <w:abstractNumId w:val="3"/>
  </w:num>
  <w:num w:numId="5">
    <w:abstractNumId w:val="17"/>
  </w:num>
  <w:num w:numId="6">
    <w:abstractNumId w:val="5"/>
  </w:num>
  <w:num w:numId="7">
    <w:abstractNumId w:val="2"/>
  </w:num>
  <w:num w:numId="8">
    <w:abstractNumId w:val="7"/>
  </w:num>
  <w:num w:numId="9">
    <w:abstractNumId w:val="25"/>
  </w:num>
  <w:num w:numId="10">
    <w:abstractNumId w:val="26"/>
  </w:num>
  <w:num w:numId="11">
    <w:abstractNumId w:val="12"/>
  </w:num>
  <w:num w:numId="12">
    <w:abstractNumId w:val="15"/>
  </w:num>
  <w:num w:numId="13">
    <w:abstractNumId w:val="10"/>
  </w:num>
  <w:num w:numId="14">
    <w:abstractNumId w:val="23"/>
  </w:num>
  <w:num w:numId="15">
    <w:abstractNumId w:val="14"/>
  </w:num>
  <w:num w:numId="16">
    <w:abstractNumId w:val="13"/>
  </w:num>
  <w:num w:numId="17">
    <w:abstractNumId w:val="19"/>
  </w:num>
  <w:num w:numId="18">
    <w:abstractNumId w:val="21"/>
  </w:num>
  <w:num w:numId="19">
    <w:abstractNumId w:val="8"/>
  </w:num>
  <w:num w:numId="20">
    <w:abstractNumId w:val="20"/>
  </w:num>
  <w:num w:numId="21">
    <w:abstractNumId w:val="6"/>
  </w:num>
  <w:num w:numId="22">
    <w:abstractNumId w:val="4"/>
  </w:num>
  <w:num w:numId="23">
    <w:abstractNumId w:val="11"/>
  </w:num>
  <w:num w:numId="24">
    <w:abstractNumId w:val="9"/>
  </w:num>
  <w:num w:numId="25">
    <w:abstractNumId w:val="18"/>
  </w:num>
  <w:num w:numId="26">
    <w:abstractNumId w:val="29"/>
  </w:num>
  <w:num w:numId="27">
    <w:abstractNumId w:val="1"/>
  </w:num>
  <w:num w:numId="28">
    <w:abstractNumId w:val="0"/>
  </w:num>
  <w:num w:numId="29">
    <w:abstractNumId w:val="22"/>
  </w:num>
  <w:num w:numId="30">
    <w:abstractNumId w:val="27"/>
  </w:num>
  <w:num w:numId="31">
    <w:abstractNumId w:val="28"/>
  </w:num>
  <w:num w:numId="32">
    <w:abstractNumId w:val="3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lang w:val="en-US" w:bidi="ar-SA" w:eastAsia="en-US"/>
      </w:rPr>
    </w:rPrDefault>
    <w:pPrDefault>
      <w:pPr>
        <w:widowControl w:val="false"/>
        <w:tabs>
          <w:tab w:val="right" w:leader="none" w:pos="10800"/>
        </w:tabs>
      </w:pPr>
    </w:pPrDefault>
  </w:docDefaults>
  <w:style w:type="paragraph" w:default="1" w:styleId="style0">
    <w:name w:val="Normal"/>
    <w:next w:val="style0"/>
    <w:qFormat/>
    <w:pPr/>
    <w:rPr>
      <w:rFonts w:cs="Verdana" w:eastAsia="Verdana"/>
      <w:color w:val="000000"/>
    </w:rPr>
  </w:style>
  <w:style w:type="paragraph" w:styleId="style1">
    <w:name w:val="heading 1"/>
    <w:next w:val="style0"/>
    <w:link w:val="style4098"/>
    <w:qFormat/>
    <w:uiPriority w:val="9"/>
    <w:pPr>
      <w:pBdr>
        <w:bottom w:val="single" w:sz="4" w:space="2" w:color="000000"/>
      </w:pBdr>
      <w:tabs>
        <w:tab w:val="left" w:leader="none" w:pos="360"/>
      </w:tabs>
      <w:spacing w:before="200"/>
      <w:outlineLvl w:val="0"/>
    </w:pPr>
    <w:rPr>
      <w:rFonts w:ascii="Garamond" w:cs="Droid Serif" w:eastAsia="Droid Serif" w:hAnsi="Garamond"/>
      <w:b/>
      <w:color w:val="000000"/>
      <w:sz w:val="24"/>
      <w:szCs w:val="24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157">
    <w:name w:val="No Spacing"/>
    <w:next w:val="style157"/>
    <w:qFormat/>
    <w:uiPriority w:val="1"/>
    <w:pPr/>
    <w:rPr>
      <w:rFonts w:ascii="Cambria" w:hAnsi="Cambria"/>
    </w:rPr>
  </w:style>
  <w:style w:type="paragraph" w:customStyle="1" w:styleId="style4097">
    <w:name w:val="Name"/>
    <w:next w:val="style4097"/>
    <w:pPr/>
    <w:rPr>
      <w:rFonts w:ascii="Garamond" w:cs="Times New Roman" w:eastAsia="Verdana" w:hAnsi="Garamond"/>
      <w:b/>
      <w:caps/>
      <w:color w:val="000000"/>
      <w:spacing w:val="40"/>
      <w:sz w:val="48"/>
      <w:szCs w:val="48"/>
    </w:rPr>
  </w:style>
  <w:style w:type="character" w:customStyle="1" w:styleId="style4098">
    <w:name w:val="Heading 1 Char_031eaa4c-6dd3-4c40-b91e-60e39b8dbf6c"/>
    <w:basedOn w:val="style65"/>
    <w:next w:val="style4098"/>
    <w:link w:val="style1"/>
    <w:uiPriority w:val="9"/>
    <w:rPr>
      <w:rFonts w:ascii="Garamond" w:cs="Droid Serif" w:eastAsia="Droid Serif" w:hAnsi="Garamond"/>
      <w:b/>
      <w:color w:val="000000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numPr>
        <w:ilvl w:val="0"/>
        <w:numId w:val="1"/>
      </w:numPr>
      <w:tabs>
        <w:tab w:val="clear" w:pos="10800"/>
      </w:tabs>
      <w:spacing w:before="90" w:after="90" w:lineRule="auto" w:line="276"/>
      <w:ind w:left="360" w:right="800" w:hanging="359"/>
      <w:contextualSpacing/>
    </w:pPr>
    <w:rPr>
      <w:rFonts w:cs="Calibri" w:eastAsia="Calibri"/>
      <w:color w:val="444444"/>
      <w:sz w:val="18"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9">
    <w:name w:val="Caps Expanded Colored"/>
    <w:basedOn w:val="style65"/>
    <w:next w:val="style4099"/>
    <w:uiPriority w:val="1"/>
    <w:rPr>
      <w:b/>
      <w:caps/>
      <w:color w:val="564b3c"/>
      <w:spacing w:val="20"/>
    </w:rPr>
  </w:style>
  <w:style w:type="paragraph" w:customStyle="1" w:styleId="style4100">
    <w:name w:val="Job Title"/>
    <w:basedOn w:val="style4097"/>
    <w:next w:val="style4100"/>
    <w:pPr/>
    <w:rPr>
      <w:rFonts w:ascii="Calibri" w:cs="Verdana" w:hAnsi="Calibri"/>
      <w:b w:val="false"/>
      <w:caps w:val="false"/>
      <w:color w:val="808080"/>
      <w:spacing w:val="0"/>
      <w:sz w:val="20"/>
      <w:szCs w:val="22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31">
    <w:name w:val="header"/>
    <w:basedOn w:val="style0"/>
    <w:next w:val="style31"/>
    <w:link w:val="style4101"/>
    <w:uiPriority w:val="99"/>
    <w:pPr>
      <w:tabs>
        <w:tab w:val="clear" w:pos="10800"/>
      </w:tabs>
    </w:pPr>
    <w:rPr/>
  </w:style>
  <w:style w:type="character" w:customStyle="1" w:styleId="style4101">
    <w:name w:val="Header Char_f8b93d12-6729-455f-958f-4b5aa742842e"/>
    <w:basedOn w:val="style65"/>
    <w:next w:val="style4101"/>
    <w:link w:val="style31"/>
    <w:uiPriority w:val="99"/>
    <w:rPr>
      <w:rFonts w:cs="Verdana" w:eastAsia="Verdana"/>
      <w:color w:val="000000"/>
      <w:sz w:val="20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lear" w:pos="10800"/>
      </w:tabs>
    </w:pPr>
    <w:rPr/>
  </w:style>
  <w:style w:type="character" w:customStyle="1" w:styleId="style4102">
    <w:name w:val="Footer Char_0ca3ed2f-09cd-46c5-a1db-df04ce5bc57b"/>
    <w:basedOn w:val="style65"/>
    <w:next w:val="style4102"/>
    <w:link w:val="style32"/>
    <w:uiPriority w:val="99"/>
    <w:rPr>
      <w:rFonts w:cs="Verdana" w:eastAsia="Verdana"/>
      <w:color w:val="000000"/>
      <w:sz w:val="20"/>
    </w:rPr>
  </w:style>
  <w:style w:type="character" w:customStyle="1" w:styleId="style4103">
    <w:name w:val="_tgc"/>
    <w:next w:val="style4103"/>
  </w:style>
  <w:style w:type="paragraph" w:styleId="style94">
    <w:name w:val="Normal (Web)"/>
    <w:basedOn w:val="style0"/>
    <w:next w:val="style94"/>
    <w:uiPriority w:val="99"/>
    <w:pPr>
      <w:widowControl/>
      <w:tabs>
        <w:tab w:val="clear" w:pos="10800"/>
      </w:tabs>
      <w:spacing w:before="100" w:beforeAutospacing="true" w:after="100" w:afterAutospacing="true"/>
    </w:pPr>
    <w:rPr>
      <w:rFonts w:ascii="Times New Roman" w:cs="Times New Roman" w:eastAsia="Times New Roman" w:hAnsi="Times New Roman"/>
      <w:color w:val="auto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4">
    <w:name w:val="2"/>
    <w:basedOn w:val="style105"/>
    <w:next w:val="style4104"/>
    <w:pPr/>
    <w:rPr/>
    <w:tblPr>
      <w:tblStyleRowBandSize w:val="1"/>
      <w:tblStyleColBandSize w:val="1"/>
      <w:tblCellMar>
        <w:left w:w="10" w:type="dxa"/>
        <w:right w:w="10" w:type="dxa"/>
      </w:tblCellMar>
    </w:tblPr>
    <w:tcPr>
      <w:tcBorders/>
    </w:tcPr>
  </w:style>
  <w:style w:type="table" w:customStyle="1" w:styleId="style4105">
    <w:name w:val="1"/>
    <w:basedOn w:val="style105"/>
    <w:next w:val="style4105"/>
    <w:pPr/>
    <w:rPr/>
    <w:tblPr>
      <w:tblStyleRowBandSize w:val="1"/>
      <w:tblStyleColBandSize w:val="1"/>
      <w:tblCellMar>
        <w:left w:w="115" w:type="dxa"/>
        <w:right w:w="115" w:type="dxa"/>
      </w:tblCellMar>
    </w:tblPr>
    <w:tcPr>
      <w:tcBorders/>
    </w:tcPr>
  </w:style>
  <w:style w:type="character" w:customStyle="1" w:styleId="style4106">
    <w:name w:val="Unresolved Mention1"/>
    <w:basedOn w:val="style65"/>
    <w:next w:val="style4106"/>
    <w:uiPriority w:val="99"/>
    <w:rPr>
      <w:color w:val="605e5c"/>
      <w:shd w:val="clear" w:color="auto" w:fill="e1dfdd"/>
    </w:rPr>
  </w:style>
  <w:style w:type="paragraph" w:customStyle="1" w:styleId="style4107">
    <w:name w:val="p"/>
    <w:basedOn w:val="style0"/>
    <w:next w:val="style4107"/>
    <w:pPr>
      <w:widowControl/>
      <w:tabs>
        <w:tab w:val="clear" w:pos="10800"/>
      </w:tabs>
      <w:spacing w:lineRule="atLeast" w:line="240"/>
      <w:textAlignment w:val="baseline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customStyle="1" w:styleId="style4108">
    <w:name w:val="span"/>
    <w:basedOn w:val="style65"/>
    <w:next w:val="style4108"/>
    <w:rPr>
      <w:bdr w:val="none" w:sz="0" w:space="0" w:color="auto"/>
      <w:vertAlign w:val="baseline"/>
    </w:rPr>
  </w:style>
  <w:style w:type="paragraph" w:customStyle="1" w:styleId="style4109">
    <w:name w:val="document_skn-mli8_dispBlock"/>
    <w:basedOn w:val="style0"/>
    <w:next w:val="style4109"/>
    <w:pPr>
      <w:widowControl/>
      <w:tabs>
        <w:tab w:val="clear" w:pos="10800"/>
      </w:tabs>
      <w:spacing w:lineRule="atLeast" w:line="240"/>
      <w:textAlignment w:val="baseline"/>
    </w:pPr>
    <w:rPr>
      <w:rFonts w:ascii="Times New Roman" w:cs="Times New Roman" w:eastAsia="Times New Roman" w:hAnsi="Times New Roman"/>
      <w:color w:val="auto"/>
      <w:sz w:val="24"/>
      <w:szCs w:val="24"/>
    </w:rPr>
  </w:style>
  <w:style w:type="character" w:customStyle="1" w:styleId="style4110">
    <w:name w:val="document_skn-mli8_txtBold Character"/>
    <w:basedOn w:val="style65"/>
    <w:next w:val="style4110"/>
    <w:rPr>
      <w:b/>
      <w:bCs/>
    </w:rPr>
  </w:style>
  <w:style w:type="character" w:customStyle="1" w:styleId="style4111">
    <w:name w:val="document_skn-mli8_parentContainer_right-box"/>
    <w:basedOn w:val="style65"/>
    <w:next w:val="style4111"/>
  </w:style>
  <w:style w:type="paragraph" w:customStyle="1" w:styleId="style4112">
    <w:name w:val="document_parentContainer_left-box_sectiontitle"/>
    <w:basedOn w:val="style0"/>
    <w:next w:val="style4112"/>
    <w:pPr>
      <w:widowControl/>
      <w:tabs>
        <w:tab w:val="clear" w:pos="10800"/>
      </w:tabs>
      <w:spacing w:lineRule="atLeast" w:line="240"/>
      <w:textAlignment w:val="baseline"/>
    </w:pPr>
    <w:rPr>
      <w:rFonts w:ascii="Times New Roman" w:cs="Times New Roman" w:eastAsia="Times New Roman" w:hAnsi="Times New Roman"/>
      <w:color w:val="ffffff"/>
      <w:sz w:val="24"/>
      <w:szCs w:val="24"/>
    </w:rPr>
  </w:style>
  <w:style w:type="character" w:customStyle="1" w:styleId="style4113">
    <w:name w:val="Unresolved Mention"/>
    <w:basedOn w:val="style65"/>
    <w:next w:val="style4113"/>
    <w:uiPriority w:val="99"/>
    <w:rPr>
      <w:color w:val="605e5c"/>
      <w:shd w:val="clear" w:color="auto" w:fill="e1dfdd"/>
    </w:rPr>
  </w:style>
  <w:style w:type="character" w:styleId="style86">
    <w:name w:val="FollowedHyperlink"/>
    <w:basedOn w:val="style65"/>
    <w:next w:val="style86"/>
    <w:uiPriority w:val="99"/>
    <w:rPr>
      <w:color w:val="800080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3.xml"/><Relationship Id="rId6" Type="http://schemas.openxmlformats.org/officeDocument/2006/relationships/header" Target="header4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TU1D3YbWLY4P9vW7ruFmGUIv1Q==">AMUW2mUs7c8wlClBeHuBSJYzsuhpNxTIHd3h8xeh/ON8PUjwbu2v6f7IzAVCTcCLb9u1B56rXlIWA/fmX+beuZMCMXz/qdbk5g+r2oHh6xv25hos9XrjLh0=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Words>954</Words>
  <Pages>3</Pages>
  <Characters>5913</Characters>
  <Application>WPS Office</Application>
  <DocSecurity>0</DocSecurity>
  <Paragraphs>101</Paragraphs>
  <ScaleCrop>false</ScaleCrop>
  <LinksUpToDate>false</LinksUpToDate>
  <CharactersWithSpaces>6794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2025-08-19T15:06:00Z</dcterms:created>
  <dc:creator>hloom.com</dc:creator>
  <lastModifiedBy>CPH2585</lastModifiedBy>
  <lastPrinted>2025-07-04T18:21:00Z</lastPrinted>
  <dcterms:modified xsi:type="dcterms:W3CDTF">2025-11-11T17:19:25Z</dcterms:modified>
  <revision>37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a1b560c914dd4b38ba64d68a9678c833</vt:lpwstr>
  </property>
</Properties>
</file>