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w:t>
      </w:r>
    </w:p>
    <w:p>
      <w:r>
        <w:rPr>
          <w:b w:val="0"/>
          <w:i w:val="0"/>
        </w:rPr>
        <w:t xml:space="preserve">A record is in exactly </w:t>
      </w:r>
      <w:r>
        <w:rPr>
          <w:b/>
          <w:i w:val="0"/>
        </w:rPr>
        <w:t>one</w:t>
      </w:r>
      <w:r>
        <w:rPr>
          <w:b w:val="0"/>
          <w:i w:val="0"/>
        </w:rPr>
        <w:t xml:space="preserve"> status at a time, at each grain.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Grain</w:t>
            </w:r>
          </w:p>
        </w:tc>
        <w:tc>
          <w:tcPr>
            <w:tcW w:type="dxa" w:w="3264"/>
            <w:shd w:val="clear" w:fill="F1F3F6"/>
          </w:tcPr>
          <w:p>
            <w:pPr>
              <w:spacing w:after="40"/>
            </w:pPr>
            <w:r/>
            <w:r>
              <w:rPr>
                <w:b/>
                <w:i w:val="0"/>
              </w:rPr>
              <w:t>Table · column</w:t>
            </w:r>
          </w:p>
        </w:tc>
        <w:tc>
          <w:tcPr>
            <w:tcW w:type="dxa" w:w="3264"/>
            <w:shd w:val="clear" w:fill="F1F3F6"/>
          </w:tcPr>
          <w:p>
            <w:pPr>
              <w:spacing w:after="40"/>
            </w:pPr>
            <w:r/>
            <w:r>
              <w:rPr>
                <w:b/>
                <w:i w:val="0"/>
              </w:rPr>
              <w:t>Values</w:t>
            </w:r>
          </w:p>
        </w:tc>
      </w:tr>
      <w:tr>
        <w:tc>
          <w:tcPr>
            <w:tcW w:type="dxa" w:w="3264"/>
          </w:tcPr>
          <w:p>
            <w:pPr>
              <w:spacing w:after="40"/>
            </w:pPr>
            <w:r/>
            <w:r>
              <w:rPr>
                <w:b/>
                <w:i w:val="0"/>
              </w:rPr>
              <w:t>Week</w:t>
            </w:r>
            <w:r>
              <w:rPr>
                <w:b w:val="0"/>
                <w:i w:val="0"/>
              </w:rPr>
              <w:t xml:space="preserve"> (the main one)</w:t>
            </w:r>
          </w:p>
        </w:tc>
        <w:tc>
          <w:tcPr>
            <w:tcW w:type="dxa" w:w="3264"/>
          </w:tcPr>
          <w:p>
            <w:pPr>
              <w:spacing w:after="40"/>
            </w:pPr>
            <w:r/>
            <w:r>
              <w:rPr>
                <w:rFonts w:ascii="Consolas" w:hAnsi="Consolas"/>
                <w:b w:val="0"/>
                <w:i w:val="0"/>
                <w:sz w:val="18"/>
              </w:rPr>
              <w:t>OC_TS_WEEK.WEEK_STATUS</w:t>
            </w:r>
          </w:p>
        </w:tc>
        <w:tc>
          <w:tcPr>
            <w:tcW w:type="dxa" w:w="3264"/>
          </w:tcPr>
          <w:p>
            <w:pPr>
              <w:spacing w:after="40"/>
            </w:pPr>
            <w:r/>
            <w:r>
              <w:rPr>
                <w:b w:val="0"/>
                <w:i w:val="0"/>
              </w:rPr>
              <w:t xml:space="preserve">Not yet submitted · Submitted · Approved · Rejected · Defaulted · Overridden and approved </w:t>
            </w:r>
            <w:r>
              <w:rPr>
                <w:b w:val="0"/>
                <w:i/>
              </w:rPr>
              <w:t>(6)</w:t>
            </w:r>
          </w:p>
        </w:tc>
      </w:tr>
      <w:tr>
        <w:tc>
          <w:tcPr>
            <w:tcW w:type="dxa" w:w="3264"/>
          </w:tcPr>
          <w:p>
            <w:pPr>
              <w:spacing w:after="40"/>
            </w:pPr>
            <w:r/>
            <w:r>
              <w:rPr>
                <w:b/>
                <w:i w:val="0"/>
              </w:rPr>
              <w:t>Day</w:t>
            </w:r>
          </w:p>
        </w:tc>
        <w:tc>
          <w:tcPr>
            <w:tcW w:type="dxa" w:w="3264"/>
          </w:tcPr>
          <w:p>
            <w:pPr>
              <w:spacing w:after="40"/>
            </w:pPr>
            <w:r/>
            <w:r>
              <w:rPr>
                <w:rFonts w:ascii="Consolas" w:hAnsi="Consolas"/>
                <w:b w:val="0"/>
                <w:i w:val="0"/>
                <w:sz w:val="18"/>
              </w:rPr>
              <w:t>OC_TS_ENTRY.DAY_STATUS</w:t>
            </w:r>
          </w:p>
        </w:tc>
        <w:tc>
          <w:tcPr>
            <w:tcW w:type="dxa" w:w="3264"/>
          </w:tcPr>
          <w:p>
            <w:pPr>
              <w:spacing w:after="40"/>
            </w:pPr>
            <w:r/>
            <w:r>
              <w:rPr>
                <w:b w:val="0"/>
                <w:i w:val="0"/>
              </w:rPr>
              <w:t xml:space="preserve">Pending · Approved · Rejected </w:t>
            </w:r>
            <w:r>
              <w:rPr>
                <w:b w:val="0"/>
                <w:i/>
              </w:rPr>
              <w:t>(3)</w:t>
            </w:r>
          </w:p>
        </w:tc>
      </w:tr>
      <w:tr>
        <w:tc>
          <w:tcPr>
            <w:tcW w:type="dxa" w:w="3264"/>
          </w:tcPr>
          <w:p>
            <w:pPr>
              <w:spacing w:after="40"/>
            </w:pPr>
            <w:r/>
            <w:r>
              <w:rPr>
                <w:b/>
                <w:i w:val="0"/>
              </w:rPr>
              <w:t>Project-month</w:t>
            </w:r>
          </w:p>
        </w:tc>
        <w:tc>
          <w:tcPr>
            <w:tcW w:type="dxa" w:w="3264"/>
          </w:tcPr>
          <w:p>
            <w:pPr>
              <w:spacing w:after="40"/>
            </w:pPr>
            <w:r/>
            <w:r>
              <w:rPr>
                <w:rFonts w:ascii="Consolas" w:hAnsi="Consolas"/>
                <w:b w:val="0"/>
                <w:i w:val="0"/>
                <w:sz w:val="18"/>
              </w:rPr>
              <w:t>OC_TS_MONTH_CONFIRM.CONFIRM_TYPE</w:t>
            </w:r>
          </w:p>
        </w:tc>
        <w:tc>
          <w:tcPr>
            <w:tcW w:type="dxa" w:w="3264"/>
          </w:tcPr>
          <w:p>
            <w:pPr>
              <w:spacing w:after="40"/>
            </w:pPr>
            <w:r/>
            <w:r>
              <w:rPr>
                <w:b w:val="0"/>
                <w:i w:val="0"/>
              </w:rPr>
              <w:t xml:space="preserve">Normal · Advance closure · Reopened </w:t>
            </w:r>
            <w:r>
              <w:rPr>
                <w:b w:val="0"/>
                <w:i/>
              </w:rPr>
              <w:t>(3)</w:t>
            </w:r>
          </w:p>
        </w:tc>
      </w:tr>
      <w:tr>
        <w:tc>
          <w:tcPr>
            <w:tcW w:type="dxa" w:w="3264"/>
          </w:tcPr>
          <w:p>
            <w:pPr>
              <w:spacing w:after="40"/>
            </w:pPr>
            <w:r/>
            <w:r>
              <w:rPr>
                <w:b w:val="0"/>
                <w:i w:val="0"/>
              </w:rPr>
              <w:t>Retro adjustment</w:t>
            </w:r>
          </w:p>
        </w:tc>
        <w:tc>
          <w:tcPr>
            <w:tcW w:type="dxa" w:w="3264"/>
          </w:tcPr>
          <w:p>
            <w:pPr>
              <w:spacing w:after="40"/>
            </w:pPr>
            <w:r/>
            <w:r>
              <w:rPr>
                <w:rFonts w:ascii="Consolas" w:hAnsi="Consolas"/>
                <w:b w:val="0"/>
                <w:i w:val="0"/>
                <w:sz w:val="18"/>
              </w:rPr>
              <w:t>OC_TS_ADJUSTMENT.STATUS</w:t>
            </w:r>
          </w:p>
        </w:tc>
        <w:tc>
          <w:tcPr>
            <w:tcW w:type="dxa" w:w="3264"/>
          </w:tcPr>
          <w:p>
            <w:pPr>
              <w:spacing w:after="40"/>
            </w:pPr>
            <w:r/>
            <w:r>
              <w:rPr>
                <w:b w:val="0"/>
                <w:i w:val="0"/>
              </w:rPr>
              <w:t xml:space="preserve">Awaiting Approval · Approved · Rejected · Cancelled </w:t>
            </w:r>
            <w:r>
              <w:rPr>
                <w:b w:val="0"/>
                <w:i/>
              </w:rPr>
              <w:t>(4)</w:t>
            </w:r>
          </w:p>
        </w:tc>
      </w:tr>
    </w:tbl>
    <w:p/>
    <w:p>
      <w:pPr>
        <w:spacing w:before="120" w:after="160"/>
        <w:ind w:left="288"/>
        <w:pBdr>
          <w:left w:val="single" w:sz="18" w:space="8" w:color="D9A53C"/>
        </w:pBdr>
      </w:pPr>
      <w:r>
        <w:rPr>
          <w:b/>
          <w:i w:val="0"/>
          <w:sz w:val="19"/>
        </w:rPr>
        <w:t>“Closed” is removed.</w:t>
      </w:r>
      <w:r>
        <w:rPr>
          <w:b w:val="0"/>
          <w:i w:val="0"/>
          <w:sz w:val="19"/>
        </w:rPr>
        <w:t xml:space="preserve"> The week model ends at </w:t>
      </w:r>
      <w:r>
        <w:rPr>
          <w:b w:val="0"/>
          <w:i/>
          <w:sz w:val="19"/>
        </w:rPr>
        <w:t>Approved</w:t>
      </w:r>
      <w:r>
        <w:rPr>
          <w:b w:val="0"/>
          <w:i w:val="0"/>
          <w:sz w:val="19"/>
        </w:rPr>
        <w:t xml:space="preserve">. Confirming a month previously moved every approved week to a seventh status, </w:t>
      </w:r>
      <w:r>
        <w:rPr>
          <w:b w:val="0"/>
          <w:i/>
          <w:sz w:val="19"/>
        </w:rPr>
        <w:t>Closed</w:t>
      </w:r>
      <w:r>
        <w:rPr>
          <w:b w:val="0"/>
          <w:i w:val="0"/>
          <w:sz w:val="19"/>
        </w:rPr>
        <w:t xml:space="preserve">; it no longer does. The month-level confirmation is a fact about the </w:t>
      </w:r>
      <w:r>
        <w:rPr>
          <w:b w:val="0"/>
          <w:i/>
          <w:sz w:val="19"/>
        </w:rPr>
        <w:t>month</w:t>
      </w:r>
      <w:r>
        <w:rPr>
          <w:b w:val="0"/>
          <w:i w:val="0"/>
          <w:sz w:val="19"/>
        </w:rPr>
        <w:t xml:space="preserve"> and is recorded in </w:t>
      </w:r>
      <w:r>
        <w:rPr>
          <w:rFonts w:ascii="Consolas" w:hAnsi="Consolas"/>
          <w:b w:val="0"/>
          <w:i w:val="0"/>
          <w:sz w:val="19"/>
        </w:rPr>
        <w:t>OC_TS_MONTH_CONFIRM</w:t>
      </w:r>
      <w:r>
        <w:rPr>
          <w:b w:val="0"/>
          <w:i w:val="0"/>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week status,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rFonts w:ascii="Consolas" w:hAnsi="Consolas"/>
                <w:b w:val="0"/>
                <w:i w:val="0"/>
                <w:sz w:val="18"/>
              </w:rPr>
              <w:t>DAY_STATUS</w:t>
            </w:r>
            <w:r>
              <w:rPr>
                <w:b w:val="0"/>
                <w:i w:val="0"/>
              </w:rPr>
              <w:t xml:space="preserve">;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The main O2C application’s own accrual chain.</w:t>
            </w:r>
            <w:r>
              <w:rPr>
                <w:b w:val="0"/>
                <w:i w:val="0"/>
              </w:rPr>
              <w:t xml:space="preserve"> A second, direct hand-off that writes into the main application rather than waiting for it to pull from the interface table. It exists because the reporting product that used to feed that chain is being retired, and the main application still needs timesheet figures.</w:t>
            </w:r>
          </w:p>
        </w:tc>
        <w:tc>
          <w:tcPr>
            <w:tcW w:type="dxa" w:w="3264"/>
          </w:tcPr>
          <w:p>
            <w:pPr>
              <w:spacing w:after="40"/>
            </w:pPr>
            <w:r/>
            <w:r>
              <w:rPr>
                <w:b/>
                <w:i w:val="0"/>
              </w:rPr>
              <w:t>Built, deliberately dormant.</w:t>
            </w:r>
            <w:r>
              <w:rPr>
                <w:b w:val="0"/>
                <w:i w:val="0"/>
              </w:rPr>
              <w:t xml:space="preserve"> By explicit instruction, confirmed months are held locally and nothing is written to the main application yet. The column stays </w:t>
            </w:r>
            <w:r>
              <w:rPr>
                <w:b w:val="0"/>
                <w:i/>
              </w:rPr>
              <w:t>Pending</w:t>
            </w:r>
            <w:r>
              <w:rPr>
                <w:b w:val="0"/>
                <w:i w:val="0"/>
              </w:rPr>
              <w:t>, which is what makes the fact that it has not run visible rather than assumed.</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The drawn flowchart is </w:t>
      </w:r>
      <w:r>
        <w:rPr>
          <w:rFonts w:ascii="Consolas" w:hAnsi="Consolas"/>
          <w:b w:val="0"/>
          <w:i w:val="0"/>
          <w:color w:val="55657A"/>
          <w:sz w:val="18"/>
        </w:rPr>
        <w:t>doc/Time_Module_Architecture.html</w:t>
      </w:r>
      <w:r>
        <w:rPr>
          <w:b w:val="0"/>
          <w:i w:val="0"/>
          <w:color w:val="55657A"/>
        </w:rPr>
        <w:t xml:space="preserve"> — one chart covering all three stages, with pan, zoom and SVG/PNG export. What follows is the same flow stated precisely, because a diagram cannot show every transition unambiguously and a review needs to be able to check each one.</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Week status — every transition</w:t>
      </w:r>
    </w:p>
    <w:p>
      <w:r>
        <w:rPr>
          <w:b w:val="0"/>
          <w:i w:val="0"/>
        </w:rPr>
        <w:t>Six statuses, one at a time.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Manager overrides the hours and approves</w:t>
            </w:r>
          </w:p>
        </w:tc>
        <w:tc>
          <w:tcPr>
            <w:tcW w:type="dxa" w:w="2448"/>
          </w:tcPr>
          <w:p>
            <w:pPr>
              <w:spacing w:after="40"/>
            </w:pPr>
            <w:r/>
            <w:r>
              <w:rPr>
                <w:b/>
                <w:i w:val="0"/>
              </w:rPr>
              <w:t>Overridden and approved</w:t>
            </w:r>
          </w:p>
        </w:tc>
        <w:tc>
          <w:tcPr>
            <w:tcW w:type="dxa" w:w="2448"/>
          </w:tcPr>
          <w:p>
            <w:pPr>
              <w:spacing w:after="40"/>
            </w:pPr>
            <w:r/>
            <w:r>
              <w:rPr>
                <w:b w:val="0"/>
                <w:i w:val="0"/>
              </w:rPr>
              <w:t xml:space="preserve">+ </w:t>
            </w:r>
            <w:r>
              <w:rPr>
                <w:b w:val="0"/>
                <w:i/>
              </w:rPr>
              <w:t>Overridden &amp; approved</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day statuses reset to Pending;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rPr>
              <w:t>—</w:t>
            </w:r>
          </w:p>
        </w:tc>
      </w:tr>
      <w:tr>
        <w:tc>
          <w:tcPr>
            <w:tcW w:type="dxa" w:w="2448"/>
          </w:tcPr>
          <w:p>
            <w:pPr>
              <w:spacing w:after="40"/>
            </w:pPr>
            <w:r/>
            <w:r>
              <w:rPr>
                <w:b w:val="0"/>
                <w:i w:val="0"/>
              </w:rPr>
              <w:t xml:space="preserve">Approved </w:t>
            </w:r>
            <w:r>
              <w:rPr>
                <w:b w:val="0"/>
                <w:i/>
              </w:rPr>
              <w:t>or</w:t>
            </w:r>
            <w:r>
              <w:rPr>
                <w:b w:val="0"/>
                <w:i w:val="0"/>
              </w:rPr>
              <w:t xml:space="preserve"> Overridden and 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week 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resets every day to Pending — without that reset the manager could not act on the week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pPr>
        <w:pStyle w:val="Heading2"/>
      </w:pPr>
      <w:r>
        <w:t>7.3 Day status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From</w:t>
            </w:r>
          </w:p>
        </w:tc>
        <w:tc>
          <w:tcPr>
            <w:tcW w:type="dxa" w:w="3264"/>
            <w:shd w:val="clear" w:fill="F1F3F6"/>
          </w:tcPr>
          <w:p>
            <w:pPr>
              <w:spacing w:after="40"/>
            </w:pPr>
            <w:r/>
            <w:r>
              <w:rPr>
                <w:b/>
                <w:i w:val="0"/>
              </w:rPr>
              <w:t>Event</w:t>
            </w:r>
          </w:p>
        </w:tc>
        <w:tc>
          <w:tcPr>
            <w:tcW w:type="dxa" w:w="3264"/>
            <w:shd w:val="clear" w:fill="F1F3F6"/>
          </w:tcPr>
          <w:p>
            <w:pPr>
              <w:spacing w:after="40"/>
            </w:pPr>
            <w:r/>
            <w:r>
              <w:rPr>
                <w:b/>
                <w:i w:val="0"/>
              </w:rPr>
              <w:t>To</w:t>
            </w:r>
          </w:p>
        </w:tc>
      </w:tr>
      <w:tr>
        <w:tc>
          <w:tcPr>
            <w:tcW w:type="dxa" w:w="3264"/>
          </w:tcPr>
          <w:p>
            <w:pPr>
              <w:spacing w:after="40"/>
            </w:pPr>
            <w:r/>
            <w:r>
              <w:rPr>
                <w:b w:val="0"/>
                <w:i w:val="0"/>
              </w:rPr>
              <w:t>Pending</w:t>
            </w:r>
          </w:p>
        </w:tc>
        <w:tc>
          <w:tcPr>
            <w:tcW w:type="dxa" w:w="3264"/>
          </w:tcPr>
          <w:p>
            <w:pPr>
              <w:spacing w:after="40"/>
            </w:pPr>
            <w:r/>
            <w:r>
              <w:rPr>
                <w:b w:val="0"/>
                <w:i w:val="0"/>
              </w:rPr>
              <w:t>Manager approves the day</w:t>
            </w:r>
          </w:p>
        </w:tc>
        <w:tc>
          <w:tcPr>
            <w:tcW w:type="dxa" w:w="3264"/>
          </w:tcPr>
          <w:p>
            <w:pPr>
              <w:spacing w:after="40"/>
            </w:pPr>
            <w:r/>
            <w:r>
              <w:rPr>
                <w:b/>
                <w:i w:val="0"/>
              </w:rPr>
              <w:t>Approved</w:t>
            </w:r>
            <w:r>
              <w:rPr>
                <w:b w:val="0"/>
                <w:i w:val="0"/>
              </w:rPr>
              <w:t xml:space="preserve"> — when every day is approved the week closes to Approved</w:t>
            </w:r>
          </w:p>
        </w:tc>
      </w:tr>
      <w:tr>
        <w:tc>
          <w:tcPr>
            <w:tcW w:type="dxa" w:w="3264"/>
          </w:tcPr>
          <w:p>
            <w:pPr>
              <w:spacing w:after="40"/>
            </w:pPr>
            <w:r/>
            <w:r>
              <w:rPr>
                <w:b w:val="0"/>
                <w:i w:val="0"/>
              </w:rPr>
              <w:t>Pending</w:t>
            </w:r>
          </w:p>
        </w:tc>
        <w:tc>
          <w:tcPr>
            <w:tcW w:type="dxa" w:w="3264"/>
          </w:tcPr>
          <w:p>
            <w:pPr>
              <w:spacing w:after="40"/>
            </w:pPr>
            <w:r/>
            <w:r>
              <w:rPr>
                <w:b w:val="0"/>
                <w:i w:val="0"/>
              </w:rPr>
              <w:t>Manager rejects the day</w:t>
            </w:r>
          </w:p>
        </w:tc>
        <w:tc>
          <w:tcPr>
            <w:tcW w:type="dxa" w:w="3264"/>
          </w:tcPr>
          <w:p>
            <w:pPr>
              <w:spacing w:after="40"/>
            </w:pPr>
            <w:r/>
            <w:r>
              <w:rPr>
                <w:b/>
                <w:i w:val="0"/>
              </w:rPr>
              <w:t>Rejected</w:t>
            </w:r>
            <w:r>
              <w:rPr>
                <w:b w:val="0"/>
                <w:i w:val="0"/>
              </w:rPr>
              <w:t xml:space="preserve"> — any rejected day puts the whole week back with the employee</w:t>
            </w:r>
          </w:p>
        </w:tc>
      </w:tr>
      <w:tr>
        <w:tc>
          <w:tcPr>
            <w:tcW w:type="dxa" w:w="3264"/>
          </w:tcPr>
          <w:p>
            <w:pPr>
              <w:spacing w:after="40"/>
            </w:pPr>
            <w:r/>
            <w:r>
              <w:rPr>
                <w:b w:val="0"/>
                <w:i w:val="0"/>
              </w:rPr>
              <w:t xml:space="preserve">Approved </w:t>
            </w:r>
            <w:r>
              <w:rPr>
                <w:b w:val="0"/>
                <w:i/>
              </w:rPr>
              <w:t>or</w:t>
            </w:r>
            <w:r>
              <w:rPr>
                <w:b w:val="0"/>
                <w:i w:val="0"/>
              </w:rPr>
              <w:t xml:space="preserve"> Rejected</w:t>
            </w:r>
          </w:p>
        </w:tc>
        <w:tc>
          <w:tcPr>
            <w:tcW w:type="dxa" w:w="3264"/>
          </w:tcPr>
          <w:p>
            <w:pPr>
              <w:spacing w:after="40"/>
            </w:pPr>
            <w:r/>
            <w:r>
              <w:rPr>
                <w:b w:val="0"/>
                <w:i w:val="0"/>
              </w:rPr>
              <w:t>Manager undoes the decision</w:t>
            </w:r>
          </w:p>
        </w:tc>
        <w:tc>
          <w:tcPr>
            <w:tcW w:type="dxa" w:w="3264"/>
          </w:tcPr>
          <w:p>
            <w:pPr>
              <w:spacing w:after="40"/>
            </w:pPr>
            <w:r/>
            <w:r>
              <w:rPr>
                <w:b/>
                <w:i w:val="0"/>
              </w:rPr>
              <w:t>Pending</w:t>
            </w:r>
            <w:r>
              <w:rPr>
                <w:b w:val="0"/>
                <w:i w:val="0"/>
              </w:rPr>
              <w:t xml:space="preserve"> — the week status is then recomputed from the days that remain</w:t>
            </w:r>
          </w:p>
        </w:tc>
      </w:tr>
    </w:tbl>
    <w:p/>
    <w:p>
      <w:pPr>
        <w:pStyle w:val="Heading2"/>
      </w:pPr>
      <w:r>
        <w:t>7.4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 summary</w:t>
            </w:r>
          </w:p>
        </w:tc>
        <w:tc>
          <w:tcPr>
            <w:tcW w:type="dxa" w:w="2448"/>
          </w:tcPr>
          <w:p>
            <w:pPr>
              <w:spacing w:after="40"/>
            </w:pPr>
            <w:r/>
            <w:r>
              <w:rPr>
                <w:b w:val="0"/>
                <w:i w:val="0"/>
              </w:rPr>
              <w:t xml:space="preserve">one row per </w:t>
            </w:r>
            <w:r>
              <w:rPr>
                <w:b/>
                <w:i w:val="0"/>
              </w:rPr>
              <w:t>employee × project-month</w:t>
            </w:r>
          </w:p>
        </w:tc>
        <w:tc>
          <w:tcPr>
            <w:tcW w:type="dxa" w:w="2448"/>
          </w:tcPr>
          <w:p>
            <w:pPr>
              <w:spacing w:after="40"/>
            </w:pPr>
            <w:r/>
            <w:r>
              <w:rPr>
                <w:b w:val="0"/>
                <w:i w:val="0"/>
              </w:rPr>
              <w:t xml:space="preserve">Billable, non-billable and leave hours. </w:t>
            </w:r>
            <w:r>
              <w:rPr>
                <w:rFonts w:ascii="Consolas" w:hAnsi="Consolas"/>
                <w:b w:val="0"/>
                <w:i w:val="0"/>
                <w:sz w:val="18"/>
              </w:rPr>
              <w:t>PUSH_STATE</w:t>
            </w:r>
            <w:r>
              <w:rPr>
                <w:b w:val="0"/>
                <w:i w:val="0"/>
              </w:rPr>
              <w:t xml:space="preserve"> is READY or BLOCKED — a month that cannot be handed over is returned rather than filtered out, so it is visible instead of missing.</w:t>
            </w:r>
          </w:p>
        </w:tc>
      </w:tr>
      <w:tr>
        <w:tc>
          <w:tcPr>
            <w:tcW w:type="dxa" w:w="2448"/>
          </w:tcPr>
          <w:p>
            <w:pPr>
              <w:spacing w:after="40"/>
            </w:pPr>
            <w:r/>
            <w:r>
              <w:rPr>
                <w:b w:val="0"/>
                <w:i w:val="0"/>
              </w:rPr>
              <w:t>3</w:t>
            </w:r>
          </w:p>
        </w:tc>
        <w:tc>
          <w:tcPr>
            <w:tcW w:type="dxa" w:w="2448"/>
          </w:tcPr>
          <w:p>
            <w:pPr>
              <w:spacing w:after="40"/>
            </w:pPr>
            <w:r/>
            <w:r>
              <w:rPr>
                <w:b/>
                <w:i w:val="0"/>
              </w:rPr>
              <w:t>Accrual — timesheet lines</w:t>
            </w:r>
          </w:p>
        </w:tc>
        <w:tc>
          <w:tcPr>
            <w:tcW w:type="dxa" w:w="2448"/>
          </w:tcPr>
          <w:p>
            <w:pPr>
              <w:spacing w:after="40"/>
            </w:pPr>
            <w:r/>
            <w:r>
              <w:rPr>
                <w:b w:val="0"/>
                <w:i w:val="0"/>
              </w:rPr>
              <w:t xml:space="preserve">the </w:t>
            </w:r>
            <w:r>
              <w:rPr>
                <w:b/>
                <w:i w:val="0"/>
              </w:rPr>
              <w:t>day rows</w:t>
            </w:r>
            <w:r>
              <w:rPr>
                <w:b w:val="0"/>
                <w:i w:val="0"/>
              </w:rPr>
              <w:t xml:space="preserve"> for one employee</w:t>
            </w:r>
          </w:p>
        </w:tc>
        <w:tc>
          <w:tcPr>
            <w:tcW w:type="dxa" w:w="2448"/>
          </w:tcPr>
          <w:p>
            <w:pPr>
              <w:spacing w:after="40"/>
            </w:pPr>
            <w:r/>
            <w:r>
              <w:rPr>
                <w:b/>
                <w:i w:val="0"/>
              </w:rPr>
              <w:t>Must follow the summary</w:t>
            </w:r>
            <w:r>
              <w:rPr>
                <w:b w:val="0"/>
                <w:i w:val="0"/>
              </w:rPr>
              <w:t>, because the lines attach to the id it returns. Built and deliberately dormant — nothing is written to the main application yet.</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