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85F13"/>
          <w:sz w:val="16"/>
        </w:rPr>
        <w:t>O2C · TIME MODULE · FOR REVIEW</w:t>
      </w:r>
    </w:p>
    <w:p>
      <w:pPr>
        <w:pStyle w:val="Title"/>
      </w:pPr>
      <w:r>
        <w:t>Scope and integration</w:t>
      </w:r>
    </w:p>
    <w:p>
      <w:r>
        <w:rPr>
          <w:b w:val="0"/>
          <w:i w:val="0"/>
          <w:color w:val="55657A"/>
          <w:sz w:val="22"/>
        </w:rPr>
        <w:t>What the module does, what it deliberately does not do, every piece of data fetched live from Oracle Fusion as a screen loads, how time is prepopulated, the complete status and flag model, exactly what is posted back to Oracle Project Costing, and the end-to-end flow with every status transition.</w:t>
      </w:r>
    </w:p>
    <w:p>
      <w:r>
        <w:rPr>
          <w:color w:val="55657A"/>
          <w:sz w:val="17"/>
        </w:rPr>
        <w:t>Version 2.0  |  Prepared 05-Aug-2026  |  Source: REQ-PACK-TIME-001 v0.3  |  Branch O2C_Time_Integration</w:t>
      </w:r>
    </w:p>
    <w:p/>
    <w:p>
      <w:pPr>
        <w:pStyle w:val="Heading1"/>
      </w:pPr>
      <w:r>
        <w:t>Scope</w:t>
      </w:r>
    </w:p>
    <w:p>
      <w:r>
        <w:rPr>
          <w:b w:val="0"/>
          <w:i w:val="0"/>
          <w:color w:val="55657A"/>
        </w:rPr>
        <w:t>Oracle Time &amp; Labor is being replaced for project time capture and approval. Oracle remains the system of record for costing: we capture and approve time, then post approved hours to Project Costing.</w:t>
      </w:r>
    </w:p>
    <w:p>
      <w:pPr>
        <w:pStyle w:val="Heading2"/>
      </w:pPr>
      <w:r>
        <w:t>In scope</w:t>
      </w:r>
    </w:p>
    <w:p>
      <w:pPr>
        <w:pStyle w:val="ListBullet"/>
      </w:pPr>
      <w:r>
        <w:rPr>
          <w:b/>
          <w:i w:val="0"/>
        </w:rPr>
        <w:t>All reference data read live from Fusion</w:t>
      </w:r>
      <w:r>
        <w:rPr>
          <w:b w:val="0"/>
          <w:i w:val="0"/>
        </w:rPr>
        <w:t xml:space="preserve"> at page load — project, POET, task, allocation, rate, work schedule, shift pattern, calendar and absence (§2).</w:t>
      </w:r>
    </w:p>
    <w:p>
      <w:pPr>
        <w:pStyle w:val="ListBullet"/>
      </w:pPr>
      <w:r>
        <w:rPr>
          <w:b/>
          <w:i w:val="0"/>
        </w:rPr>
        <w:t>Time capture</w:t>
      </w:r>
      <w:r>
        <w:rPr>
          <w:b w:val="0"/>
          <w:i w:val="0"/>
        </w:rPr>
        <w:t xml:space="preserve"> — day-wise entry per project and WBS task, multiple lines per day, quarter-hour granularity.</w:t>
      </w:r>
    </w:p>
    <w:p>
      <w:pPr>
        <w:pStyle w:val="ListBullet"/>
      </w:pPr>
      <w:r>
        <w:rPr>
          <w:b/>
          <w:i w:val="0"/>
        </w:rPr>
        <w:t>Prepopulation</w:t>
      </w:r>
      <w:r>
        <w:rPr>
          <w:b w:val="0"/>
          <w:i w:val="0"/>
        </w:rPr>
        <w:t xml:space="preserve"> from allocation percentage and from approved absences (§3.1).</w:t>
      </w:r>
    </w:p>
    <w:p>
      <w:pPr>
        <w:pStyle w:val="ListBullet"/>
      </w:pPr>
      <w:r>
        <w:rPr>
          <w:b/>
          <w:i w:val="0"/>
        </w:rPr>
        <w:t>Approval</w:t>
      </w:r>
      <w:r>
        <w:rPr>
          <w:b w:val="0"/>
          <w:i w:val="0"/>
        </w:rPr>
        <w:t xml:space="preserve"> — day, week and project-month, with reason and remarks on rejection, and an undo for a decision taken by mistake.</w:t>
      </w:r>
    </w:p>
    <w:p>
      <w:pPr>
        <w:pStyle w:val="ListBullet"/>
      </w:pPr>
      <w:r>
        <w:rPr>
          <w:b/>
          <w:i w:val="0"/>
        </w:rPr>
        <w:t>Manager override</w:t>
      </w:r>
      <w:r>
        <w:rPr>
          <w:b w:val="0"/>
          <w:i w:val="0"/>
        </w:rPr>
        <w:t xml:space="preserve"> of hours with the employee’s original value retained.</w:t>
      </w:r>
    </w:p>
    <w:p>
      <w:pPr>
        <w:pStyle w:val="ListBullet"/>
      </w:pPr>
      <w:r>
        <w:rPr>
          <w:b/>
          <w:i w:val="0"/>
        </w:rPr>
        <w:t>Retro adjustments</w:t>
      </w:r>
      <w:r>
        <w:rPr>
          <w:b w:val="0"/>
          <w:i w:val="0"/>
        </w:rPr>
        <w:t xml:space="preserve"> on a closed month, as a matched reversal and re-entry.</w:t>
      </w:r>
    </w:p>
    <w:p>
      <w:pPr>
        <w:pStyle w:val="ListBullet"/>
      </w:pPr>
      <w:r>
        <w:rPr>
          <w:b/>
          <w:i w:val="0"/>
        </w:rPr>
        <w:t>Cut-off enforcement</w:t>
      </w:r>
      <w:r>
        <w:rPr>
          <w:b w:val="0"/>
          <w:i w:val="0"/>
        </w:rPr>
        <w:t xml:space="preserve"> — weekly (employee) and delivery (manager), with automatic defaulting at each.</w:t>
      </w:r>
    </w:p>
    <w:p>
      <w:pPr>
        <w:pStyle w:val="ListBullet"/>
      </w:pPr>
      <w:r>
        <w:rPr>
          <w:b/>
          <w:i w:val="0"/>
        </w:rPr>
        <w:t>Leave-loss / cover</w:t>
      </w:r>
      <w:r>
        <w:rPr>
          <w:b w:val="0"/>
          <w:i w:val="0"/>
        </w:rPr>
        <w:t xml:space="preserve"> identification for absence on billable allocation.</w:t>
      </w:r>
    </w:p>
    <w:p>
      <w:pPr>
        <w:pStyle w:val="ListBullet"/>
      </w:pPr>
      <w:r>
        <w:rPr>
          <w:b/>
          <w:i w:val="0"/>
        </w:rPr>
        <w:t>Month confirmation</w:t>
      </w:r>
      <w:r>
        <w:rPr>
          <w:b w:val="0"/>
          <w:i w:val="0"/>
        </w:rPr>
        <w:t xml:space="preserve"> to the O2C accrual interface.</w:t>
      </w:r>
    </w:p>
    <w:p>
      <w:pPr>
        <w:pStyle w:val="ListBullet"/>
      </w:pPr>
      <w:r>
        <w:rPr>
          <w:b/>
          <w:i w:val="0"/>
        </w:rPr>
        <w:t>Post to Oracle Project Costing</w:t>
      </w:r>
      <w:r>
        <w:rPr>
          <w:b w:val="0"/>
          <w:i w:val="0"/>
        </w:rPr>
        <w:t xml:space="preserve"> via </w:t>
      </w:r>
      <w:r>
        <w:rPr>
          <w:rFonts w:ascii="Consolas" w:hAnsi="Consolas"/>
          <w:b w:val="0"/>
          <w:i w:val="0"/>
          <w:sz w:val="18"/>
        </w:rPr>
        <w:t>unprocessedProjectCosts</w:t>
      </w:r>
      <w:r>
        <w:rPr>
          <w:b w:val="0"/>
          <w:i w:val="0"/>
        </w:rPr>
        <w:t xml:space="preserve"> (§4).</w:t>
      </w:r>
    </w:p>
    <w:p>
      <w:pPr>
        <w:pStyle w:val="ListBullet"/>
      </w:pPr>
      <w:r>
        <w:rPr>
          <w:b/>
          <w:i w:val="0"/>
        </w:rPr>
        <w:t>Own sign-in and roles</w:t>
      </w:r>
      <w:r>
        <w:rPr>
          <w:b w:val="0"/>
          <w:i w:val="0"/>
        </w:rPr>
        <w:t xml:space="preserve"> — employee, contractor, manager, finance administrator.</w:t>
      </w:r>
    </w:p>
    <w:p>
      <w:pPr>
        <w:pStyle w:val="Heading2"/>
      </w:pPr>
      <w:r>
        <w:t>Out of scope</w:t>
      </w:r>
    </w:p>
    <w:p>
      <w:pPr>
        <w:pStyle w:val="ListBullet"/>
      </w:pPr>
      <w:r>
        <w:rPr>
          <w:b/>
          <w:i w:val="0"/>
        </w:rPr>
        <w:t>Payroll — entirely out of scope.</w:t>
      </w:r>
      <w:r>
        <w:rPr>
          <w:b w:val="0"/>
          <w:i w:val="0"/>
        </w:rPr>
        <w:t xml:space="preserve"> No hours are transferred to Global Payroll, nothing is written to </w:t>
      </w:r>
      <w:r>
        <w:rPr>
          <w:rFonts w:ascii="Consolas" w:hAnsi="Consolas"/>
          <w:b w:val="0"/>
          <w:i w:val="0"/>
          <w:sz w:val="18"/>
        </w:rPr>
        <w:t>elementEntries</w:t>
      </w:r>
      <w:r>
        <w:rPr>
          <w:b w:val="0"/>
          <w:i w:val="0"/>
        </w:rPr>
        <w:t>, no Payroll Time Type is resolved and no payroll reference data is read.</w:t>
      </w:r>
    </w:p>
    <w:p>
      <w:pPr>
        <w:pStyle w:val="ListBullet"/>
      </w:pPr>
      <w:r>
        <w:rPr>
          <w:b/>
          <w:i w:val="0"/>
        </w:rPr>
        <w:t>Salary hold — removed from scope for now.</w:t>
      </w:r>
      <w:r>
        <w:rPr>
          <w:b w:val="0"/>
          <w:i w:val="0"/>
        </w:rPr>
        <w:t xml:space="preserve"> The module does not signal, hold or release anyone’s pay. A week that missed the weekly cut-off is still marked </w:t>
      </w:r>
      <w:r>
        <w:rPr>
          <w:b w:val="0"/>
          <w:i/>
        </w:rPr>
        <w:t>Defaulted</w:t>
      </w:r>
      <w:r>
        <w:rPr>
          <w:b w:val="0"/>
          <w:i w:val="0"/>
        </w:rPr>
        <w:t xml:space="preserve"> and locked, and </w:t>
      </w:r>
      <w:r>
        <w:rPr>
          <w:rFonts w:ascii="Consolas" w:hAnsi="Consolas"/>
          <w:b w:val="0"/>
          <w:i w:val="0"/>
          <w:sz w:val="18"/>
        </w:rPr>
        <w:t>DEFAULTED_BY</w:t>
      </w:r>
      <w:r>
        <w:rPr>
          <w:b w:val="0"/>
          <w:i w:val="0"/>
        </w:rPr>
        <w:t xml:space="preserve"> still records whether the employee or the manager missed it — but nothing downstream follows from that.</w:t>
      </w:r>
    </w:p>
    <w:p>
      <w:pPr>
        <w:pStyle w:val="ListBullet"/>
      </w:pPr>
      <w:r>
        <w:rPr>
          <w:b/>
          <w:i w:val="0"/>
        </w:rPr>
        <w:t>Daily and monthly scheduled sync — out of scope.</w:t>
      </w:r>
      <w:r>
        <w:rPr>
          <w:b w:val="0"/>
          <w:i w:val="0"/>
        </w:rPr>
        <w:t xml:space="preserve"> There is no batch extract and no staged copy of Fusion data. Everything is fetched when a screen needs it. The existing extract feature is being removed (§2.3).</w:t>
      </w:r>
    </w:p>
    <w:p>
      <w:pPr>
        <w:pStyle w:val="ListBullet"/>
      </w:pPr>
      <w:r>
        <w:rPr>
          <w:b/>
          <w:i w:val="0"/>
        </w:rPr>
        <w:t>Invoice generation and revenue calculation.</w:t>
      </w:r>
    </w:p>
    <w:p>
      <w:pPr>
        <w:pStyle w:val="ListBullet"/>
      </w:pPr>
      <w:r>
        <w:rPr>
          <w:b/>
          <w:i w:val="0"/>
        </w:rPr>
        <w:t>Writing to Project Costing beyond the unprocessed-cost post</w:t>
      </w:r>
      <w:r>
        <w:rPr>
          <w:b w:val="0"/>
          <w:i w:val="0"/>
        </w:rPr>
        <w:t xml:space="preserve"> — costing, burdening and accounting stay Oracle’s.</w:t>
      </w:r>
    </w:p>
    <w:p>
      <w:pPr>
        <w:pStyle w:val="ListBullet"/>
      </w:pPr>
      <w:r>
        <w:rPr>
          <w:b/>
          <w:i w:val="0"/>
        </w:rPr>
        <w:t>Absence creation.</w:t>
      </w:r>
      <w:r>
        <w:rPr>
          <w:b w:val="0"/>
          <w:i w:val="0"/>
        </w:rPr>
        <w:t xml:space="preserve"> Absences are read from Absence Management and shown read-only; never created or amended here.</w:t>
      </w:r>
    </w:p>
    <w:p>
      <w:pPr>
        <w:pStyle w:val="ListBullet"/>
      </w:pPr>
      <w:r>
        <w:rPr>
          <w:b/>
          <w:i w:val="0"/>
        </w:rPr>
        <w:t>Calendar and shift authoring.</w:t>
      </w:r>
      <w:r>
        <w:rPr>
          <w:b w:val="0"/>
          <w:i w:val="0"/>
        </w:rPr>
        <w:t xml:space="preserve"> Read from Fusion; no maintenance screen.</w:t>
      </w:r>
    </w:p>
    <w:p>
      <w:pPr>
        <w:pStyle w:val="ListBullet"/>
      </w:pPr>
      <w:r>
        <w:rPr>
          <w:b/>
          <w:i w:val="0"/>
        </w:rPr>
        <w:t>Period control screen.</w:t>
      </w:r>
      <w:r>
        <w:rPr>
          <w:b w:val="0"/>
          <w:i w:val="0"/>
        </w:rPr>
        <w:t xml:space="preserve"> Periods and cut-offs are reference data, exposed read-only.</w:t>
      </w:r>
    </w:p>
    <w:p>
      <w:pPr>
        <w:pStyle w:val="ListBullet"/>
      </w:pPr>
      <w:r>
        <w:rPr>
          <w:b/>
          <w:i w:val="0"/>
        </w:rPr>
        <w:t>Mobile</w:t>
      </w:r>
      <w:r>
        <w:rPr>
          <w:b w:val="0"/>
          <w:i w:val="0"/>
        </w:rPr>
        <w:t xml:space="preserve"> — phase 2.</w:t>
      </w:r>
    </w:p>
    <w:p>
      <w:pPr>
        <w:pStyle w:val="ListBullet"/>
      </w:pPr>
      <w:r>
        <w:rPr>
          <w:b/>
          <w:i w:val="0"/>
        </w:rPr>
        <w:t>Direct Fusion calls from the browser</w:t>
      </w:r>
      <w:r>
        <w:rPr>
          <w:b w:val="0"/>
          <w:i w:val="0"/>
        </w:rPr>
        <w:t xml:space="preserve"> with credentials in the client (NFR-005). All Fusion traffic is server-side or proxied.</w:t>
      </w:r>
    </w:p>
    <w:p>
      <w:pPr>
        <w:pStyle w:val="ListBullet"/>
      </w:pPr>
      <w:r>
        <w:rPr>
          <w:b/>
          <w:i w:val="0"/>
        </w:rPr>
        <w:t>Timesheet upload</w:t>
      </w:r>
      <w:r>
        <w:rPr>
          <w:b w:val="0"/>
          <w:i w:val="0"/>
        </w:rPr>
        <w:t xml:space="preserve"> (CSV in). Download exists; upload is on hold by decision.</w:t>
      </w:r>
    </w:p>
    <w:p>
      <w:pPr>
        <w:spacing w:before="120" w:after="160"/>
        <w:ind w:left="288"/>
        <w:pBdr>
          <w:left w:val="single" w:sz="18" w:space="8" w:color="D9A53C"/>
        </w:pBdr>
      </w:pPr>
      <w:r>
        <w:rPr>
          <w:b/>
          <w:i w:val="0"/>
          <w:sz w:val="19"/>
        </w:rPr>
        <w:t>Under discussion — independence from OTL.</w:t>
      </w:r>
      <w:r>
        <w:rPr>
          <w:b w:val="0"/>
          <w:i w:val="0"/>
          <w:sz w:val="19"/>
        </w:rPr>
        <w:t xml:space="preserve"> Whether this module should be fully independent of Oracle Time &amp; Labor, or continue to interoperate with it, is </w:t>
      </w:r>
      <w:r>
        <w:rPr>
          <w:b/>
          <w:i w:val="0"/>
          <w:sz w:val="19"/>
        </w:rPr>
        <w:t>not yet decided</w:t>
      </w:r>
      <w:r>
        <w:rPr>
          <w:b w:val="0"/>
          <w:i w:val="0"/>
          <w:sz w:val="19"/>
        </w:rPr>
        <w:t xml:space="preserve">. The build reflects that: the push of approved time into OTL exists in the design but is </w:t>
      </w:r>
      <w:r>
        <w:rPr>
          <w:b/>
          <w:i w:val="0"/>
          <w:sz w:val="19"/>
        </w:rPr>
        <w:t>on hold</w:t>
      </w:r>
      <w:r>
        <w:rPr>
          <w:b w:val="0"/>
          <w:i w:val="0"/>
          <w:sz w:val="19"/>
        </w:rPr>
        <w:t xml:space="preserve"> and nothing is sent (§3.5). The Project Costing post in §4 does not depend on OTL either way, so the decision can be taken without reworking it. </w:t>
      </w:r>
    </w:p>
    <w:p>
      <w:pPr>
        <w:pStyle w:val="Heading1"/>
      </w:pPr>
      <w:r>
        <w:t>Inbound integration — everything live from Fusion</w:t>
      </w:r>
    </w:p>
    <w:p>
      <w:r>
        <w:rPr>
          <w:b w:val="0"/>
          <w:i w:val="0"/>
          <w:color w:val="55657A"/>
        </w:rPr>
        <w:t xml:space="preserve">One mechanism, not two. </w:t>
      </w:r>
      <w:r>
        <w:rPr>
          <w:b/>
          <w:i w:val="0"/>
          <w:color w:val="55657A"/>
        </w:rPr>
        <w:t>All reference data is fetched from Fusion at the point the screen needs it</w:t>
      </w:r>
      <w:r>
        <w:rPr>
          <w:b w:val="0"/>
          <w:i w:val="0"/>
          <w:color w:val="55657A"/>
        </w:rPr>
        <w:t>, by REST where a REST resource exists and by a direct BIP report call over SOAP where it does not. Nothing is extracted to a local copy first and nothing is read from a staged table.</w:t>
      </w:r>
    </w:p>
    <w:p>
      <w:pPr>
        <w:pStyle w:val="Heading2"/>
      </w:pPr>
      <w:r>
        <w:t>2.1 What is fetched, and why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w:t>
            </w:r>
          </w:p>
        </w:tc>
        <w:tc>
          <w:tcPr>
            <w:tcW w:type="dxa" w:w="2448"/>
            <w:shd w:val="clear" w:fill="F1F3F6"/>
          </w:tcPr>
          <w:p>
            <w:pPr>
              <w:spacing w:after="40"/>
            </w:pPr>
            <w:r/>
            <w:r>
              <w:rPr>
                <w:b/>
                <w:i w:val="0"/>
              </w:rPr>
              <w:t>Data</w:t>
            </w:r>
          </w:p>
        </w:tc>
        <w:tc>
          <w:tcPr>
            <w:tcW w:type="dxa" w:w="2448"/>
            <w:shd w:val="clear" w:fill="F1F3F6"/>
          </w:tcPr>
          <w:p>
            <w:pPr>
              <w:spacing w:after="40"/>
            </w:pPr>
            <w:r/>
            <w:r>
              <w:rPr>
                <w:b/>
                <w:i w:val="0"/>
              </w:rPr>
              <w:t>Source</w:t>
            </w:r>
          </w:p>
        </w:tc>
        <w:tc>
          <w:tcPr>
            <w:tcW w:type="dxa" w:w="2448"/>
            <w:shd w:val="clear" w:fill="F1F3F6"/>
          </w:tcPr>
          <w:p>
            <w:pPr>
              <w:spacing w:after="40"/>
            </w:pPr>
            <w:r/>
            <w:r>
              <w:rPr>
                <w:b/>
                <w:i w:val="0"/>
              </w:rPr>
              <w:t>What it is, and why we need it</w:t>
            </w:r>
          </w:p>
        </w:tc>
      </w:tr>
      <w:tr>
        <w:tc>
          <w:tcPr>
            <w:tcW w:type="dxa" w:w="2448"/>
          </w:tcPr>
          <w:p>
            <w:pPr>
              <w:spacing w:after="40"/>
            </w:pPr>
            <w:r/>
            <w:r>
              <w:rPr>
                <w:rFonts w:ascii="Consolas" w:hAnsi="Consolas"/>
                <w:b w:val="0"/>
                <w:i w:val="0"/>
                <w:sz w:val="18"/>
              </w:rPr>
              <w:t>INT-002</w:t>
            </w:r>
          </w:p>
        </w:tc>
        <w:tc>
          <w:tcPr>
            <w:tcW w:type="dxa" w:w="2448"/>
          </w:tcPr>
          <w:p>
            <w:pPr>
              <w:spacing w:after="40"/>
            </w:pPr>
            <w:r/>
            <w:r>
              <w:rPr>
                <w:b/>
                <w:i w:val="0"/>
              </w:rPr>
              <w:t>Projects</w:t>
            </w:r>
            <w:r>
              <w:rPr>
                <w:b w:val="0"/>
                <w:i w:val="0"/>
              </w:rPr>
              <w:t xml:space="preserve"> the person may charge to</w:t>
            </w:r>
          </w:p>
        </w:tc>
        <w:tc>
          <w:tcPr>
            <w:tcW w:type="dxa" w:w="2448"/>
          </w:tcPr>
          <w:p>
            <w:pPr>
              <w:spacing w:after="40"/>
            </w:pPr>
            <w:r/>
            <w:r>
              <w:rPr>
                <w:rFonts w:ascii="Consolas" w:hAnsi="Consolas"/>
                <w:b w:val="0"/>
                <w:i w:val="0"/>
                <w:sz w:val="18"/>
              </w:rPr>
              <w:t>GET /fscmRestApi/…/projectLaborResources</w:t>
            </w:r>
            <w:r>
              <w:br/>
            </w:r>
            <w:r>
              <w:rPr>
                <w:rFonts w:ascii="Consolas" w:hAnsi="Consolas"/>
                <w:b w:val="0"/>
                <w:i w:val="0"/>
                <w:sz w:val="18"/>
              </w:rPr>
              <w:t>GET …/projects</w:t>
            </w:r>
          </w:p>
        </w:tc>
        <w:tc>
          <w:tcPr>
            <w:tcW w:type="dxa" w:w="2448"/>
          </w:tcPr>
          <w:p>
            <w:pPr>
              <w:spacing w:after="40"/>
            </w:pPr>
            <w:r/>
            <w:r>
              <w:rPr>
                <w:b w:val="0"/>
                <w:i w:val="0"/>
              </w:rPr>
              <w:t xml:space="preserve">The projects a person is a labour resource on, with number, name, customer and project manager. </w:t>
            </w:r>
            <w:r>
              <w:rPr>
                <w:b/>
                <w:i w:val="0"/>
              </w:rPr>
              <w:t>Why:</w:t>
            </w:r>
            <w:r>
              <w:rPr>
                <w:b w:val="0"/>
                <w:i w:val="0"/>
              </w:rPr>
              <w:t xml:space="preserve"> it is the Project picker, and the project manager on it is who the week routes to for approval. Live, so a new assignment is chargeable the same day.</w:t>
            </w:r>
          </w:p>
        </w:tc>
      </w:tr>
      <w:tr>
        <w:tc>
          <w:tcPr>
            <w:tcW w:type="dxa" w:w="2448"/>
          </w:tcPr>
          <w:p>
            <w:pPr>
              <w:spacing w:after="40"/>
            </w:pPr>
            <w:r/>
            <w:r>
              <w:rPr>
                <w:rFonts w:ascii="Consolas" w:hAnsi="Consolas"/>
                <w:b w:val="0"/>
                <w:i w:val="0"/>
                <w:sz w:val="18"/>
              </w:rPr>
              <w:t>INT-002</w:t>
            </w:r>
          </w:p>
        </w:tc>
        <w:tc>
          <w:tcPr>
            <w:tcW w:type="dxa" w:w="2448"/>
          </w:tcPr>
          <w:p>
            <w:pPr>
              <w:spacing w:after="40"/>
            </w:pPr>
            <w:r/>
            <w:r>
              <w:rPr>
                <w:b/>
                <w:i w:val="0"/>
              </w:rPr>
              <w:t>Tasks / WBS</w:t>
            </w:r>
            <w:r>
              <w:rPr>
                <w:b w:val="0"/>
                <w:i w:val="0"/>
              </w:rPr>
              <w:t xml:space="preserve"> and chargeability</w:t>
            </w:r>
          </w:p>
        </w:tc>
        <w:tc>
          <w:tcPr>
            <w:tcW w:type="dxa" w:w="2448"/>
          </w:tcPr>
          <w:p>
            <w:pPr>
              <w:spacing w:after="40"/>
            </w:pPr>
            <w:r/>
            <w:r>
              <w:rPr>
                <w:rFonts w:ascii="Consolas" w:hAnsi="Consolas"/>
                <w:b w:val="0"/>
                <w:i w:val="0"/>
                <w:sz w:val="18"/>
              </w:rPr>
              <w:t>GET …/projects/{ProjectId}/child/Tasks</w:t>
            </w:r>
            <w:r>
              <w:br/>
            </w:r>
            <w:r>
              <w:rPr>
                <w:rFonts w:ascii="Consolas" w:hAnsi="Consolas"/>
                <w:b w:val="0"/>
                <w:i w:val="0"/>
                <w:sz w:val="18"/>
              </w:rPr>
              <w:t>GET …/projectFinancialTasks</w:t>
            </w:r>
          </w:p>
        </w:tc>
        <w:tc>
          <w:tcPr>
            <w:tcW w:type="dxa" w:w="2448"/>
          </w:tcPr>
          <w:p>
            <w:pPr>
              <w:spacing w:after="40"/>
            </w:pPr>
            <w:r/>
            <w:r>
              <w:rPr>
                <w:b w:val="0"/>
                <w:i w:val="0"/>
              </w:rPr>
              <w:t xml:space="preserve">The task breakdown under a project, and whether each task is chargeable and billable. </w:t>
            </w:r>
            <w:r>
              <w:rPr>
                <w:b/>
                <w:i w:val="0"/>
              </w:rPr>
              <w:t>Why:</w:t>
            </w:r>
            <w:r>
              <w:rPr>
                <w:b w:val="0"/>
                <w:i w:val="0"/>
              </w:rPr>
              <w:t xml:space="preserve"> hours are booked against a task, not a project — the task is the “T” of POET and decides whether the time is billable.</w:t>
            </w:r>
          </w:p>
        </w:tc>
      </w:tr>
      <w:tr>
        <w:tc>
          <w:tcPr>
            <w:tcW w:type="dxa" w:w="2448"/>
          </w:tcPr>
          <w:p>
            <w:pPr>
              <w:spacing w:after="40"/>
            </w:pPr>
            <w:r/>
            <w:r>
              <w:rPr>
                <w:rFonts w:ascii="Consolas" w:hAnsi="Consolas"/>
                <w:b w:val="0"/>
                <w:i w:val="0"/>
                <w:sz w:val="18"/>
              </w:rPr>
              <w:t>INT-002</w:t>
            </w:r>
          </w:p>
        </w:tc>
        <w:tc>
          <w:tcPr>
            <w:tcW w:type="dxa" w:w="2448"/>
          </w:tcPr>
          <w:p>
            <w:pPr>
              <w:spacing w:after="40"/>
            </w:pPr>
            <w:r/>
            <w:r>
              <w:rPr>
                <w:b/>
                <w:i w:val="0"/>
              </w:rPr>
              <w:t>POET completion</w:t>
            </w:r>
            <w:r>
              <w:rPr>
                <w:b w:val="0"/>
                <w:i w:val="0"/>
              </w:rPr>
              <w:t xml:space="preserve"> — expenditure type and expenditure organization</w:t>
            </w:r>
          </w:p>
        </w:tc>
        <w:tc>
          <w:tcPr>
            <w:tcW w:type="dxa" w:w="2448"/>
          </w:tcPr>
          <w:p>
            <w:pPr>
              <w:spacing w:after="40"/>
            </w:pPr>
            <w:r/>
            <w:r>
              <w:rPr>
                <w:rFonts w:ascii="Consolas" w:hAnsi="Consolas"/>
                <w:b w:val="0"/>
                <w:i w:val="0"/>
                <w:sz w:val="18"/>
              </w:rPr>
              <w:t>GET …/expenditureTypes</w:t>
            </w:r>
            <w:r>
              <w:br/>
            </w:r>
            <w:r>
              <w:rPr>
                <w:b w:val="0"/>
                <w:i w:val="0"/>
              </w:rPr>
              <w:t>expenditure organization from the person’s assignment</w:t>
            </w:r>
          </w:p>
        </w:tc>
        <w:tc>
          <w:tcPr>
            <w:tcW w:type="dxa" w:w="2448"/>
          </w:tcPr>
          <w:p>
            <w:pPr>
              <w:spacing w:after="40"/>
            </w:pPr>
            <w:r/>
            <w:r>
              <w:rPr>
                <w:b w:val="0"/>
                <w:i w:val="0"/>
              </w:rPr>
              <w:t xml:space="preserve">Expenditure type classifies the work for costing; expenditure organization is the unit that incurs the cost. </w:t>
            </w:r>
            <w:r>
              <w:rPr>
                <w:b/>
                <w:i w:val="0"/>
              </w:rPr>
              <w:t>Why:</w:t>
            </w:r>
            <w:r>
              <w:rPr>
                <w:b w:val="0"/>
                <w:i w:val="0"/>
              </w:rPr>
              <w:t xml:space="preserve"> Project Costing rejects a cost whose POET is incomplete. Without these two nothing can be posted at all.</w:t>
            </w:r>
          </w:p>
        </w:tc>
      </w:tr>
      <w:tr>
        <w:tc>
          <w:tcPr>
            <w:tcW w:type="dxa" w:w="2448"/>
          </w:tcPr>
          <w:p>
            <w:pPr>
              <w:spacing w:after="40"/>
            </w:pPr>
            <w:r/>
            <w:r>
              <w:rPr>
                <w:rFonts w:ascii="Consolas" w:hAnsi="Consolas"/>
                <w:b w:val="0"/>
                <w:i w:val="0"/>
                <w:sz w:val="18"/>
              </w:rPr>
              <w:t>INT-003</w:t>
            </w:r>
          </w:p>
        </w:tc>
        <w:tc>
          <w:tcPr>
            <w:tcW w:type="dxa" w:w="2448"/>
          </w:tcPr>
          <w:p>
            <w:pPr>
              <w:spacing w:after="40"/>
            </w:pPr>
            <w:r/>
            <w:r>
              <w:rPr>
                <w:b/>
                <w:i w:val="0"/>
              </w:rPr>
              <w:t>Allocation / assignment</w:t>
            </w:r>
          </w:p>
        </w:tc>
        <w:tc>
          <w:tcPr>
            <w:tcW w:type="dxa" w:w="2448"/>
          </w:tcPr>
          <w:p>
            <w:pPr>
              <w:spacing w:after="40"/>
            </w:pPr>
            <w:r/>
            <w:r>
              <w:rPr>
                <w:rFonts w:ascii="Consolas" w:hAnsi="Consolas"/>
                <w:b w:val="0"/>
                <w:i w:val="0"/>
                <w:sz w:val="18"/>
              </w:rPr>
              <w:t>GET …/projectResourceAssignments</w:t>
            </w:r>
            <w:r>
              <w:br/>
            </w:r>
            <w:r>
              <w:rPr>
                <w:rFonts w:ascii="Consolas" w:hAnsi="Consolas"/>
                <w:b w:val="0"/>
                <w:i w:val="0"/>
                <w:sz w:val="18"/>
              </w:rPr>
              <w:t>GET …/personAssignmentLaborSchedules</w:t>
            </w:r>
          </w:p>
        </w:tc>
        <w:tc>
          <w:tcPr>
            <w:tcW w:type="dxa" w:w="2448"/>
          </w:tcPr>
          <w:p>
            <w:pPr>
              <w:spacing w:after="40"/>
            </w:pPr>
            <w:r/>
            <w:r>
              <w:rPr>
                <w:b w:val="0"/>
                <w:i w:val="0"/>
              </w:rPr>
              <w:t xml:space="preserve">Who is assigned to which project, at what percentage, over which dates. </w:t>
            </w:r>
            <w:r>
              <w:rPr>
                <w:b/>
                <w:i w:val="0"/>
              </w:rPr>
              <w:t>Why:</w:t>
            </w:r>
            <w:r>
              <w:rPr>
                <w:b w:val="0"/>
                <w:i w:val="0"/>
              </w:rPr>
              <w:t xml:space="preserve"> the allocation percentage is what the timesheet is prepopulated from, it drives the “My allocation” panel, and it decides whose time a given manager sees. </w:t>
            </w:r>
            <w:r>
              <w:rPr>
                <w:rFonts w:ascii="Consolas" w:hAnsi="Consolas"/>
                <w:b w:val="0"/>
                <w:i w:val="0"/>
                <w:sz w:val="18"/>
              </w:rPr>
              <w:t>personAssignmentLaborSchedules</w:t>
            </w:r>
            <w:r>
              <w:rPr>
                <w:b w:val="0"/>
                <w:i w:val="0"/>
              </w:rPr>
              <w:t xml:space="preserve"> is additionally the only source of a per-POET percentage split.</w:t>
            </w:r>
          </w:p>
        </w:tc>
      </w:tr>
      <w:tr>
        <w:tc>
          <w:tcPr>
            <w:tcW w:type="dxa" w:w="2448"/>
          </w:tcPr>
          <w:p>
            <w:pPr>
              <w:spacing w:after="40"/>
            </w:pPr>
            <w:r/>
            <w:r>
              <w:rPr>
                <w:rFonts w:ascii="Consolas" w:hAnsi="Consolas"/>
                <w:b w:val="0"/>
                <w:i w:val="0"/>
                <w:sz w:val="18"/>
              </w:rPr>
              <w:t>INT-010</w:t>
            </w:r>
          </w:p>
        </w:tc>
        <w:tc>
          <w:tcPr>
            <w:tcW w:type="dxa" w:w="2448"/>
          </w:tcPr>
          <w:p>
            <w:pPr>
              <w:spacing w:after="40"/>
            </w:pPr>
            <w:r/>
            <w:r>
              <w:rPr>
                <w:b/>
                <w:i w:val="0"/>
              </w:rPr>
              <w:t>Rate</w:t>
            </w:r>
            <w:r>
              <w:rPr>
                <w:b w:val="0"/>
                <w:i w:val="0"/>
              </w:rPr>
              <w:t xml:space="preserve"> — cost and bill rate</w:t>
            </w:r>
          </w:p>
        </w:tc>
        <w:tc>
          <w:tcPr>
            <w:tcW w:type="dxa" w:w="2448"/>
          </w:tcPr>
          <w:p>
            <w:pPr>
              <w:spacing w:after="40"/>
            </w:pPr>
            <w:r/>
            <w:r>
              <w:rPr>
                <w:rFonts w:ascii="Consolas" w:hAnsi="Consolas"/>
                <w:b w:val="0"/>
                <w:i w:val="0"/>
                <w:sz w:val="18"/>
              </w:rPr>
              <w:t>GET …/rateSchedules</w:t>
            </w:r>
          </w:p>
        </w:tc>
        <w:tc>
          <w:tcPr>
            <w:tcW w:type="dxa" w:w="2448"/>
          </w:tcPr>
          <w:p>
            <w:pPr>
              <w:spacing w:after="40"/>
            </w:pPr>
            <w:r/>
            <w:r>
              <w:rPr>
                <w:b w:val="0"/>
                <w:i w:val="0"/>
              </w:rPr>
              <w:t xml:space="preserve">The rate schedule that applies to the resource on the project. </w:t>
            </w:r>
            <w:r>
              <w:rPr>
                <w:b/>
                <w:i w:val="0"/>
              </w:rPr>
              <w:t>Why:</w:t>
            </w:r>
            <w:r>
              <w:rPr>
                <w:b w:val="0"/>
                <w:i w:val="0"/>
              </w:rPr>
              <w:t xml:space="preserve"> needed to value hours for the accrual figure. Not sent to Costing — Oracle applies its own rates — so this is for our own reporting, and reading it live avoids holding a stale rate over a rate change.</w:t>
            </w:r>
          </w:p>
        </w:tc>
      </w:tr>
      <w:tr>
        <w:tc>
          <w:tcPr>
            <w:tcW w:type="dxa" w:w="2448"/>
          </w:tcPr>
          <w:p>
            <w:pPr>
              <w:spacing w:after="40"/>
            </w:pPr>
            <w:r/>
            <w:r>
              <w:rPr>
                <w:rFonts w:ascii="Consolas" w:hAnsi="Consolas"/>
                <w:b w:val="0"/>
                <w:i w:val="0"/>
                <w:sz w:val="18"/>
              </w:rPr>
              <w:t>INT-004</w:t>
            </w:r>
          </w:p>
        </w:tc>
        <w:tc>
          <w:tcPr>
            <w:tcW w:type="dxa" w:w="2448"/>
          </w:tcPr>
          <w:p>
            <w:pPr>
              <w:spacing w:after="40"/>
            </w:pPr>
            <w:r/>
            <w:r>
              <w:rPr>
                <w:b/>
                <w:i w:val="0"/>
              </w:rPr>
              <w:t>Work schedule</w:t>
            </w:r>
            <w:r>
              <w:rPr>
                <w:b w:val="0"/>
                <w:i w:val="0"/>
              </w:rPr>
              <w:t xml:space="preserve"> and </w:t>
            </w:r>
            <w:r>
              <w:rPr>
                <w:b/>
                <w:i w:val="0"/>
              </w:rPr>
              <w:t>shift pattern</w:t>
            </w:r>
          </w:p>
        </w:tc>
        <w:tc>
          <w:tcPr>
            <w:tcW w:type="dxa" w:w="2448"/>
          </w:tcPr>
          <w:p>
            <w:pPr>
              <w:spacing w:after="40"/>
            </w:pPr>
            <w:r/>
            <w:r>
              <w:rPr>
                <w:rFonts w:ascii="Consolas" w:hAnsi="Consolas"/>
                <w:b w:val="0"/>
                <w:i w:val="0"/>
                <w:sz w:val="18"/>
              </w:rPr>
              <w:t>GET /hcmRestApi/…/workforceScheduleDefinitions</w:t>
            </w:r>
            <w:r>
              <w:rPr>
                <w:b w:val="0"/>
                <w:i w:val="0"/>
              </w:rPr>
              <w:t xml:space="preserve">, </w:t>
            </w:r>
            <w:r>
              <w:rPr>
                <w:rFonts w:ascii="Consolas" w:hAnsi="Consolas"/>
                <w:b w:val="0"/>
                <w:i w:val="0"/>
                <w:sz w:val="18"/>
              </w:rPr>
              <w:t>…/workforceScheduleShifts</w:t>
            </w:r>
            <w:r>
              <w:br/>
            </w:r>
            <w:r>
              <w:rPr>
                <w:b w:val="0"/>
                <w:i w:val="0"/>
              </w:rPr>
              <w:t xml:space="preserve">BIP </w:t>
            </w:r>
            <w:r>
              <w:rPr>
                <w:rFonts w:ascii="Consolas" w:hAnsi="Consolas"/>
                <w:b w:val="0"/>
                <w:i w:val="0"/>
                <w:sz w:val="18"/>
              </w:rPr>
              <w:t>runReport</w:t>
            </w:r>
            <w:r>
              <w:rPr>
                <w:b w:val="0"/>
                <w:i w:val="0"/>
              </w:rPr>
              <w:t xml:space="preserve"> where REST cannot answer — see 2.2</w:t>
            </w:r>
          </w:p>
        </w:tc>
        <w:tc>
          <w:tcPr>
            <w:tcW w:type="dxa" w:w="2448"/>
          </w:tcPr>
          <w:p>
            <w:pPr>
              <w:spacing w:after="40"/>
            </w:pPr>
            <w:r/>
            <w:r>
              <w:rPr>
                <w:b w:val="0"/>
                <w:i w:val="0"/>
              </w:rPr>
              <w:t xml:space="preserve">The shift a person works on a given day, the pattern behind it, and the standard hours it implies. </w:t>
            </w:r>
            <w:r>
              <w:rPr>
                <w:b/>
                <w:i w:val="0"/>
              </w:rPr>
              <w:t>Why:</w:t>
            </w:r>
            <w:r>
              <w:rPr>
                <w:b w:val="0"/>
                <w:i w:val="0"/>
              </w:rPr>
              <w:t xml:space="preserve"> the read-only Shift row on the timesheet, and the standard hours per day that prepopulation multiplies by the allocation percentage. Without it every seeded figure is wrong.</w:t>
            </w:r>
          </w:p>
        </w:tc>
      </w:tr>
      <w:tr>
        <w:tc>
          <w:tcPr>
            <w:tcW w:type="dxa" w:w="2448"/>
          </w:tcPr>
          <w:p>
            <w:pPr>
              <w:spacing w:after="40"/>
            </w:pPr>
            <w:r/>
            <w:r>
              <w:rPr>
                <w:rFonts w:ascii="Consolas" w:hAnsi="Consolas"/>
                <w:b w:val="0"/>
                <w:i w:val="0"/>
                <w:sz w:val="18"/>
              </w:rPr>
              <w:t>INT-005</w:t>
            </w:r>
          </w:p>
        </w:tc>
        <w:tc>
          <w:tcPr>
            <w:tcW w:type="dxa" w:w="2448"/>
          </w:tcPr>
          <w:p>
            <w:pPr>
              <w:spacing w:after="40"/>
            </w:pPr>
            <w:r/>
            <w:r>
              <w:rPr>
                <w:b/>
                <w:i w:val="0"/>
              </w:rPr>
              <w:t>Calendar by location</w:t>
            </w:r>
            <w:r>
              <w:rPr>
                <w:b w:val="0"/>
                <w:i w:val="0"/>
              </w:rPr>
              <w:t xml:space="preserve"> and </w:t>
            </w:r>
            <w:r>
              <w:rPr>
                <w:b/>
                <w:i w:val="0"/>
              </w:rPr>
              <w:t>calendar events</w:t>
            </w:r>
          </w:p>
        </w:tc>
        <w:tc>
          <w:tcPr>
            <w:tcW w:type="dxa" w:w="2448"/>
          </w:tcPr>
          <w:p>
            <w:pPr>
              <w:spacing w:after="40"/>
            </w:pPr>
            <w:r/>
            <w:r>
              <w:rPr>
                <w:b w:val="0"/>
                <w:i w:val="0"/>
              </w:rPr>
              <w:t>Calendar events / work-schedule exceptions</w:t>
            </w:r>
            <w:r>
              <w:br/>
            </w:r>
            <w:r>
              <w:rPr>
                <w:b w:val="0"/>
                <w:i w:val="0"/>
              </w:rPr>
              <w:t xml:space="preserve">BIP </w:t>
            </w:r>
            <w:r>
              <w:rPr>
                <w:rFonts w:ascii="Consolas" w:hAnsi="Consolas"/>
                <w:b w:val="0"/>
                <w:i w:val="0"/>
                <w:sz w:val="18"/>
              </w:rPr>
              <w:t>runReport</w:t>
            </w:r>
          </w:p>
        </w:tc>
        <w:tc>
          <w:tcPr>
            <w:tcW w:type="dxa" w:w="2448"/>
          </w:tcPr>
          <w:p>
            <w:pPr>
              <w:spacing w:after="40"/>
            </w:pPr>
            <w:r/>
            <w:r>
              <w:rPr>
                <w:b w:val="0"/>
                <w:i w:val="0"/>
              </w:rPr>
              <w:t xml:space="preserve">Public holidays and non-working days for the person’s location, and dated calendar events. </w:t>
            </w:r>
            <w:r>
              <w:rPr>
                <w:b/>
                <w:i w:val="0"/>
              </w:rPr>
              <w:t>Why:</w:t>
            </w:r>
            <w:r>
              <w:rPr>
                <w:b w:val="0"/>
                <w:i w:val="0"/>
              </w:rPr>
              <w:t xml:space="preserve"> a non-working day is not prepopulated and is tinted on the grid; a holiday in one location is a working day in another, so this must be resolved per person, not globally.</w:t>
            </w:r>
          </w:p>
        </w:tc>
      </w:tr>
      <w:tr>
        <w:tc>
          <w:tcPr>
            <w:tcW w:type="dxa" w:w="2448"/>
          </w:tcPr>
          <w:p>
            <w:pPr>
              <w:spacing w:after="40"/>
            </w:pPr>
            <w:r/>
            <w:r>
              <w:rPr>
                <w:rFonts w:ascii="Consolas" w:hAnsi="Consolas"/>
                <w:b w:val="0"/>
                <w:i w:val="0"/>
                <w:sz w:val="18"/>
              </w:rPr>
              <w:t>INT-006</w:t>
            </w:r>
          </w:p>
        </w:tc>
        <w:tc>
          <w:tcPr>
            <w:tcW w:type="dxa" w:w="2448"/>
          </w:tcPr>
          <w:p>
            <w:pPr>
              <w:spacing w:after="40"/>
            </w:pPr>
            <w:r/>
            <w:r>
              <w:rPr>
                <w:b/>
                <w:i w:val="0"/>
              </w:rPr>
              <w:t>Absence</w:t>
            </w:r>
            <w:r>
              <w:br/>
            </w:r>
            <w:r>
              <w:rPr>
                <w:b w:val="0"/>
                <w:i w:val="0"/>
              </w:rPr>
              <w:t>for the person, for the dates on screen</w:t>
            </w:r>
          </w:p>
        </w:tc>
        <w:tc>
          <w:tcPr>
            <w:tcW w:type="dxa" w:w="2448"/>
          </w:tcPr>
          <w:p>
            <w:pPr>
              <w:spacing w:after="40"/>
            </w:pPr>
            <w:r/>
            <w:r>
              <w:rPr>
                <w:rFonts w:ascii="Consolas" w:hAnsi="Consolas"/>
                <w:b w:val="0"/>
                <w:i w:val="0"/>
                <w:sz w:val="18"/>
              </w:rPr>
              <w:t>GET /hcmRestApi/…/absences</w:t>
            </w:r>
            <w:r>
              <w:br/>
            </w:r>
            <w:r>
              <w:rPr>
                <w:b w:val="0"/>
                <w:i w:val="0"/>
              </w:rPr>
              <w:t>filtered by person and by the date range being viewed</w:t>
            </w:r>
          </w:p>
        </w:tc>
        <w:tc>
          <w:tcPr>
            <w:tcW w:type="dxa" w:w="2448"/>
          </w:tcPr>
          <w:p>
            <w:pPr>
              <w:spacing w:after="40"/>
            </w:pPr>
            <w:r/>
            <w:r>
              <w:rPr>
                <w:b w:val="0"/>
                <w:i w:val="0"/>
              </w:rPr>
              <w:t xml:space="preserve">Approved absence per person per date, with type and duration. </w:t>
            </w:r>
            <w:r>
              <w:rPr>
                <w:b/>
                <w:i w:val="0"/>
              </w:rPr>
              <w:t>Why:</w:t>
            </w:r>
            <w:r>
              <w:rPr>
                <w:b w:val="0"/>
                <w:i w:val="0"/>
              </w:rPr>
              <w:t xml:space="preserve"> leave appears as read-only hours so the week reconciles to standard hours, and absence on a billable allocation is what triggers leave-loss. </w:t>
            </w:r>
            <w:r>
              <w:rPr>
                <w:b/>
                <w:i w:val="0"/>
              </w:rPr>
              <w:t>The query must be keyed on the person and the date.</w:t>
            </w:r>
            <w:r>
              <w:rPr>
                <w:b w:val="0"/>
                <w:i w:val="0"/>
              </w:rPr>
              <w:t xml:space="preserve"> A scheduled extract cannot answer “is this person on leave on this date” for a date it did not cover, and leave is booked continuously — so a copied answer is wrong for exactly the days a timesheet is about.</w:t>
            </w:r>
          </w:p>
        </w:tc>
      </w:tr>
    </w:tbl>
    <w:p/>
    <w:p>
      <w:pPr>
        <w:pStyle w:val="Heading2"/>
      </w:pPr>
      <w:r>
        <w:t>2.2 REST or BIP — how each call is made</w:t>
      </w:r>
    </w:p>
    <w:p>
      <w:r>
        <w:rPr>
          <w:b w:val="0"/>
          <w:i w:val="0"/>
        </w:rPr>
        <w:t xml:space="preserve">The choice is not a preference. Where Fusion exposes a REST resource that answers the question, we call it. Where it does not, we call the </w:t>
      </w:r>
      <w:r>
        <w:rPr>
          <w:b/>
          <w:i w:val="0"/>
        </w:rPr>
        <w:t>BIP report directly</w:t>
      </w:r>
      <w:r>
        <w:rPr>
          <w:b w:val="0"/>
          <w:i w:val="0"/>
        </w:rPr>
        <w:t xml:space="preserve"> — SOAP </w:t>
      </w:r>
      <w:r>
        <w:rPr>
          <w:rFonts w:ascii="Consolas" w:hAnsi="Consolas"/>
          <w:b w:val="0"/>
          <w:i w:val="0"/>
          <w:sz w:val="18"/>
        </w:rPr>
        <w:t>runReport</w:t>
      </w:r>
      <w:r>
        <w:rPr>
          <w:b w:val="0"/>
          <w:i w:val="0"/>
        </w:rPr>
        <w:t xml:space="preserve"> against </w:t>
      </w:r>
      <w:r>
        <w:rPr>
          <w:rFonts w:ascii="Consolas" w:hAnsi="Consolas"/>
          <w:b w:val="0"/>
          <w:i w:val="0"/>
          <w:sz w:val="18"/>
        </w:rPr>
        <w:t>ExternalReportWSSService</w:t>
      </w:r>
      <w:r>
        <w:rPr>
          <w:b w:val="0"/>
          <w:i w:val="0"/>
        </w:rPr>
        <w:t xml:space="preserve">, response decoded and used immediately. A BIP report called live is still a live read; what is being removed is the </w:t>
      </w:r>
      <w:r>
        <w:rPr>
          <w:b w:val="0"/>
          <w:i/>
        </w:rPr>
        <w:t>extract-to-a-table-and-read-it-later</w:t>
      </w:r>
      <w:r>
        <w:rPr>
          <w:b w:val="0"/>
          <w:i w:val="0"/>
        </w:rPr>
        <w:t xml:space="preserve"> pattern, not BIP itself.</w:t>
      </w:r>
    </w:p>
    <w:p>
      <w:r>
        <w:rPr>
          <w:b w:val="0"/>
          <w:i w:val="0"/>
          <w:color w:val="55657A"/>
        </w:rPr>
        <w:t xml:space="preserve">Oracle’s own REST documentation states that a person’s </w:t>
      </w:r>
      <w:r>
        <w:rPr>
          <w:b/>
          <w:i w:val="0"/>
          <w:color w:val="55657A"/>
        </w:rPr>
        <w:t>assigned</w:t>
      </w:r>
      <w:r>
        <w:rPr>
          <w:b w:val="0"/>
          <w:i w:val="0"/>
          <w:color w:val="55657A"/>
        </w:rPr>
        <w:t xml:space="preserve"> work schedule is not a first-class REST resource, so the work-schedule and shift-pattern reads are the ones most likely to need BIP. The delivered views </w:t>
      </w:r>
      <w:r>
        <w:rPr>
          <w:rFonts w:ascii="Consolas" w:hAnsi="Consolas"/>
          <w:b w:val="0"/>
          <w:i w:val="0"/>
          <w:color w:val="55657A"/>
          <w:sz w:val="18"/>
        </w:rPr>
        <w:t>HTS_WORKERS_WITH_SHIFTS_V</w:t>
      </w:r>
      <w:r>
        <w:rPr>
          <w:b w:val="0"/>
          <w:i w:val="0"/>
          <w:color w:val="55657A"/>
        </w:rPr>
        <w:t xml:space="preserve"> and </w:t>
      </w:r>
      <w:r>
        <w:rPr>
          <w:rFonts w:ascii="Consolas" w:hAnsi="Consolas"/>
          <w:b w:val="0"/>
          <w:i w:val="0"/>
          <w:color w:val="55657A"/>
          <w:sz w:val="18"/>
        </w:rPr>
        <w:t>HTS_SCHEDULES_DAY_SHIFT_VIEW</w:t>
      </w:r>
      <w:r>
        <w:rPr>
          <w:b w:val="0"/>
          <w:i w:val="0"/>
          <w:color w:val="55657A"/>
        </w:rPr>
        <w:t xml:space="preserve"> already return the worker × day × shift shape the grid needs.</w:t>
      </w:r>
    </w:p>
    <w:p>
      <w:pPr>
        <w:pStyle w:val="Heading2"/>
      </w:pPr>
      <w:r>
        <w:t>2.3 What is being removed</w:t>
      </w:r>
    </w:p>
    <w:p>
      <w:r>
        <w:rPr>
          <w:b w:val="0"/>
          <w:i w:val="0"/>
        </w:rPr>
        <w:t xml:space="preserve">The current build extracts Fusion master data on a schedule into local cache tables and reads those. </w:t>
      </w:r>
      <w:r>
        <w:rPr>
          <w:b/>
          <w:i w:val="0"/>
        </w:rPr>
        <w:t>That feature is being removed.</w:t>
      </w:r>
      <w:r>
        <w:rPr>
          <w:b w:val="0"/>
          <w:i w:val="0"/>
        </w:rPr>
        <w:t xml:space="preserve"> No daily sync, no monthly master sync, no staged copy.</w:t>
      </w:r>
    </w:p>
    <w:p>
      <w:pPr>
        <w:spacing w:before="120" w:after="160"/>
        <w:ind w:left="288"/>
        <w:pBdr>
          <w:left w:val="single" w:sz="18" w:space="8" w:color="D9A53C"/>
        </w:pBdr>
      </w:pPr>
      <w:r>
        <w:rPr>
          <w:b/>
          <w:i w:val="0"/>
          <w:sz w:val="19"/>
        </w:rPr>
        <w:t>Three consequences to confirm before build.</w:t>
      </w:r>
      <w:r>
        <w:rPr>
          <w:b/>
          <w:i w:val="0"/>
          <w:sz w:val="19"/>
        </w:rPr>
        <w:t>(a) Prepopulation moves from a monthly batch to page load.</w:t>
      </w:r>
      <w:r>
        <w:rPr>
          <w:b w:val="0"/>
          <w:i w:val="0"/>
          <w:sz w:val="19"/>
        </w:rPr>
        <w:t xml:space="preserve"> Today a scheduled job builds every employee’s month in advance by walking the cached allocations. With no cache there is nothing to walk, so the week must be built when the employee first opens it. That is consistent with fetching as needed, and it means opening a month for the first time is slower than opening it again. </w:t>
      </w:r>
      <w:r>
        <w:rPr>
          <w:b/>
          <w:i w:val="0"/>
          <w:sz w:val="19"/>
        </w:rPr>
        <w:t>(b) Fusion availability becomes a hard dependency.</w:t>
      </w:r>
      <w:r>
        <w:rPr>
          <w:b w:val="0"/>
          <w:i w:val="0"/>
          <w:sz w:val="19"/>
        </w:rPr>
        <w:t xml:space="preserve"> With a cache, a pod outage was invisible to the employee. Without one, a timesheet cannot be opened while Fusion is unreachable. Whether that is acceptable is a business call. </w:t>
      </w:r>
      <w:r>
        <w:rPr>
          <w:b/>
          <w:i w:val="0"/>
          <w:sz w:val="19"/>
        </w:rPr>
        <w:t>(c) Sign-in still needs to know who people are.</w:t>
      </w:r>
      <w:r>
        <w:rPr>
          <w:b w:val="0"/>
          <w:i w:val="0"/>
          <w:sz w:val="19"/>
        </w:rPr>
        <w:t xml:space="preserve"> Identity, the manager hierarchy and the finance-administrator login are not in the list above, and sign-in cannot wait on a Fusion round trip — the administrator is a real login who need not exist as a worker in HCM at all. A decision is needed on whether worker identity remains local. </w:t>
      </w:r>
    </w:p>
    <w:p>
      <w:pPr>
        <w:pStyle w:val="Heading1"/>
      </w:pPr>
      <w:r>
        <w:t>The time module — prepopulation, status and flags</w:t>
      </w:r>
    </w:p>
    <w:p>
      <w:pPr>
        <w:pStyle w:val="Heading2"/>
      </w:pPr>
      <w:r>
        <w:t>3.1 What is prepopulated, how, and when</w:t>
      </w:r>
    </w:p>
    <w:p>
      <w:r>
        <w:rPr>
          <w:b w:val="0"/>
          <w:i w:val="0"/>
        </w:rPr>
        <w:t>Two passes, in this order, when the month is opened.</w:t>
      </w:r>
    </w:p>
    <w:p>
      <w:pPr>
        <w:pStyle w:val="Heading3"/>
      </w:pPr>
      <w:r>
        <w:t>Pass 1 — allocated project time</w:t>
      </w:r>
    </w:p>
    <w:tbl>
      <w:tblPr>
        <w:tblStyle w:val="TableGrid"/>
        <w:tblW w:type="auto" w:w="0"/>
        <w:jc w:val="center"/>
        <w:tblLook w:firstColumn="1" w:firstRow="1" w:lastColumn="0" w:lastRow="0" w:noHBand="0" w:noVBand="1" w:val="04A0"/>
      </w:tblPr>
      <w:tblGrid>
        <w:gridCol w:w="4896"/>
        <w:gridCol w:w="4896"/>
      </w:tblGrid>
      <w:tr>
        <w:tc>
          <w:tcPr>
            <w:tcW w:type="dxa" w:w="4896"/>
            <w:shd w:val="clear" w:fill="F1F3F6"/>
          </w:tcPr>
          <w:p>
            <w:pPr>
              <w:spacing w:after="40"/>
            </w:pPr>
            <w:r/>
            <w:r>
              <w:rPr>
                <w:b/>
                <w:i w:val="0"/>
              </w:rPr>
              <w:t>Step</w:t>
            </w:r>
          </w:p>
        </w:tc>
        <w:tc>
          <w:tcPr>
            <w:tcW w:type="dxa" w:w="4896"/>
            <w:shd w:val="clear" w:fill="F1F3F6"/>
          </w:tcPr>
          <w:p>
            <w:pPr>
              <w:spacing w:after="40"/>
            </w:pPr>
            <w:r/>
            <w:r>
              <w:rPr>
                <w:b/>
                <w:i w:val="0"/>
              </w:rPr>
              <w:t>Rule</w:t>
            </w:r>
          </w:p>
        </w:tc>
      </w:tr>
      <w:tr>
        <w:tc>
          <w:tcPr>
            <w:tcW w:type="dxa" w:w="4896"/>
          </w:tcPr>
          <w:p>
            <w:pPr>
              <w:spacing w:after="40"/>
            </w:pPr>
            <w:r/>
            <w:r>
              <w:rPr>
                <w:b w:val="0"/>
                <w:i w:val="0"/>
              </w:rPr>
              <w:t>Skip the day</w:t>
            </w:r>
          </w:p>
        </w:tc>
        <w:tc>
          <w:tcPr>
            <w:tcW w:type="dxa" w:w="4896"/>
          </w:tcPr>
          <w:p>
            <w:pPr>
              <w:spacing w:after="40"/>
            </w:pPr>
            <w:r/>
            <w:r>
              <w:rPr>
                <w:b w:val="0"/>
                <w:i w:val="0"/>
              </w:rPr>
              <w:t>if it is a non-working day for that person’s location — weekend or holiday. Nothing is seeded, not even a zero. Saturday and Sunday still appear as blank, enterable cells.</w:t>
            </w:r>
          </w:p>
        </w:tc>
      </w:tr>
      <w:tr>
        <w:tc>
          <w:tcPr>
            <w:tcW w:type="dxa" w:w="4896"/>
          </w:tcPr>
          <w:p>
            <w:pPr>
              <w:spacing w:after="40"/>
            </w:pPr>
            <w:r/>
            <w:r>
              <w:rPr>
                <w:b w:val="0"/>
                <w:i w:val="0"/>
              </w:rPr>
              <w:t>Hours</w:t>
            </w:r>
          </w:p>
        </w:tc>
        <w:tc>
          <w:tcPr>
            <w:tcW w:type="dxa" w:w="4896"/>
          </w:tcPr>
          <w:p>
            <w:pPr>
              <w:spacing w:after="40"/>
            </w:pPr>
            <w:r/>
            <w:r>
              <w:rPr>
                <w:rFonts w:ascii="Consolas" w:hAnsi="Consolas"/>
                <w:b w:val="0"/>
                <w:i w:val="0"/>
                <w:sz w:val="18"/>
              </w:rPr>
              <w:t>standard hours for that day × allocation % ÷ 100</w:t>
            </w:r>
            <w:r>
              <w:rPr>
                <w:b w:val="0"/>
                <w:i w:val="0"/>
              </w:rPr>
              <w:t>, rounded to the nearest quarter hour. A null allocation percentage is treated as 100. An 8-hour day at 50% seeds 4.00.</w:t>
            </w:r>
          </w:p>
        </w:tc>
      </w:tr>
      <w:tr>
        <w:tc>
          <w:tcPr>
            <w:tcW w:type="dxa" w:w="4896"/>
          </w:tcPr>
          <w:p>
            <w:pPr>
              <w:spacing w:after="40"/>
            </w:pPr>
            <w:r/>
            <w:r>
              <w:rPr>
                <w:b w:val="0"/>
                <w:i w:val="0"/>
              </w:rPr>
              <w:t>Task</w:t>
            </w:r>
          </w:p>
        </w:tc>
        <w:tc>
          <w:tcPr>
            <w:tcW w:type="dxa" w:w="4896"/>
          </w:tcPr>
          <w:p>
            <w:pPr>
              <w:spacing w:after="40"/>
            </w:pPr>
            <w:r/>
            <w:r>
              <w:rPr>
                <w:b w:val="0"/>
                <w:i w:val="0"/>
              </w:rPr>
              <w:t xml:space="preserve">the project’s </w:t>
            </w:r>
            <w:r>
              <w:rPr>
                <w:b/>
                <w:i w:val="0"/>
              </w:rPr>
              <w:t>first chargeable WBS task</w:t>
            </w:r>
            <w:r>
              <w:rPr>
                <w:b w:val="0"/>
                <w:i w:val="0"/>
              </w:rPr>
              <w:t xml:space="preserve"> in sort order — see the question below. If the project has none, nothing is seeded for that allocation and the reason is recorded as an exception, visible rather than silent.</w:t>
            </w:r>
          </w:p>
        </w:tc>
      </w:tr>
      <w:tr>
        <w:tc>
          <w:tcPr>
            <w:tcW w:type="dxa" w:w="4896"/>
          </w:tcPr>
          <w:p>
            <w:pPr>
              <w:spacing w:after="40"/>
            </w:pPr>
            <w:r/>
            <w:r>
              <w:rPr>
                <w:b w:val="0"/>
                <w:i w:val="0"/>
              </w:rPr>
              <w:t>Marking</w:t>
            </w:r>
          </w:p>
        </w:tc>
        <w:tc>
          <w:tcPr>
            <w:tcW w:type="dxa" w:w="4896"/>
          </w:tcPr>
          <w:p>
            <w:pPr>
              <w:spacing w:after="40"/>
            </w:pPr>
            <w:r/>
            <w:r>
              <w:rPr>
                <w:b w:val="0"/>
                <w:i w:val="0"/>
              </w:rPr>
              <w:t xml:space="preserve">the row is stamped </w:t>
            </w:r>
            <w:r>
              <w:rPr>
                <w:rFonts w:ascii="Consolas" w:hAnsi="Consolas"/>
                <w:b w:val="0"/>
                <w:i w:val="0"/>
                <w:sz w:val="18"/>
              </w:rPr>
              <w:t>SOURCE = 'Prepopulated'</w:t>
            </w:r>
            <w:r>
              <w:rPr>
                <w:b w:val="0"/>
                <w:i w:val="0"/>
              </w:rPr>
              <w:t xml:space="preserve"> and </w:t>
            </w:r>
            <w:r>
              <w:rPr>
                <w:rFonts w:ascii="Consolas" w:hAnsi="Consolas"/>
                <w:b w:val="0"/>
                <w:i w:val="0"/>
                <w:sz w:val="18"/>
              </w:rPr>
              <w:t>ENTRY_TYPE = 'Actual'</w:t>
            </w:r>
            <w:r>
              <w:rPr>
                <w:b w:val="0"/>
                <w:i w:val="0"/>
              </w:rPr>
              <w:t>.</w:t>
            </w:r>
          </w:p>
        </w:tc>
      </w:tr>
      <w:tr>
        <w:tc>
          <w:tcPr>
            <w:tcW w:type="dxa" w:w="4896"/>
          </w:tcPr>
          <w:p>
            <w:pPr>
              <w:spacing w:after="40"/>
            </w:pPr>
            <w:r/>
            <w:r>
              <w:rPr>
                <w:b w:val="0"/>
                <w:i w:val="0"/>
              </w:rPr>
              <w:t>Idempotent</w:t>
            </w:r>
          </w:p>
        </w:tc>
        <w:tc>
          <w:tcPr>
            <w:tcW w:type="dxa" w:w="4896"/>
          </w:tcPr>
          <w:p>
            <w:pPr>
              <w:spacing w:after="40"/>
            </w:pPr>
            <w:r/>
            <w:r>
              <w:rPr>
                <w:b w:val="0"/>
                <w:i w:val="0"/>
              </w:rPr>
              <w:t>an existing row for the same week × project × task × day is never overwritten, so re-opening a month never destroys typed hours.</w:t>
            </w:r>
          </w:p>
        </w:tc>
      </w:tr>
    </w:tbl>
    <w:p/>
    <w:p>
      <w:pPr>
        <w:spacing w:before="120" w:after="160"/>
        <w:ind w:left="288"/>
        <w:pBdr>
          <w:left w:val="single" w:sz="18" w:space="8" w:color="D9A53C"/>
        </w:pBdr>
      </w:pPr>
      <w:r>
        <w:rPr>
          <w:b/>
          <w:i w:val="0"/>
          <w:sz w:val="19"/>
        </w:rPr>
        <w:t>Question for functional — how should hours spread across tasks?</w:t>
      </w:r>
      <w:r>
        <w:rPr>
          <w:b w:val="0"/>
          <w:i w:val="0"/>
          <w:sz w:val="19"/>
        </w:rPr>
        <w:t xml:space="preserve"> A project has four chargeable tasks and the person is allocated 100%. </w:t>
      </w:r>
      <w:r>
        <w:rPr>
          <w:sz w:val="19"/>
        </w:rPr>
        <w:br/>
      </w:r>
      <w:r>
        <w:rPr>
          <w:sz w:val="19"/>
        </w:rPr>
        <w:br/>
      </w:r>
      <w:r>
        <w:rPr>
          <w:b/>
          <w:i w:val="0"/>
          <w:sz w:val="19"/>
        </w:rPr>
        <w:t>What the build does today:</w:t>
      </w:r>
      <w:r>
        <w:rPr>
          <w:b w:val="0"/>
          <w:i w:val="0"/>
          <w:sz w:val="19"/>
        </w:rPr>
        <w:t xml:space="preserve"> it seeds </w:t>
      </w:r>
      <w:r>
        <w:rPr>
          <w:b/>
          <w:i w:val="0"/>
          <w:sz w:val="19"/>
        </w:rPr>
        <w:t>one line only</w:t>
      </w:r>
      <w:r>
        <w:rPr>
          <w:b w:val="0"/>
          <w:i w:val="0"/>
          <w:sz w:val="19"/>
        </w:rPr>
        <w:t xml:space="preserve"> — the first chargeable WBS task in sort order — carrying the whole apportioned figure. On an 8-hour day that is </w:t>
      </w:r>
      <w:r>
        <w:rPr>
          <w:b/>
          <w:i w:val="0"/>
          <w:sz w:val="19"/>
        </w:rPr>
        <w:t>8.00 against one task</w:t>
      </w:r>
      <w:r>
        <w:rPr>
          <w:b w:val="0"/>
          <w:i w:val="0"/>
          <w:sz w:val="19"/>
        </w:rPr>
        <w:t xml:space="preserve">, not 2.00 against each of four. Allocation percentage apportions between </w:t>
      </w:r>
      <w:r>
        <w:rPr>
          <w:b w:val="0"/>
          <w:i/>
          <w:sz w:val="19"/>
        </w:rPr>
        <w:t>projects</w:t>
      </w:r>
      <w:r>
        <w:rPr>
          <w:b w:val="0"/>
          <w:i w:val="0"/>
          <w:sz w:val="19"/>
        </w:rPr>
        <w:t xml:space="preserve">, never between tasks within a project, because Fusion holds the allocation per project and it carries no task-level split. </w:t>
      </w:r>
      <w:r>
        <w:rPr>
          <w:sz w:val="19"/>
        </w:rPr>
        <w:br/>
      </w:r>
      <w:r>
        <w:rPr>
          <w:sz w:val="19"/>
        </w:rPr>
        <w:br/>
      </w:r>
      <w:r>
        <w:rPr>
          <w:b/>
          <w:i w:val="0"/>
          <w:sz w:val="19"/>
        </w:rPr>
        <w:t>What we need confirmed:</w:t>
      </w:r>
      <w:r>
        <w:rPr>
          <w:b w:val="0"/>
          <w:i w:val="0"/>
          <w:sz w:val="19"/>
        </w:rPr>
        <w:t xml:space="preserve"> is one seeded line correct, with the employee moving hours onto the right tasks themselves — or should the figure be divided across the chargeable tasks? If it should divide, we need the rule for </w:t>
      </w:r>
      <w:r>
        <w:rPr>
          <w:b w:val="0"/>
          <w:i/>
          <w:sz w:val="19"/>
        </w:rPr>
        <w:t>how</w:t>
      </w:r>
      <w:r>
        <w:rPr>
          <w:b w:val="0"/>
          <w:i w:val="0"/>
          <w:sz w:val="19"/>
        </w:rPr>
        <w:t xml:space="preserve">: evenly, or by a weighting Fusion does not currently supply. Note that </w:t>
      </w:r>
      <w:r>
        <w:rPr>
          <w:rFonts w:ascii="Consolas" w:hAnsi="Consolas"/>
          <w:b w:val="0"/>
          <w:i w:val="0"/>
          <w:sz w:val="19"/>
        </w:rPr>
        <w:t>personAssignmentLaborSchedules</w:t>
      </w:r>
      <w:r>
        <w:rPr>
          <w:b w:val="0"/>
          <w:i w:val="0"/>
          <w:sz w:val="19"/>
        </w:rPr>
        <w:t xml:space="preserve"> can carry a per-POET percentage split, which is the only place a task-level weighting could legitimately come from. </w:t>
      </w:r>
      <w:r>
        <w:rPr>
          <w:sz w:val="19"/>
        </w:rPr>
        <w:br/>
      </w:r>
      <w:r>
        <w:rPr>
          <w:sz w:val="19"/>
        </w:rPr>
        <w:br/>
      </w:r>
      <w:r>
        <w:rPr>
          <w:b w:val="0"/>
          <w:i/>
          <w:sz w:val="19"/>
        </w:rPr>
        <w:t>Our recommendation:</w:t>
      </w:r>
      <w:r>
        <w:rPr>
          <w:b w:val="0"/>
          <w:i w:val="0"/>
          <w:sz w:val="19"/>
        </w:rPr>
        <w:t xml:space="preserve"> keep one line. An evenly divided figure looks authoritative and is almost always wrong, and a wrong number that has been pre-filled is less likely to be corrected than a blank one. </w:t>
      </w:r>
    </w:p>
    <w:p>
      <w:pPr>
        <w:pStyle w:val="Heading3"/>
      </w:pPr>
      <w:r>
        <w:t>Pass 2 — approved absences</w:t>
      </w:r>
    </w:p>
    <w:p>
      <w:r>
        <w:rPr>
          <w:b w:val="0"/>
          <w:i w:val="0"/>
        </w:rPr>
        <w:t xml:space="preserve">Approved absences are written as read-only leave rows at their own duration, against a common </w:t>
      </w:r>
      <w:r>
        <w:rPr>
          <w:rFonts w:ascii="Consolas" w:hAnsi="Consolas"/>
          <w:b w:val="0"/>
          <w:i w:val="0"/>
          <w:sz w:val="18"/>
        </w:rPr>
        <w:t>LEAVE</w:t>
      </w:r>
      <w:r>
        <w:rPr>
          <w:b w:val="0"/>
          <w:i w:val="0"/>
        </w:rPr>
        <w:t xml:space="preserve"> task, marked </w:t>
      </w:r>
      <w:r>
        <w:rPr>
          <w:rFonts w:ascii="Consolas" w:hAnsi="Consolas"/>
          <w:b w:val="0"/>
          <w:i w:val="0"/>
          <w:sz w:val="18"/>
        </w:rPr>
        <w:t>IS_LEAVE = 'Y'</w:t>
      </w:r>
      <w:r>
        <w:rPr>
          <w:b w:val="0"/>
          <w:i w:val="0"/>
        </w:rPr>
        <w:t>. Allocation percentage is not applied — leave is whole. The absence is read live for that person and those dates (§2.1).</w:t>
      </w:r>
    </w:p>
    <w:p>
      <w:r>
        <w:rPr>
          <w:b w:val="0"/>
          <w:i w:val="0"/>
        </w:rPr>
        <w:t>The leave row is written into the timesheet rather than merely displayed, because leave hours feed the week total, the leave-loss calculation and the accrual figures — a display-only overlay would leave all three short.</w:t>
      </w:r>
    </w:p>
    <w:p>
      <w:pPr>
        <w:spacing w:before="120" w:after="160"/>
        <w:ind w:left="288"/>
        <w:pBdr>
          <w:left w:val="single" w:sz="18" w:space="8" w:color="D9A53C"/>
        </w:pBdr>
      </w:pPr>
      <w:r>
        <w:rPr>
          <w:b/>
          <w:i w:val="0"/>
          <w:sz w:val="19"/>
        </w:rPr>
        <w:t>Open.</w:t>
      </w:r>
      <w:r>
        <w:rPr>
          <w:b w:val="0"/>
          <w:i w:val="0"/>
          <w:sz w:val="19"/>
        </w:rPr>
        <w:t xml:space="preserve"> An entry requires a project, so a leave row must attach to one of the person’s allocations. An employee with </w:t>
      </w:r>
      <w:r>
        <w:rPr>
          <w:b/>
          <w:i w:val="0"/>
          <w:sz w:val="19"/>
        </w:rPr>
        <w:t>no active allocation</w:t>
      </w:r>
      <w:r>
        <w:rPr>
          <w:b w:val="0"/>
          <w:i w:val="0"/>
          <w:sz w:val="19"/>
        </w:rPr>
        <w:t xml:space="preserve"> has nowhere to hang their leave and the row is dropped silently. Needs a rule: the organization project, the last allocation held, or reported as an exception. </w:t>
      </w:r>
    </w:p>
    <w:p>
      <w:pPr>
        <w:pStyle w:val="Heading3"/>
      </w:pPr>
      <w:r>
        <w:t>Pass 1 also runs at these points</w:t>
      </w:r>
    </w:p>
    <w:tbl>
      <w:tblPr>
        <w:tblStyle w:val="TableGrid"/>
        <w:tblW w:type="auto" w:w="0"/>
        <w:jc w:val="center"/>
        <w:tblLook w:firstColumn="1" w:firstRow="1" w:lastColumn="0" w:lastRow="0" w:noHBand="0" w:noVBand="1" w:val="04A0"/>
      </w:tblPr>
      <w:tblGrid>
        <w:gridCol w:w="4896"/>
        <w:gridCol w:w="4896"/>
      </w:tblGrid>
      <w:tr>
        <w:tc>
          <w:tcPr>
            <w:tcW w:type="dxa" w:w="4896"/>
            <w:shd w:val="clear" w:fill="F1F3F6"/>
          </w:tcPr>
          <w:p>
            <w:pPr>
              <w:spacing w:after="40"/>
            </w:pPr>
            <w:r/>
            <w:r>
              <w:rPr>
                <w:b/>
                <w:i w:val="0"/>
              </w:rPr>
              <w:t>Trigger</w:t>
            </w:r>
          </w:p>
        </w:tc>
        <w:tc>
          <w:tcPr>
            <w:tcW w:type="dxa" w:w="4896"/>
            <w:shd w:val="clear" w:fill="F1F3F6"/>
          </w:tcPr>
          <w:p>
            <w:pPr>
              <w:spacing w:after="40"/>
            </w:pPr>
            <w:r/>
            <w:r>
              <w:rPr>
                <w:b/>
                <w:i w:val="0"/>
              </w:rPr>
              <w:t>What it covers</w:t>
            </w:r>
          </w:p>
        </w:tc>
      </w:tr>
      <w:tr>
        <w:tc>
          <w:tcPr>
            <w:tcW w:type="dxa" w:w="4896"/>
          </w:tcPr>
          <w:p>
            <w:pPr>
              <w:spacing w:after="40"/>
            </w:pPr>
            <w:r/>
            <w:r>
              <w:rPr>
                <w:b w:val="0"/>
                <w:i w:val="0"/>
              </w:rPr>
              <w:t>Employee opens a month</w:t>
            </w:r>
          </w:p>
        </w:tc>
        <w:tc>
          <w:tcPr>
            <w:tcW w:type="dxa" w:w="4896"/>
          </w:tcPr>
          <w:p>
            <w:pPr>
              <w:spacing w:after="40"/>
            </w:pPr>
            <w:r/>
            <w:r>
              <w:rPr>
                <w:b w:val="0"/>
                <w:i w:val="0"/>
              </w:rPr>
              <w:t>Builds that person’s weeks for that month from data fetched at that moment. The primary path.</w:t>
            </w:r>
          </w:p>
        </w:tc>
      </w:tr>
      <w:tr>
        <w:tc>
          <w:tcPr>
            <w:tcW w:type="dxa" w:w="4896"/>
          </w:tcPr>
          <w:p>
            <w:pPr>
              <w:spacing w:after="40"/>
            </w:pPr>
            <w:r/>
            <w:r>
              <w:rPr>
                <w:b w:val="0"/>
                <w:i w:val="0"/>
              </w:rPr>
              <w:t>Weekly cut-off</w:t>
            </w:r>
          </w:p>
        </w:tc>
        <w:tc>
          <w:tcPr>
            <w:tcW w:type="dxa" w:w="4896"/>
          </w:tcPr>
          <w:p>
            <w:pPr>
              <w:spacing w:after="40"/>
            </w:pPr>
            <w:r/>
            <w:r>
              <w:rPr>
                <w:b w:val="0"/>
                <w:i w:val="0"/>
              </w:rPr>
              <w:t xml:space="preserve">An unsubmitted week is auto-submitted with default hours, marked </w:t>
            </w:r>
            <w:r>
              <w:rPr>
                <w:b w:val="0"/>
                <w:i/>
              </w:rPr>
              <w:t>Defaulted</w:t>
            </w:r>
            <w:r>
              <w:rPr>
                <w:b w:val="0"/>
                <w:i w:val="0"/>
              </w:rPr>
              <w:t>, and locked against further employee edits.</w:t>
            </w:r>
          </w:p>
        </w:tc>
      </w:tr>
      <w:tr>
        <w:tc>
          <w:tcPr>
            <w:tcW w:type="dxa" w:w="4896"/>
          </w:tcPr>
          <w:p>
            <w:pPr>
              <w:spacing w:after="40"/>
            </w:pPr>
            <w:r/>
            <w:r>
              <w:rPr>
                <w:b w:val="0"/>
                <w:i w:val="0"/>
              </w:rPr>
              <w:t>Delivery cut-off</w:t>
            </w:r>
          </w:p>
        </w:tc>
        <w:tc>
          <w:tcPr>
            <w:tcW w:type="dxa" w:w="4896"/>
          </w:tcPr>
          <w:p>
            <w:pPr>
              <w:spacing w:after="40"/>
            </w:pPr>
            <w:r/>
            <w:r>
              <w:rPr>
                <w:b w:val="0"/>
                <w:i w:val="0"/>
              </w:rPr>
              <w:t xml:space="preserve">A week the manager never decided is marked </w:t>
            </w:r>
            <w:r>
              <w:rPr>
                <w:b w:val="0"/>
                <w:i/>
              </w:rPr>
              <w:t>Defaulted</w:t>
            </w:r>
            <w:r>
              <w:rPr>
                <w:b w:val="0"/>
                <w:i w:val="0"/>
              </w:rPr>
              <w:t xml:space="preserve">. It is </w:t>
            </w:r>
            <w:r>
              <w:rPr>
                <w:b/>
                <w:i w:val="0"/>
              </w:rPr>
              <w:t>not</w:t>
            </w:r>
            <w:r>
              <w:rPr>
                <w:b w:val="0"/>
                <w:i w:val="0"/>
              </w:rPr>
              <w:t xml:space="preserve"> locked.</w:t>
            </w:r>
          </w:p>
        </w:tc>
      </w:tr>
    </w:tbl>
    <w:p/>
    <w:p>
      <w:r>
        <w:rPr>
          <w:b w:val="0"/>
          <w:i w:val="0"/>
          <w:color w:val="55657A"/>
        </w:rPr>
        <w:t>The two cut-off runs are the only remaining scheduled work, and they process time already captured rather than fetching reference data. They are independent of each other and of any other job.</w:t>
      </w:r>
    </w:p>
    <w:p>
      <w:pPr>
        <w:pStyle w:val="Heading2"/>
      </w:pPr>
      <w:r>
        <w:t>3.2 Status</w:t>
      </w:r>
    </w:p>
    <w:p>
      <w:r>
        <w:rPr>
          <w:b w:val="0"/>
          <w:i w:val="0"/>
        </w:rPr>
        <w:t xml:space="preserve">A record is in exactly </w:t>
      </w:r>
      <w:r>
        <w:rPr>
          <w:b/>
          <w:i w:val="0"/>
        </w:rPr>
        <w:t>one</w:t>
      </w:r>
      <w:r>
        <w:rPr>
          <w:b w:val="0"/>
          <w:i w:val="0"/>
        </w:rPr>
        <w:t xml:space="preserve"> status at a time, at each grain.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Grain</w:t>
            </w:r>
          </w:p>
        </w:tc>
        <w:tc>
          <w:tcPr>
            <w:tcW w:type="dxa" w:w="3264"/>
            <w:shd w:val="clear" w:fill="F1F3F6"/>
          </w:tcPr>
          <w:p>
            <w:pPr>
              <w:spacing w:after="40"/>
            </w:pPr>
            <w:r/>
            <w:r>
              <w:rPr>
                <w:b/>
                <w:i w:val="0"/>
              </w:rPr>
              <w:t>Table · column</w:t>
            </w:r>
          </w:p>
        </w:tc>
        <w:tc>
          <w:tcPr>
            <w:tcW w:type="dxa" w:w="3264"/>
            <w:shd w:val="clear" w:fill="F1F3F6"/>
          </w:tcPr>
          <w:p>
            <w:pPr>
              <w:spacing w:after="40"/>
            </w:pPr>
            <w:r/>
            <w:r>
              <w:rPr>
                <w:b/>
                <w:i w:val="0"/>
              </w:rPr>
              <w:t>Values</w:t>
            </w:r>
          </w:p>
        </w:tc>
      </w:tr>
      <w:tr>
        <w:tc>
          <w:tcPr>
            <w:tcW w:type="dxa" w:w="3264"/>
          </w:tcPr>
          <w:p>
            <w:pPr>
              <w:spacing w:after="40"/>
            </w:pPr>
            <w:r/>
            <w:r>
              <w:rPr>
                <w:b/>
                <w:i w:val="0"/>
              </w:rPr>
              <w:t>Week</w:t>
            </w:r>
            <w:r>
              <w:rPr>
                <w:b w:val="0"/>
                <w:i w:val="0"/>
              </w:rPr>
              <w:t xml:space="preserve"> (the main one)</w:t>
            </w:r>
          </w:p>
        </w:tc>
        <w:tc>
          <w:tcPr>
            <w:tcW w:type="dxa" w:w="3264"/>
          </w:tcPr>
          <w:p>
            <w:pPr>
              <w:spacing w:after="40"/>
            </w:pPr>
            <w:r/>
            <w:r>
              <w:rPr>
                <w:rFonts w:ascii="Consolas" w:hAnsi="Consolas"/>
                <w:b w:val="0"/>
                <w:i w:val="0"/>
                <w:sz w:val="18"/>
              </w:rPr>
              <w:t>OC_TS_WEEK.WEEK_STATUS</w:t>
            </w:r>
          </w:p>
        </w:tc>
        <w:tc>
          <w:tcPr>
            <w:tcW w:type="dxa" w:w="3264"/>
          </w:tcPr>
          <w:p>
            <w:pPr>
              <w:spacing w:after="40"/>
            </w:pPr>
            <w:r/>
            <w:r>
              <w:rPr>
                <w:b w:val="0"/>
                <w:i w:val="0"/>
              </w:rPr>
              <w:t xml:space="preserve">Not yet submitted · Submitted · Approved · Rejected · Defaulted · Overridden and approved </w:t>
            </w:r>
            <w:r>
              <w:rPr>
                <w:b w:val="0"/>
                <w:i/>
              </w:rPr>
              <w:t>(6)</w:t>
            </w:r>
          </w:p>
        </w:tc>
      </w:tr>
      <w:tr>
        <w:tc>
          <w:tcPr>
            <w:tcW w:type="dxa" w:w="3264"/>
          </w:tcPr>
          <w:p>
            <w:pPr>
              <w:spacing w:after="40"/>
            </w:pPr>
            <w:r/>
            <w:r>
              <w:rPr>
                <w:b/>
                <w:i w:val="0"/>
              </w:rPr>
              <w:t>Day</w:t>
            </w:r>
          </w:p>
        </w:tc>
        <w:tc>
          <w:tcPr>
            <w:tcW w:type="dxa" w:w="3264"/>
          </w:tcPr>
          <w:p>
            <w:pPr>
              <w:spacing w:after="40"/>
            </w:pPr>
            <w:r/>
            <w:r>
              <w:rPr>
                <w:rFonts w:ascii="Consolas" w:hAnsi="Consolas"/>
                <w:b w:val="0"/>
                <w:i w:val="0"/>
                <w:sz w:val="18"/>
              </w:rPr>
              <w:t>OC_TS_ENTRY.DAY_STATUS</w:t>
            </w:r>
          </w:p>
        </w:tc>
        <w:tc>
          <w:tcPr>
            <w:tcW w:type="dxa" w:w="3264"/>
          </w:tcPr>
          <w:p>
            <w:pPr>
              <w:spacing w:after="40"/>
            </w:pPr>
            <w:r/>
            <w:r>
              <w:rPr>
                <w:b w:val="0"/>
                <w:i w:val="0"/>
              </w:rPr>
              <w:t xml:space="preserve">Pending · Approved · Rejected </w:t>
            </w:r>
            <w:r>
              <w:rPr>
                <w:b w:val="0"/>
                <w:i/>
              </w:rPr>
              <w:t>(3)</w:t>
            </w:r>
          </w:p>
        </w:tc>
      </w:tr>
      <w:tr>
        <w:tc>
          <w:tcPr>
            <w:tcW w:type="dxa" w:w="3264"/>
          </w:tcPr>
          <w:p>
            <w:pPr>
              <w:spacing w:after="40"/>
            </w:pPr>
            <w:r/>
            <w:r>
              <w:rPr>
                <w:b/>
                <w:i w:val="0"/>
              </w:rPr>
              <w:t>Project-month</w:t>
            </w:r>
          </w:p>
        </w:tc>
        <w:tc>
          <w:tcPr>
            <w:tcW w:type="dxa" w:w="3264"/>
          </w:tcPr>
          <w:p>
            <w:pPr>
              <w:spacing w:after="40"/>
            </w:pPr>
            <w:r/>
            <w:r>
              <w:rPr>
                <w:rFonts w:ascii="Consolas" w:hAnsi="Consolas"/>
                <w:b w:val="0"/>
                <w:i w:val="0"/>
                <w:sz w:val="18"/>
              </w:rPr>
              <w:t>OC_TS_MONTH_CONFIRM.CONFIRM_TYPE</w:t>
            </w:r>
          </w:p>
        </w:tc>
        <w:tc>
          <w:tcPr>
            <w:tcW w:type="dxa" w:w="3264"/>
          </w:tcPr>
          <w:p>
            <w:pPr>
              <w:spacing w:after="40"/>
            </w:pPr>
            <w:r/>
            <w:r>
              <w:rPr>
                <w:b w:val="0"/>
                <w:i w:val="0"/>
              </w:rPr>
              <w:t xml:space="preserve">Normal · Advance closure · Reopened </w:t>
            </w:r>
            <w:r>
              <w:rPr>
                <w:b w:val="0"/>
                <w:i/>
              </w:rPr>
              <w:t>(3)</w:t>
            </w:r>
          </w:p>
        </w:tc>
      </w:tr>
      <w:tr>
        <w:tc>
          <w:tcPr>
            <w:tcW w:type="dxa" w:w="3264"/>
          </w:tcPr>
          <w:p>
            <w:pPr>
              <w:spacing w:after="40"/>
            </w:pPr>
            <w:r/>
            <w:r>
              <w:rPr>
                <w:b w:val="0"/>
                <w:i w:val="0"/>
              </w:rPr>
              <w:t>Retro adjustment</w:t>
            </w:r>
          </w:p>
        </w:tc>
        <w:tc>
          <w:tcPr>
            <w:tcW w:type="dxa" w:w="3264"/>
          </w:tcPr>
          <w:p>
            <w:pPr>
              <w:spacing w:after="40"/>
            </w:pPr>
            <w:r/>
            <w:r>
              <w:rPr>
                <w:rFonts w:ascii="Consolas" w:hAnsi="Consolas"/>
                <w:b w:val="0"/>
                <w:i w:val="0"/>
                <w:sz w:val="18"/>
              </w:rPr>
              <w:t>OC_TS_ADJUSTMENT.STATUS</w:t>
            </w:r>
          </w:p>
        </w:tc>
        <w:tc>
          <w:tcPr>
            <w:tcW w:type="dxa" w:w="3264"/>
          </w:tcPr>
          <w:p>
            <w:pPr>
              <w:spacing w:after="40"/>
            </w:pPr>
            <w:r/>
            <w:r>
              <w:rPr>
                <w:b w:val="0"/>
                <w:i w:val="0"/>
              </w:rPr>
              <w:t xml:space="preserve">Awaiting Approval · Approved · Rejected · Cancelled </w:t>
            </w:r>
            <w:r>
              <w:rPr>
                <w:b w:val="0"/>
                <w:i/>
              </w:rPr>
              <w:t>(4)</w:t>
            </w:r>
          </w:p>
        </w:tc>
      </w:tr>
    </w:tbl>
    <w:p/>
    <w:p>
      <w:pPr>
        <w:spacing w:before="120" w:after="160"/>
        <w:ind w:left="288"/>
        <w:pBdr>
          <w:left w:val="single" w:sz="18" w:space="8" w:color="D9A53C"/>
        </w:pBdr>
      </w:pPr>
      <w:r>
        <w:rPr>
          <w:b/>
          <w:i w:val="0"/>
          <w:sz w:val="19"/>
        </w:rPr>
        <w:t>“Closed” is removed.</w:t>
      </w:r>
      <w:r>
        <w:rPr>
          <w:b w:val="0"/>
          <w:i w:val="0"/>
          <w:sz w:val="19"/>
        </w:rPr>
        <w:t xml:space="preserve"> The week model ends at </w:t>
      </w:r>
      <w:r>
        <w:rPr>
          <w:b w:val="0"/>
          <w:i/>
          <w:sz w:val="19"/>
        </w:rPr>
        <w:t>Approved</w:t>
      </w:r>
      <w:r>
        <w:rPr>
          <w:b w:val="0"/>
          <w:i w:val="0"/>
          <w:sz w:val="19"/>
        </w:rPr>
        <w:t xml:space="preserve">. Confirming a month previously moved every approved week to a seventh status, </w:t>
      </w:r>
      <w:r>
        <w:rPr>
          <w:b w:val="0"/>
          <w:i/>
          <w:sz w:val="19"/>
        </w:rPr>
        <w:t>Closed</w:t>
      </w:r>
      <w:r>
        <w:rPr>
          <w:b w:val="0"/>
          <w:i w:val="0"/>
          <w:sz w:val="19"/>
        </w:rPr>
        <w:t xml:space="preserve">; it no longer does. The month-level confirmation is a fact about the </w:t>
      </w:r>
      <w:r>
        <w:rPr>
          <w:b w:val="0"/>
          <w:i/>
          <w:sz w:val="19"/>
        </w:rPr>
        <w:t>month</w:t>
      </w:r>
      <w:r>
        <w:rPr>
          <w:b w:val="0"/>
          <w:i w:val="0"/>
          <w:sz w:val="19"/>
        </w:rPr>
        <w:t xml:space="preserve"> and is recorded in </w:t>
      </w:r>
      <w:r>
        <w:rPr>
          <w:rFonts w:ascii="Consolas" w:hAnsi="Consolas"/>
          <w:b w:val="0"/>
          <w:i w:val="0"/>
          <w:sz w:val="19"/>
        </w:rPr>
        <w:t>OC_TS_MONTH_CONFIRM</w:t>
      </w:r>
      <w:r>
        <w:rPr>
          <w:b w:val="0"/>
          <w:i w:val="0"/>
          <w:sz w:val="19"/>
        </w:rPr>
        <w:t xml:space="preserve">, which is where anything needing to know “has this month gone out” should look. This is a build change, not only a documentation one: the status is still permitted by a database constraint and is still written by the confirm step, and both need amending. </w:t>
      </w:r>
    </w:p>
    <w:p>
      <w:pPr>
        <w:pStyle w:val="Heading2"/>
      </w:pPr>
      <w:r>
        <w:t>3.3 Flags</w:t>
      </w:r>
    </w:p>
    <w:p>
      <w:r>
        <w:rPr>
          <w:b w:val="0"/>
          <w:i w:val="0"/>
        </w:rPr>
        <w:t xml:space="preserve">A flag is </w:t>
      </w:r>
      <w:r>
        <w:rPr>
          <w:b/>
          <w:i w:val="0"/>
        </w:rPr>
        <w:t>not</w:t>
      </w:r>
      <w:r>
        <w:rPr>
          <w:b w:val="0"/>
          <w:i w:val="0"/>
        </w:rPr>
        <w:t xml:space="preserve"> a status. Status is where the record has got to; a flag records something that happened on the way and stays true afterwards. A week carries any number of flags at once, all held on </w:t>
      </w:r>
      <w:r>
        <w:rPr>
          <w:rFonts w:ascii="Consolas" w:hAnsi="Consolas"/>
          <w:b w:val="0"/>
          <w:i w:val="0"/>
          <w:sz w:val="18"/>
        </w:rPr>
        <w:t>OC_TS_WEEK</w:t>
      </w:r>
      <w:r>
        <w:rPr>
          <w:b w:val="0"/>
          <w:i w:val="0"/>
        </w:rPr>
        <w: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Flag</w:t>
            </w:r>
          </w:p>
        </w:tc>
        <w:tc>
          <w:tcPr>
            <w:tcW w:type="dxa" w:w="2448"/>
            <w:shd w:val="clear" w:fill="F1F3F6"/>
          </w:tcPr>
          <w:p>
            <w:pPr>
              <w:spacing w:after="40"/>
            </w:pPr>
            <w:r/>
            <w:r>
              <w:rPr>
                <w:b/>
                <w:i w:val="0"/>
              </w:rPr>
              <w:t>Column</w:t>
            </w:r>
          </w:p>
        </w:tc>
        <w:tc>
          <w:tcPr>
            <w:tcW w:type="dxa" w:w="2448"/>
            <w:shd w:val="clear" w:fill="F1F3F6"/>
          </w:tcPr>
          <w:p>
            <w:pPr>
              <w:spacing w:after="40"/>
            </w:pPr>
            <w:r/>
            <w:r>
              <w:rPr>
                <w:b/>
                <w:i w:val="0"/>
              </w:rPr>
              <w:t>Set by</w:t>
            </w:r>
          </w:p>
        </w:tc>
        <w:tc>
          <w:tcPr>
            <w:tcW w:type="dxa" w:w="2448"/>
            <w:shd w:val="clear" w:fill="F1F3F6"/>
          </w:tcPr>
          <w:p>
            <w:pPr>
              <w:spacing w:after="40"/>
            </w:pPr>
            <w:r/>
            <w:r>
              <w:rPr>
                <w:b/>
                <w:i w:val="0"/>
              </w:rPr>
              <w:t>Meaning</w:t>
            </w:r>
          </w:p>
        </w:tc>
      </w:tr>
      <w:tr>
        <w:tc>
          <w:tcPr>
            <w:tcW w:type="dxa" w:w="2448"/>
          </w:tcPr>
          <w:p>
            <w:pPr>
              <w:spacing w:after="40"/>
            </w:pPr>
            <w:r/>
            <w:r>
              <w:rPr>
                <w:b/>
                <w:i w:val="0"/>
              </w:rPr>
              <w:t>Defaulted</w:t>
            </w:r>
          </w:p>
        </w:tc>
        <w:tc>
          <w:tcPr>
            <w:tcW w:type="dxa" w:w="2448"/>
          </w:tcPr>
          <w:p>
            <w:pPr>
              <w:spacing w:after="40"/>
            </w:pPr>
            <w:r/>
            <w:r>
              <w:rPr>
                <w:rFonts w:ascii="Consolas" w:hAnsi="Consolas"/>
                <w:b w:val="0"/>
                <w:i w:val="0"/>
                <w:sz w:val="18"/>
              </w:rPr>
              <w:t>DEFAULTED_FLAG</w:t>
            </w:r>
            <w:r>
              <w:br/>
            </w:r>
            <w:r>
              <w:rPr>
                <w:rFonts w:ascii="Consolas" w:hAnsi="Consolas"/>
                <w:b w:val="0"/>
                <w:i w:val="0"/>
                <w:sz w:val="18"/>
              </w:rPr>
              <w:t>DEFAULTED_BY</w:t>
            </w:r>
            <w:r>
              <w:br/>
            </w:r>
            <w:r>
              <w:rPr>
                <w:rFonts w:ascii="Consolas" w:hAnsi="Consolas"/>
                <w:b w:val="0"/>
                <w:i w:val="0"/>
                <w:sz w:val="18"/>
              </w:rPr>
              <w:t>LOCKED_FLAG</w:t>
            </w:r>
          </w:p>
        </w:tc>
        <w:tc>
          <w:tcPr>
            <w:tcW w:type="dxa" w:w="2448"/>
          </w:tcPr>
          <w:p>
            <w:pPr>
              <w:spacing w:after="40"/>
            </w:pPr>
            <w:r/>
            <w:r>
              <w:rPr>
                <w:b w:val="0"/>
                <w:i w:val="0"/>
              </w:rPr>
              <w:t>the two cut-off runs</w:t>
            </w:r>
          </w:p>
        </w:tc>
        <w:tc>
          <w:tcPr>
            <w:tcW w:type="dxa" w:w="2448"/>
          </w:tcPr>
          <w:p>
            <w:pPr>
              <w:spacing w:after="40"/>
            </w:pPr>
            <w:r/>
            <w:r>
              <w:rPr>
                <w:b w:val="0"/>
                <w:i w:val="0"/>
              </w:rPr>
              <w:t xml:space="preserve">Hours were filled in by a cut-off run rather than by a person. </w:t>
            </w:r>
            <w:r>
              <w:rPr>
                <w:rFonts w:ascii="Consolas" w:hAnsi="Consolas"/>
                <w:b w:val="0"/>
                <w:i w:val="0"/>
                <w:sz w:val="18"/>
              </w:rPr>
              <w:t>DEFAULTED_BY</w:t>
            </w:r>
            <w:r>
              <w:rPr>
                <w:b w:val="0"/>
                <w:i w:val="0"/>
              </w:rPr>
              <w:t xml:space="preserve"> distinguishes </w:t>
            </w:r>
            <w:r>
              <w:rPr>
                <w:rFonts w:ascii="Consolas" w:hAnsi="Consolas"/>
                <w:b w:val="0"/>
                <w:i w:val="0"/>
                <w:sz w:val="18"/>
              </w:rPr>
              <w:t>EMPLOYEE</w:t>
            </w:r>
            <w:r>
              <w:rPr>
                <w:b w:val="0"/>
                <w:i w:val="0"/>
              </w:rPr>
              <w:t xml:space="preserve"> — missed the weekly cut-off, which </w:t>
            </w:r>
            <w:r>
              <w:rPr>
                <w:b/>
                <w:i w:val="0"/>
              </w:rPr>
              <w:t>locks the week against further employee edits</w:t>
            </w:r>
            <w:r>
              <w:rPr>
                <w:b w:val="0"/>
                <w:i w:val="0"/>
              </w:rPr>
              <w:t xml:space="preserve"> — from </w:t>
            </w:r>
            <w:r>
              <w:rPr>
                <w:rFonts w:ascii="Consolas" w:hAnsi="Consolas"/>
                <w:b w:val="0"/>
                <w:i w:val="0"/>
                <w:sz w:val="18"/>
              </w:rPr>
              <w:t>MANAGER</w:t>
            </w:r>
            <w:r>
              <w:rPr>
                <w:b w:val="0"/>
                <w:i w:val="0"/>
              </w:rPr>
              <w:t xml:space="preserve">, missed the delivery cut-off, which does not lock. The lock is a property of this flag, not a flag of its own. The distinction is kept because it records </w:t>
            </w:r>
            <w:r>
              <w:rPr>
                <w:b w:val="0"/>
                <w:i/>
              </w:rPr>
              <w:t>whose</w:t>
            </w:r>
            <w:r>
              <w:rPr>
                <w:b w:val="0"/>
                <w:i w:val="0"/>
              </w:rPr>
              <w:t xml:space="preserve"> deadline passed, which the audit needs regardless.</w:t>
            </w:r>
          </w:p>
        </w:tc>
      </w:tr>
      <w:tr>
        <w:tc>
          <w:tcPr>
            <w:tcW w:type="dxa" w:w="2448"/>
          </w:tcPr>
          <w:p>
            <w:pPr>
              <w:spacing w:after="40"/>
            </w:pPr>
            <w:r/>
            <w:r>
              <w:rPr>
                <w:b/>
                <w:i w:val="0"/>
              </w:rPr>
              <w:t>Late submission</w:t>
            </w:r>
          </w:p>
        </w:tc>
        <w:tc>
          <w:tcPr>
            <w:tcW w:type="dxa" w:w="2448"/>
          </w:tcPr>
          <w:p>
            <w:pPr>
              <w:spacing w:after="40"/>
            </w:pPr>
            <w:r/>
            <w:r>
              <w:rPr>
                <w:rFonts w:ascii="Consolas" w:hAnsi="Consolas"/>
                <w:b w:val="0"/>
                <w:i w:val="0"/>
                <w:sz w:val="18"/>
              </w:rPr>
              <w:t>LATE_SUBMISSION_FLAG</w:t>
            </w:r>
          </w:p>
        </w:tc>
        <w:tc>
          <w:tcPr>
            <w:tcW w:type="dxa" w:w="2448"/>
          </w:tcPr>
          <w:p>
            <w:pPr>
              <w:spacing w:after="40"/>
            </w:pPr>
            <w:r/>
            <w:r>
              <w:rPr>
                <w:b w:val="0"/>
                <w:i w:val="0"/>
              </w:rPr>
              <w:t>submit, when past the cut-off</w:t>
            </w:r>
          </w:p>
        </w:tc>
        <w:tc>
          <w:tcPr>
            <w:tcW w:type="dxa" w:w="2448"/>
          </w:tcPr>
          <w:p>
            <w:pPr>
              <w:spacing w:after="40"/>
            </w:pPr>
            <w:r/>
            <w:r>
              <w:rPr>
                <w:b w:val="0"/>
                <w:i w:val="0"/>
              </w:rPr>
              <w:t xml:space="preserve">The week arrived after the cut-off. A flag, </w:t>
            </w:r>
            <w:r>
              <w:rPr>
                <w:b w:val="0"/>
                <w:i/>
              </w:rPr>
              <w:t>not</w:t>
            </w:r>
            <w:r>
              <w:rPr>
                <w:b w:val="0"/>
                <w:i w:val="0"/>
              </w:rPr>
              <w:t xml:space="preserve"> a status — the week is still </w:t>
            </w:r>
            <w:r>
              <w:rPr>
                <w:rFonts w:ascii="Consolas" w:hAnsi="Consolas"/>
                <w:b w:val="0"/>
                <w:i w:val="0"/>
                <w:sz w:val="18"/>
              </w:rPr>
              <w:t>Submitted</w:t>
            </w:r>
            <w:r>
              <w:rPr>
                <w:b w:val="0"/>
                <w:i w:val="0"/>
              </w:rPr>
              <w:t>. Never cleared: revoking or resubmitting does not un-happen it.</w:t>
            </w:r>
          </w:p>
        </w:tc>
      </w:tr>
      <w:tr>
        <w:tc>
          <w:tcPr>
            <w:tcW w:type="dxa" w:w="2448"/>
          </w:tcPr>
          <w:p>
            <w:pPr>
              <w:spacing w:after="40"/>
            </w:pPr>
            <w:r/>
            <w:r>
              <w:rPr>
                <w:b/>
                <w:i w:val="0"/>
              </w:rPr>
              <w:t>Advance closure</w:t>
            </w:r>
          </w:p>
        </w:tc>
        <w:tc>
          <w:tcPr>
            <w:tcW w:type="dxa" w:w="2448"/>
          </w:tcPr>
          <w:p>
            <w:pPr>
              <w:spacing w:after="40"/>
            </w:pPr>
            <w:r/>
            <w:r>
              <w:rPr>
                <w:rFonts w:ascii="Consolas" w:hAnsi="Consolas"/>
                <w:b w:val="0"/>
                <w:i w:val="0"/>
                <w:sz w:val="18"/>
              </w:rPr>
              <w:t>ADVANCE_CLOSURE_FLAG</w:t>
            </w:r>
          </w:p>
        </w:tc>
        <w:tc>
          <w:tcPr>
            <w:tcW w:type="dxa" w:w="2448"/>
          </w:tcPr>
          <w:p>
            <w:pPr>
              <w:spacing w:after="40"/>
            </w:pPr>
            <w:r/>
            <w:r>
              <w:rPr>
                <w:b w:val="0"/>
                <w:i w:val="0"/>
              </w:rPr>
              <w:t>advance approval of a future month</w:t>
            </w:r>
          </w:p>
        </w:tc>
        <w:tc>
          <w:tcPr>
            <w:tcW w:type="dxa" w:w="2448"/>
          </w:tcPr>
          <w:p>
            <w:pPr>
              <w:spacing w:after="40"/>
            </w:pPr>
            <w:r/>
            <w:r>
              <w:rPr>
                <w:b w:val="0"/>
                <w:i w:val="0"/>
              </w:rPr>
              <w:t>The month was closed ahead of its cut-off; defaulted hours in it are treated as approved.</w:t>
            </w:r>
          </w:p>
        </w:tc>
      </w:tr>
      <w:tr>
        <w:tc>
          <w:tcPr>
            <w:tcW w:type="dxa" w:w="2448"/>
          </w:tcPr>
          <w:p>
            <w:pPr>
              <w:spacing w:after="40"/>
            </w:pPr>
            <w:r/>
            <w:r>
              <w:rPr>
                <w:b/>
                <w:i w:val="0"/>
              </w:rPr>
              <w:t>Overridden &amp; approved</w:t>
            </w:r>
          </w:p>
        </w:tc>
        <w:tc>
          <w:tcPr>
            <w:tcW w:type="dxa" w:w="2448"/>
          </w:tcPr>
          <w:p>
            <w:pPr>
              <w:spacing w:after="40"/>
            </w:pPr>
            <w:r/>
            <w:r>
              <w:rPr>
                <w:rFonts w:ascii="Consolas" w:hAnsi="Consolas"/>
                <w:b w:val="0"/>
                <w:i w:val="0"/>
                <w:sz w:val="18"/>
              </w:rPr>
              <w:t>OVERRIDDEN_FLAG</w:t>
            </w:r>
          </w:p>
        </w:tc>
        <w:tc>
          <w:tcPr>
            <w:tcW w:type="dxa" w:w="2448"/>
          </w:tcPr>
          <w:p>
            <w:pPr>
              <w:spacing w:after="40"/>
            </w:pPr>
            <w:r/>
            <w:r>
              <w:rPr>
                <w:b w:val="0"/>
                <w:i w:val="0"/>
              </w:rPr>
              <w:t>manager override</w:t>
            </w:r>
          </w:p>
        </w:tc>
        <w:tc>
          <w:tcPr>
            <w:tcW w:type="dxa" w:w="2448"/>
          </w:tcPr>
          <w:p>
            <w:pPr>
              <w:spacing w:after="40"/>
            </w:pPr>
            <w:r/>
            <w:r>
              <w:rPr>
                <w:b w:val="0"/>
                <w:i w:val="0"/>
              </w:rPr>
              <w:t xml:space="preserve">A manager changed the hours and approved them. The employee’s original value is retained in the audit trail. Also a week </w:t>
            </w:r>
            <w:r>
              <w:rPr>
                <w:b w:val="0"/>
                <w:i/>
              </w:rPr>
              <w:t>status</w:t>
            </w:r>
            <w:r>
              <w:rPr>
                <w:b w:val="0"/>
                <w:i w:val="0"/>
              </w:rPr>
              <w:t xml:space="preserve"> — see 3.4.</w:t>
            </w:r>
          </w:p>
        </w:tc>
      </w:tr>
      <w:tr>
        <w:tc>
          <w:tcPr>
            <w:tcW w:type="dxa" w:w="2448"/>
          </w:tcPr>
          <w:p>
            <w:pPr>
              <w:spacing w:after="40"/>
            </w:pPr>
            <w:r/>
            <w:r>
              <w:rPr>
                <w:b/>
                <w:i w:val="0"/>
              </w:rPr>
              <w:t>Reversal</w:t>
            </w:r>
          </w:p>
        </w:tc>
        <w:tc>
          <w:tcPr>
            <w:tcW w:type="dxa" w:w="2448"/>
          </w:tcPr>
          <w:p>
            <w:pPr>
              <w:spacing w:after="40"/>
            </w:pPr>
            <w:r/>
            <w:r>
              <w:rPr>
                <w:rFonts w:ascii="Consolas" w:hAnsi="Consolas"/>
                <w:b w:val="0"/>
                <w:i w:val="0"/>
                <w:sz w:val="18"/>
              </w:rPr>
              <w:t>HAS_REVERSAL_FLAG</w:t>
            </w:r>
          </w:p>
        </w:tc>
        <w:tc>
          <w:tcPr>
            <w:tcW w:type="dxa" w:w="2448"/>
          </w:tcPr>
          <w:p>
            <w:pPr>
              <w:spacing w:after="40"/>
            </w:pPr>
            <w:r/>
            <w:r>
              <w:rPr>
                <w:b w:val="0"/>
                <w:i w:val="0"/>
              </w:rPr>
              <w:t>derived automatically</w:t>
            </w:r>
          </w:p>
        </w:tc>
        <w:tc>
          <w:tcPr>
            <w:tcW w:type="dxa" w:w="2448"/>
          </w:tcPr>
          <w:p>
            <w:pPr>
              <w:spacing w:after="40"/>
            </w:pPr>
            <w:r/>
            <w:r>
              <w:rPr>
                <w:b w:val="0"/>
                <w:i w:val="0"/>
              </w:rPr>
              <w:t>The week contains at least one negative reversal row. Recomputed from the entries, never set by hand.</w:t>
            </w:r>
          </w:p>
        </w:tc>
      </w:tr>
      <w:tr>
        <w:tc>
          <w:tcPr>
            <w:tcW w:type="dxa" w:w="2448"/>
          </w:tcPr>
          <w:p>
            <w:pPr>
              <w:spacing w:after="40"/>
            </w:pPr>
            <w:r/>
            <w:r>
              <w:rPr>
                <w:b/>
                <w:i w:val="0"/>
              </w:rPr>
              <w:t>Adjustment</w:t>
            </w:r>
          </w:p>
        </w:tc>
        <w:tc>
          <w:tcPr>
            <w:tcW w:type="dxa" w:w="2448"/>
          </w:tcPr>
          <w:p>
            <w:pPr>
              <w:spacing w:after="40"/>
            </w:pPr>
            <w:r/>
            <w:r>
              <w:rPr>
                <w:rFonts w:ascii="Consolas" w:hAnsi="Consolas"/>
                <w:b w:val="0"/>
                <w:i w:val="0"/>
                <w:sz w:val="18"/>
              </w:rPr>
              <w:t>HAS_ADJUSTMENT_FLAG</w:t>
            </w:r>
          </w:p>
        </w:tc>
        <w:tc>
          <w:tcPr>
            <w:tcW w:type="dxa" w:w="2448"/>
          </w:tcPr>
          <w:p>
            <w:pPr>
              <w:spacing w:after="40"/>
            </w:pPr>
            <w:r/>
            <w:r>
              <w:rPr>
                <w:b w:val="0"/>
                <w:i w:val="0"/>
              </w:rPr>
              <w:t>derived automatically</w:t>
            </w:r>
          </w:p>
        </w:tc>
        <w:tc>
          <w:tcPr>
            <w:tcW w:type="dxa" w:w="2448"/>
          </w:tcPr>
          <w:p>
            <w:pPr>
              <w:spacing w:after="40"/>
            </w:pPr>
            <w:r/>
            <w:r>
              <w:rPr>
                <w:b w:val="0"/>
                <w:i w:val="0"/>
              </w:rPr>
              <w:t>The week contains at least one retro adjustment row. Same derivation.</w:t>
            </w:r>
          </w:p>
        </w:tc>
      </w:tr>
    </w:tbl>
    <w:p/>
    <w:p>
      <w:r>
        <w:rPr>
          <w:b w:val="0"/>
          <w:i w:val="0"/>
          <w:color w:val="55657A"/>
        </w:rPr>
        <w:t xml:space="preserve">Six flags. There is no separate “Locked” flag — locking is what </w:t>
      </w:r>
      <w:r>
        <w:rPr>
          <w:b w:val="0"/>
          <w:i/>
          <w:color w:val="55657A"/>
        </w:rPr>
        <w:t>Defaulted by employee</w:t>
      </w:r>
      <w:r>
        <w:rPr>
          <w:b w:val="0"/>
          <w:i w:val="0"/>
          <w:color w:val="55657A"/>
        </w:rPr>
        <w:t xml:space="preserve"> does.</w:t>
      </w:r>
    </w:p>
    <w:p>
      <w:pPr>
        <w:pStyle w:val="Heading2"/>
      </w:pPr>
      <w:r>
        <w:t>3.4 How status and flag relate</w:t>
      </w:r>
    </w:p>
    <w:p>
      <w:pPr>
        <w:pStyle w:val="ListNumber"/>
      </w:pPr>
      <w:r>
        <w:rPr>
          <w:b/>
          <w:i w:val="0"/>
        </w:rPr>
        <w:t>Orthogonal.</w:t>
      </w:r>
      <w:r>
        <w:rPr>
          <w:b w:val="0"/>
          <w:i w:val="0"/>
        </w:rPr>
        <w:t xml:space="preserve"> One status, many flags. A week can be </w:t>
      </w:r>
      <w:r>
        <w:rPr>
          <w:rFonts w:ascii="Consolas" w:hAnsi="Consolas"/>
          <w:b w:val="0"/>
          <w:i w:val="0"/>
          <w:sz w:val="18"/>
        </w:rPr>
        <w:t>Submitted</w:t>
      </w:r>
      <w:r>
        <w:rPr>
          <w:b w:val="0"/>
          <w:i w:val="0"/>
        </w:rPr>
        <w:t xml:space="preserve"> + </w:t>
      </w:r>
      <w:r>
        <w:rPr>
          <w:b w:val="0"/>
          <w:i/>
        </w:rPr>
        <w:t>Late submission</w:t>
      </w:r>
      <w:r>
        <w:rPr>
          <w:b w:val="0"/>
          <w:i w:val="0"/>
        </w:rPr>
        <w:t xml:space="preserve"> + </w:t>
      </w:r>
      <w:r>
        <w:rPr>
          <w:b w:val="0"/>
          <w:i/>
        </w:rPr>
        <w:t>Adjustment</w:t>
      </w:r>
      <w:r>
        <w:rPr>
          <w:b w:val="0"/>
          <w:i w:val="0"/>
        </w:rPr>
        <w:t xml:space="preserve"> simultaneously.</w:t>
      </w:r>
    </w:p>
    <w:p>
      <w:pPr>
        <w:pStyle w:val="ListNumber"/>
      </w:pPr>
      <w:r>
        <w:rPr>
          <w:b/>
          <w:i w:val="0"/>
        </w:rPr>
        <w:t>Two values are both.</w:t>
      </w:r>
      <w:r>
        <w:rPr>
          <w:b w:val="0"/>
          <w:i/>
        </w:rPr>
        <w:t>Defaulted</w:t>
      </w:r>
      <w:r>
        <w:rPr>
          <w:b w:val="0"/>
          <w:i w:val="0"/>
        </w:rPr>
        <w:t xml:space="preserve"> and </w:t>
      </w:r>
      <w:r>
        <w:rPr>
          <w:b w:val="0"/>
          <w:i/>
        </w:rPr>
        <w:t>Overridden and approved</w:t>
      </w:r>
      <w:r>
        <w:rPr>
          <w:b w:val="0"/>
          <w:i w:val="0"/>
        </w:rPr>
        <w:t xml:space="preserve"> appear as a week </w:t>
      </w:r>
      <w:r>
        <w:rPr>
          <w:b/>
          <w:i w:val="0"/>
        </w:rPr>
        <w:t>status</w:t>
      </w:r>
      <w:r>
        <w:rPr>
          <w:b w:val="0"/>
          <w:i w:val="0"/>
        </w:rPr>
        <w:t xml:space="preserve"> and as a </w:t>
      </w:r>
      <w:r>
        <w:rPr>
          <w:b/>
          <w:i w:val="0"/>
        </w:rPr>
        <w:t>flag</w:t>
      </w:r>
      <w:r>
        <w:rPr>
          <w:b w:val="0"/>
          <w:i w:val="0"/>
        </w:rPr>
        <w:t xml:space="preserve">. The status says what the week is now; the flag says it happened at all and survives a later transition — a defaulted week that a manager then approves becomes </w:t>
      </w:r>
      <w:r>
        <w:rPr>
          <w:rFonts w:ascii="Consolas" w:hAnsi="Consolas"/>
          <w:b w:val="0"/>
          <w:i w:val="0"/>
          <w:sz w:val="18"/>
        </w:rPr>
        <w:t>Approved</w:t>
      </w:r>
      <w:r>
        <w:rPr>
          <w:b w:val="0"/>
          <w:i w:val="0"/>
        </w:rPr>
        <w:t xml:space="preserve"> while the defaulted flag stays set. </w:t>
      </w:r>
      <w:r>
        <w:rPr>
          <w:b w:val="0"/>
          <w:i w:val="0"/>
        </w:rPr>
        <w:t>Whether to keep this duplication is an open item.</w:t>
      </w:r>
    </w:p>
    <w:p>
      <w:pPr>
        <w:pStyle w:val="ListNumber"/>
      </w:pPr>
      <w:r>
        <w:rPr>
          <w:b/>
          <w:i w:val="0"/>
        </w:rPr>
        <w:t>Precedence, when only one label can be shown.</w:t>
      </w:r>
      <w:r>
        <w:rPr>
          <w:b w:val="0"/>
          <w:i w:val="0"/>
        </w:rPr>
        <w:t xml:space="preserve"> The accrual interface and the chips on screen must pick one. Most specific first: </w:t>
      </w:r>
      <w:r>
        <w:rPr>
          <w:b w:val="0"/>
          <w:i w:val="0"/>
        </w:rPr>
        <w:t>row is a Reversal → row is an Adjustment → Advance closure → Overridden &amp; approved → Defaulted → Late submission → none.</w:t>
      </w:r>
    </w:p>
    <w:p>
      <w:pPr>
        <w:pStyle w:val="Heading3"/>
      </w:pPr>
      <w:r>
        <w:t>Where each is maintained</w:t>
      </w:r>
    </w:p>
    <w:tbl>
      <w:tblPr>
        <w:tblStyle w:val="TableGrid"/>
        <w:tblW w:type="auto" w:w="0"/>
        <w:jc w:val="center"/>
        <w:tblLook w:firstColumn="1" w:firstRow="1" w:lastColumn="0" w:lastRow="0" w:noHBand="0" w:noVBand="1" w:val="04A0"/>
      </w:tblPr>
      <w:tblGrid>
        <w:gridCol w:w="4896"/>
        <w:gridCol w:w="4896"/>
      </w:tblGrid>
      <w:tr>
        <w:tc>
          <w:tcPr>
            <w:tcW w:type="dxa" w:w="4896"/>
            <w:shd w:val="clear" w:fill="F1F3F6"/>
          </w:tcPr>
          <w:p>
            <w:pPr>
              <w:spacing w:after="40"/>
            </w:pPr>
            <w:r/>
            <w:r>
              <w:rPr>
                <w:b/>
                <w:i w:val="0"/>
              </w:rPr>
              <w:t>Table</w:t>
            </w:r>
          </w:p>
        </w:tc>
        <w:tc>
          <w:tcPr>
            <w:tcW w:type="dxa" w:w="4896"/>
            <w:shd w:val="clear" w:fill="F1F3F6"/>
          </w:tcPr>
          <w:p>
            <w:pPr>
              <w:spacing w:after="40"/>
            </w:pPr>
            <w:r/>
            <w:r>
              <w:rPr>
                <w:b/>
                <w:i w:val="0"/>
              </w:rPr>
              <w:t>Holds</w:t>
            </w:r>
          </w:p>
        </w:tc>
      </w:tr>
      <w:tr>
        <w:tc>
          <w:tcPr>
            <w:tcW w:type="dxa" w:w="4896"/>
          </w:tcPr>
          <w:p>
            <w:pPr>
              <w:spacing w:after="40"/>
            </w:pPr>
            <w:r/>
            <w:r>
              <w:rPr>
                <w:rFonts w:ascii="Consolas" w:hAnsi="Consolas"/>
                <w:b w:val="0"/>
                <w:i w:val="0"/>
                <w:sz w:val="18"/>
              </w:rPr>
              <w:t>OC_TS_WEEK</w:t>
            </w:r>
          </w:p>
        </w:tc>
        <w:tc>
          <w:tcPr>
            <w:tcW w:type="dxa" w:w="4896"/>
          </w:tcPr>
          <w:p>
            <w:pPr>
              <w:spacing w:after="40"/>
            </w:pPr>
            <w:r/>
            <w:r>
              <w:rPr>
                <w:b w:val="0"/>
                <w:i w:val="0"/>
              </w:rPr>
              <w:t xml:space="preserve">the week status, all six flags, </w:t>
            </w:r>
            <w:r>
              <w:rPr>
                <w:rFonts w:ascii="Consolas" w:hAnsi="Consolas"/>
                <w:b w:val="0"/>
                <w:i w:val="0"/>
                <w:sz w:val="18"/>
              </w:rPr>
              <w:t>DEFAULTED_BY</w:t>
            </w:r>
            <w:r>
              <w:rPr>
                <w:b w:val="0"/>
                <w:i w:val="0"/>
              </w:rPr>
              <w:t xml:space="preserve">, </w:t>
            </w:r>
            <w:r>
              <w:rPr>
                <w:rFonts w:ascii="Consolas" w:hAnsi="Consolas"/>
                <w:b w:val="0"/>
                <w:i w:val="0"/>
                <w:sz w:val="18"/>
              </w:rPr>
              <w:t>LOCKED_FLAG</w:t>
            </w:r>
            <w:r>
              <w:rPr>
                <w:b w:val="0"/>
                <w:i w:val="0"/>
              </w:rPr>
              <w:t>, submit and approve stamps, reject reason and remarks</w:t>
            </w:r>
          </w:p>
        </w:tc>
      </w:tr>
      <w:tr>
        <w:tc>
          <w:tcPr>
            <w:tcW w:type="dxa" w:w="4896"/>
          </w:tcPr>
          <w:p>
            <w:pPr>
              <w:spacing w:after="40"/>
            </w:pPr>
            <w:r/>
            <w:r>
              <w:rPr>
                <w:rFonts w:ascii="Consolas" w:hAnsi="Consolas"/>
                <w:b w:val="0"/>
                <w:i w:val="0"/>
                <w:sz w:val="18"/>
              </w:rPr>
              <w:t>OC_TS_ENTRY</w:t>
            </w:r>
          </w:p>
        </w:tc>
        <w:tc>
          <w:tcPr>
            <w:tcW w:type="dxa" w:w="4896"/>
          </w:tcPr>
          <w:p>
            <w:pPr>
              <w:spacing w:after="40"/>
            </w:pPr>
            <w:r/>
            <w:r>
              <w:rPr>
                <w:rFonts w:ascii="Consolas" w:hAnsi="Consolas"/>
                <w:b w:val="0"/>
                <w:i w:val="0"/>
                <w:sz w:val="18"/>
              </w:rPr>
              <w:t>DAY_STATUS</w:t>
            </w:r>
            <w:r>
              <w:rPr>
                <w:b w:val="0"/>
                <w:i w:val="0"/>
              </w:rPr>
              <w:t xml:space="preserve">; </w:t>
            </w:r>
            <w:r>
              <w:rPr>
                <w:rFonts w:ascii="Consolas" w:hAnsi="Consolas"/>
                <w:b w:val="0"/>
                <w:i w:val="0"/>
                <w:sz w:val="18"/>
              </w:rPr>
              <w:t>ENTRY_TYPE</w:t>
            </w:r>
            <w:r>
              <w:rPr>
                <w:b w:val="0"/>
                <w:i w:val="0"/>
              </w:rPr>
              <w:t xml:space="preserve"> (Actual · Default · Reversal · Adjustment), which the reversal and adjustment flags are derived from; </w:t>
            </w:r>
            <w:r>
              <w:rPr>
                <w:rFonts w:ascii="Consolas" w:hAnsi="Consolas"/>
                <w:b w:val="0"/>
                <w:i w:val="0"/>
                <w:sz w:val="18"/>
              </w:rPr>
              <w:t>IS_LEAVE</w:t>
            </w:r>
            <w:r>
              <w:rPr>
                <w:b w:val="0"/>
                <w:i w:val="0"/>
              </w:rPr>
              <w:t xml:space="preserve">; </w:t>
            </w:r>
            <w:r>
              <w:rPr>
                <w:rFonts w:ascii="Consolas" w:hAnsi="Consolas"/>
                <w:b w:val="0"/>
                <w:i w:val="0"/>
                <w:sz w:val="18"/>
              </w:rPr>
              <w:t>SOURCE</w:t>
            </w:r>
            <w:r>
              <w:rPr>
                <w:b w:val="0"/>
                <w:i w:val="0"/>
              </w:rPr>
              <w:t>; the POET as charged</w:t>
            </w:r>
          </w:p>
        </w:tc>
      </w:tr>
      <w:tr>
        <w:tc>
          <w:tcPr>
            <w:tcW w:type="dxa" w:w="4896"/>
          </w:tcPr>
          <w:p>
            <w:pPr>
              <w:spacing w:after="40"/>
            </w:pPr>
            <w:r/>
            <w:r>
              <w:rPr>
                <w:rFonts w:ascii="Consolas" w:hAnsi="Consolas"/>
                <w:b w:val="0"/>
                <w:i w:val="0"/>
                <w:sz w:val="18"/>
              </w:rPr>
              <w:t>OC_TS_APPROVAL</w:t>
            </w:r>
          </w:p>
        </w:tc>
        <w:tc>
          <w:tcPr>
            <w:tcW w:type="dxa" w:w="4896"/>
          </w:tcPr>
          <w:p>
            <w:pPr>
              <w:spacing w:after="40"/>
            </w:pPr>
            <w:r/>
            <w:r>
              <w:rPr>
                <w:b w:val="0"/>
                <w:i w:val="0"/>
              </w:rPr>
              <w:t>the decision trail — one row per event: Submit · Resubmit · Approve · Reject · Override · AdvanceApprove · Confirm · Default · Release · Revoke, with actor, granularity and timestamp</w:t>
            </w:r>
          </w:p>
        </w:tc>
      </w:tr>
      <w:tr>
        <w:tc>
          <w:tcPr>
            <w:tcW w:type="dxa" w:w="4896"/>
          </w:tcPr>
          <w:p>
            <w:pPr>
              <w:spacing w:after="40"/>
            </w:pPr>
            <w:r/>
            <w:r>
              <w:rPr>
                <w:rFonts w:ascii="Consolas" w:hAnsi="Consolas"/>
                <w:b w:val="0"/>
                <w:i w:val="0"/>
                <w:sz w:val="18"/>
              </w:rPr>
              <w:t>OC_TS_AUDIT</w:t>
            </w:r>
          </w:p>
        </w:tc>
        <w:tc>
          <w:tcPr>
            <w:tcW w:type="dxa" w:w="4896"/>
          </w:tcPr>
          <w:p>
            <w:pPr>
              <w:spacing w:after="40"/>
            </w:pPr>
            <w:r/>
            <w:r>
              <w:rPr>
                <w:b w:val="0"/>
                <w:i w:val="0"/>
              </w:rPr>
              <w:t>value changes with the before-image — Override · Adjustment · Reversal · ManagerEdit · Import · DefaultCorrection</w:t>
            </w:r>
          </w:p>
        </w:tc>
      </w:tr>
      <w:tr>
        <w:tc>
          <w:tcPr>
            <w:tcW w:type="dxa" w:w="4896"/>
          </w:tcPr>
          <w:p>
            <w:pPr>
              <w:spacing w:after="40"/>
            </w:pPr>
            <w:r/>
            <w:r>
              <w:rPr>
                <w:rFonts w:ascii="Consolas" w:hAnsi="Consolas"/>
                <w:b w:val="0"/>
                <w:i w:val="0"/>
                <w:sz w:val="18"/>
              </w:rPr>
              <w:t>OC_TS_MONTH_CONFIRM</w:t>
            </w:r>
          </w:p>
        </w:tc>
        <w:tc>
          <w:tcPr>
            <w:tcW w:type="dxa" w:w="4896"/>
          </w:tcPr>
          <w:p>
            <w:pPr>
              <w:spacing w:after="40"/>
            </w:pPr>
            <w:r/>
            <w:r>
              <w:rPr>
                <w:b w:val="0"/>
                <w:i w:val="0"/>
              </w:rPr>
              <w:t>the project-month confirmation and the outbound statuses in 3.5</w:t>
            </w:r>
          </w:p>
        </w:tc>
      </w:tr>
      <w:tr>
        <w:tc>
          <w:tcPr>
            <w:tcW w:type="dxa" w:w="4896"/>
          </w:tcPr>
          <w:p>
            <w:pPr>
              <w:spacing w:after="40"/>
            </w:pPr>
            <w:r/>
            <w:r>
              <w:rPr>
                <w:rFonts w:ascii="Consolas" w:hAnsi="Consolas"/>
                <w:b w:val="0"/>
                <w:i w:val="0"/>
                <w:sz w:val="18"/>
              </w:rPr>
              <w:t>OC_TS_ADJUSTMENT</w:t>
            </w:r>
          </w:p>
        </w:tc>
        <w:tc>
          <w:tcPr>
            <w:tcW w:type="dxa" w:w="4896"/>
          </w:tcPr>
          <w:p>
            <w:pPr>
              <w:spacing w:after="40"/>
            </w:pPr>
            <w:r/>
            <w:r>
              <w:rPr>
                <w:b w:val="0"/>
                <w:i w:val="0"/>
              </w:rPr>
              <w:t>retro adjustment lifecycle</w:t>
            </w:r>
          </w:p>
        </w:tc>
      </w:tr>
    </w:tbl>
    <w:p/>
    <w:p>
      <w:r>
        <w:rPr>
          <w:b/>
          <w:i w:val="0"/>
          <w:color w:val="55657A"/>
        </w:rPr>
        <w:t>Rejection carries a reason</w:t>
      </w:r>
      <w:r>
        <w:rPr>
          <w:b w:val="0"/>
          <w:i w:val="0"/>
          <w:color w:val="55657A"/>
        </w:rPr>
        <w:t xml:space="preserve"> — Manager, Client or Absence — and it is mandatory, enforced by a database constraint rather than by the screen. Remarks are free text.</w:t>
      </w:r>
    </w:p>
    <w:p>
      <w:pPr>
        <w:pStyle w:val="Heading2"/>
      </w:pPr>
      <w:r>
        <w:t>3.5 Outbound destination status</w:t>
      </w:r>
    </w:p>
    <w:p>
      <w:r>
        <w:rPr>
          <w:b w:val="0"/>
          <w:i w:val="0"/>
        </w:rPr>
        <w:t xml:space="preserve">Held on </w:t>
      </w:r>
      <w:r>
        <w:rPr>
          <w:rFonts w:ascii="Consolas" w:hAnsi="Consolas"/>
          <w:b w:val="0"/>
          <w:i w:val="0"/>
          <w:sz w:val="18"/>
        </w:rPr>
        <w:t>OC_TS_MONTH_CONFIRM</w:t>
      </w:r>
      <w:r>
        <w:rPr>
          <w:b w:val="0"/>
          <w:i w:val="0"/>
        </w:rPr>
        <w:t xml:space="preserve">, one column per destination, each taking </w:t>
      </w:r>
      <w:r>
        <w:rPr>
          <w:b w:val="0"/>
          <w:i/>
        </w:rPr>
        <w:t>Pending · Success · Failed · Skipped</w:t>
      </w:r>
      <w:r>
        <w:rPr>
          <w:b w:val="0"/>
          <w:i w:val="0"/>
        </w:rPr>
        <w:t>. They are separate on purpose: the destinations fail independently, and a single combined column loses which one needs attention.</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Column</w:t>
            </w:r>
          </w:p>
        </w:tc>
        <w:tc>
          <w:tcPr>
            <w:tcW w:type="dxa" w:w="3264"/>
            <w:shd w:val="clear" w:fill="F1F3F6"/>
          </w:tcPr>
          <w:p>
            <w:pPr>
              <w:spacing w:after="40"/>
            </w:pPr>
            <w:r/>
            <w:r>
              <w:rPr>
                <w:b/>
                <w:i w:val="0"/>
              </w:rPr>
              <w:t>Destination</w:t>
            </w:r>
          </w:p>
        </w:tc>
        <w:tc>
          <w:tcPr>
            <w:tcW w:type="dxa" w:w="3264"/>
            <w:shd w:val="clear" w:fill="F1F3F6"/>
          </w:tcPr>
          <w:p>
            <w:pPr>
              <w:spacing w:after="40"/>
            </w:pPr>
            <w:r/>
            <w:r>
              <w:rPr>
                <w:b/>
                <w:i w:val="0"/>
              </w:rPr>
              <w:t>State</w:t>
            </w:r>
          </w:p>
        </w:tc>
      </w:tr>
      <w:tr>
        <w:tc>
          <w:tcPr>
            <w:tcW w:type="dxa" w:w="3264"/>
          </w:tcPr>
          <w:p>
            <w:pPr>
              <w:spacing w:after="40"/>
            </w:pPr>
            <w:r/>
            <w:r>
              <w:rPr>
                <w:rFonts w:ascii="Consolas" w:hAnsi="Consolas"/>
                <w:b w:val="0"/>
                <w:i w:val="0"/>
                <w:sz w:val="18"/>
              </w:rPr>
              <w:t>ACCRUAL_STATUS</w:t>
            </w:r>
          </w:p>
        </w:tc>
        <w:tc>
          <w:tcPr>
            <w:tcW w:type="dxa" w:w="3264"/>
          </w:tcPr>
          <w:p>
            <w:pPr>
              <w:spacing w:after="40"/>
            </w:pPr>
            <w:r/>
            <w:r>
              <w:rPr>
                <w:b w:val="0"/>
                <w:i w:val="0"/>
              </w:rPr>
              <w:t>The O2C accrual interface table. The consumer reads from it.</w:t>
            </w:r>
          </w:p>
        </w:tc>
        <w:tc>
          <w:tcPr>
            <w:tcW w:type="dxa" w:w="3264"/>
          </w:tcPr>
          <w:p>
            <w:pPr>
              <w:spacing w:after="40"/>
            </w:pPr>
            <w:r/>
            <w:r>
              <w:rPr>
                <w:b/>
                <w:i w:val="0"/>
              </w:rPr>
              <w:t>Live.</w:t>
            </w:r>
            <w:r>
              <w:rPr>
                <w:b w:val="0"/>
                <w:i w:val="0"/>
              </w:rPr>
              <w:t xml:space="preserve"> Filled on month confirm.</w:t>
            </w:r>
          </w:p>
        </w:tc>
      </w:tr>
      <w:tr>
        <w:tc>
          <w:tcPr>
            <w:tcW w:type="dxa" w:w="3264"/>
          </w:tcPr>
          <w:p>
            <w:pPr>
              <w:spacing w:after="40"/>
            </w:pPr>
            <w:r/>
            <w:r>
              <w:rPr>
                <w:rFonts w:ascii="Consolas" w:hAnsi="Consolas"/>
                <w:b w:val="0"/>
                <w:i w:val="0"/>
                <w:sz w:val="18"/>
              </w:rPr>
              <w:t>PARTNER_STATUS</w:t>
            </w:r>
          </w:p>
        </w:tc>
        <w:tc>
          <w:tcPr>
            <w:tcW w:type="dxa" w:w="3264"/>
          </w:tcPr>
          <w:p>
            <w:pPr>
              <w:spacing w:after="40"/>
            </w:pPr>
            <w:r/>
            <w:r>
              <w:rPr>
                <w:b/>
                <w:i w:val="0"/>
              </w:rPr>
              <w:t>The main O2C application’s own accrual chain.</w:t>
            </w:r>
            <w:r>
              <w:rPr>
                <w:b w:val="0"/>
                <w:i w:val="0"/>
              </w:rPr>
              <w:t xml:space="preserve"> A second, direct hand-off that writes into the main application rather than waiting for it to pull from the interface table. It exists because the reporting product that used to feed that chain is being retired, and the main application still needs timesheet figures.</w:t>
            </w:r>
          </w:p>
        </w:tc>
        <w:tc>
          <w:tcPr>
            <w:tcW w:type="dxa" w:w="3264"/>
          </w:tcPr>
          <w:p>
            <w:pPr>
              <w:spacing w:after="40"/>
            </w:pPr>
            <w:r/>
            <w:r>
              <w:rPr>
                <w:b/>
                <w:i w:val="0"/>
              </w:rPr>
              <w:t>Built, deliberately dormant.</w:t>
            </w:r>
            <w:r>
              <w:rPr>
                <w:b w:val="0"/>
                <w:i w:val="0"/>
              </w:rPr>
              <w:t xml:space="preserve"> By explicit instruction, confirmed months are held locally and nothing is written to the main application yet. The column stays </w:t>
            </w:r>
            <w:r>
              <w:rPr>
                <w:b w:val="0"/>
                <w:i/>
              </w:rPr>
              <w:t>Pending</w:t>
            </w:r>
            <w:r>
              <w:rPr>
                <w:b w:val="0"/>
                <w:i w:val="0"/>
              </w:rPr>
              <w:t>, which is what makes the fact that it has not run visible rather than assumed.</w:t>
            </w:r>
          </w:p>
        </w:tc>
      </w:tr>
      <w:tr>
        <w:tc>
          <w:tcPr>
            <w:tcW w:type="dxa" w:w="3264"/>
          </w:tcPr>
          <w:p>
            <w:pPr>
              <w:spacing w:after="40"/>
            </w:pPr>
            <w:r/>
            <w:r>
              <w:rPr>
                <w:rFonts w:ascii="Consolas" w:hAnsi="Consolas"/>
                <w:b w:val="0"/>
                <w:i w:val="0"/>
                <w:sz w:val="18"/>
              </w:rPr>
              <w:t>OTL_STATUS</w:t>
            </w:r>
          </w:p>
        </w:tc>
        <w:tc>
          <w:tcPr>
            <w:tcW w:type="dxa" w:w="3264"/>
          </w:tcPr>
          <w:p>
            <w:pPr>
              <w:spacing w:after="40"/>
            </w:pPr>
            <w:r/>
            <w:r>
              <w:rPr>
                <w:b w:val="0"/>
                <w:i w:val="0"/>
              </w:rPr>
              <w:t>Oracle Time &amp; Labor — the push of approved time into OTL.</w:t>
            </w:r>
          </w:p>
        </w:tc>
        <w:tc>
          <w:tcPr>
            <w:tcW w:type="dxa" w:w="3264"/>
          </w:tcPr>
          <w:p>
            <w:pPr>
              <w:spacing w:after="40"/>
            </w:pPr>
            <w:r/>
            <w:r>
              <w:rPr>
                <w:b/>
                <w:i w:val="0"/>
              </w:rPr>
              <w:t>On hold.</w:t>
            </w:r>
            <w:r>
              <w:rPr>
                <w:b w:val="0"/>
                <w:i w:val="0"/>
              </w:rPr>
              <w:t xml:space="preserve"> Nothing is sent and the column stays </w:t>
            </w:r>
            <w:r>
              <w:rPr>
                <w:b w:val="0"/>
                <w:i/>
              </w:rPr>
              <w:t>Pending</w:t>
            </w:r>
            <w:r>
              <w:rPr>
                <w:b w:val="0"/>
                <w:i w:val="0"/>
              </w:rPr>
              <w:t>. Held pending the decision on independence from OTL (§1). The Project Costing post in §4 does not go through OTL, so time still reaches costing while this is on hold.</w:t>
            </w:r>
          </w:p>
        </w:tc>
      </w:tr>
    </w:tbl>
    <w:p/>
    <w:p>
      <w:pPr>
        <w:pStyle w:val="Heading1"/>
      </w:pPr>
      <w:r>
        <w:t>What is sent to Oracle Project Costing</w:t>
      </w:r>
    </w:p>
    <w:p>
      <w:r>
        <w:rPr>
          <w:b w:val="0"/>
          <w:i w:val="0"/>
          <w:color w:val="55657A"/>
        </w:rPr>
        <w:t xml:space="preserve">Approved hours are posted directly by REST to the </w:t>
      </w:r>
      <w:r>
        <w:rPr>
          <w:b/>
          <w:i w:val="0"/>
          <w:color w:val="55657A"/>
        </w:rPr>
        <w:t>Unprocessed Project Costs</w:t>
      </w:r>
      <w:r>
        <w:rPr>
          <w:b w:val="0"/>
          <w:i w:val="0"/>
          <w:color w:val="55657A"/>
        </w:rPr>
        <w:t xml:space="preserve"> resource. This supersedes the earlier assumption that costing could only be reached by a scheduled transfer process: the resource accepts a third-party cost by </w:t>
      </w:r>
      <w:r>
        <w:rPr>
          <w:rFonts w:ascii="Consolas" w:hAnsi="Consolas"/>
          <w:b w:val="0"/>
          <w:i w:val="0"/>
          <w:color w:val="55657A"/>
          <w:sz w:val="18"/>
        </w:rPr>
        <w:t>POST</w:t>
      </w:r>
      <w:r>
        <w:rPr>
          <w:b w:val="0"/>
          <w:i w:val="0"/>
          <w:color w:val="55657A"/>
        </w:rPr>
        <w:t xml:space="preserve">, and Fusion’s </w:t>
      </w:r>
      <w:r>
        <w:rPr>
          <w:b w:val="0"/>
          <w:i/>
          <w:color w:val="55657A"/>
        </w:rPr>
        <w:t>Import Costs</w:t>
      </w:r>
      <w:r>
        <w:rPr>
          <w:b w:val="0"/>
          <w:i w:val="0"/>
          <w:color w:val="55657A"/>
        </w:rPr>
        <w:t xml:space="preserve"> program then turns unprocessed costs into project costs.</w:t>
      </w:r>
    </w:p>
    <w:p>
      <w:r>
        <w:rPr>
          <w:rFonts w:ascii="Consolas" w:hAnsi="Consolas"/>
          <w:b w:val="0"/>
          <w:i w:val="0"/>
          <w:sz w:val="18"/>
        </w:rPr>
        <w:t>POST /fscmRestApi/resources/11.13.18.05/unprocessedProjectCosts</w:t>
      </w:r>
    </w:p>
    <w:p>
      <w:pPr>
        <w:pStyle w:val="Heading2"/>
      </w:pPr>
      <w:r>
        <w:t>4.1 What we send, and where it comes from</w:t>
      </w:r>
    </w:p>
    <w:p>
      <w:r>
        <w:rPr>
          <w:b w:val="0"/>
          <w:i w:val="0"/>
        </w:rPr>
        <w:t xml:space="preserve">One row per approved entry. POET travels in the </w:t>
      </w:r>
      <w:r>
        <w:rPr>
          <w:rFonts w:ascii="Consolas" w:hAnsi="Consolas"/>
          <w:b w:val="0"/>
          <w:i w:val="0"/>
          <w:sz w:val="18"/>
        </w:rPr>
        <w:t>ProjectStandardCostCollectionFlexfields</w:t>
      </w:r>
      <w:r>
        <w:rPr>
          <w:b w:val="0"/>
          <w:i w:val="0"/>
        </w:rPr>
        <w:t xml:space="preserve"> child block.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Fusion field</w:t>
            </w:r>
          </w:p>
        </w:tc>
        <w:tc>
          <w:tcPr>
            <w:tcW w:type="dxa" w:w="3264"/>
            <w:shd w:val="clear" w:fill="F1F3F6"/>
          </w:tcPr>
          <w:p>
            <w:pPr>
              <w:spacing w:after="40"/>
            </w:pPr>
            <w:r/>
            <w:r>
              <w:rPr>
                <w:b/>
                <w:i w:val="0"/>
              </w:rPr>
              <w:t>Req</w:t>
            </w:r>
          </w:p>
        </w:tc>
        <w:tc>
          <w:tcPr>
            <w:tcW w:type="dxa" w:w="3264"/>
            <w:shd w:val="clear" w:fill="F1F3F6"/>
          </w:tcPr>
          <w:p>
            <w:pPr>
              <w:spacing w:after="40"/>
            </w:pPr>
            <w:r/>
            <w:r>
              <w:rPr>
                <w:b/>
                <w:i w:val="0"/>
              </w:rPr>
              <w:t>From</w:t>
            </w:r>
          </w:p>
        </w:tc>
      </w:tr>
      <w:tr>
        <w:tc>
          <w:tcPr>
            <w:tcW w:type="dxa" w:w="3264"/>
          </w:tcPr>
          <w:p>
            <w:pPr>
              <w:spacing w:after="40"/>
            </w:pPr>
            <w:r/>
            <w:r>
              <w:rPr>
                <w:rFonts w:ascii="Consolas" w:hAnsi="Consolas"/>
                <w:b w:val="0"/>
                <w:i w:val="0"/>
                <w:sz w:val="18"/>
              </w:rPr>
              <w:t>BusinessUnitId</w:t>
            </w:r>
          </w:p>
        </w:tc>
        <w:tc>
          <w:tcPr>
            <w:tcW w:type="dxa" w:w="3264"/>
          </w:tcPr>
          <w:p>
            <w:pPr>
              <w:spacing w:after="40"/>
            </w:pPr>
            <w:r/>
            <w:r>
              <w:rPr>
                <w:b w:val="0"/>
                <w:i w:val="0"/>
              </w:rPr>
              <w:t>yes</w:t>
            </w:r>
          </w:p>
        </w:tc>
        <w:tc>
          <w:tcPr>
            <w:tcW w:type="dxa" w:w="3264"/>
          </w:tcPr>
          <w:p>
            <w:pPr>
              <w:spacing w:after="40"/>
            </w:pPr>
            <w:r/>
            <w:r>
              <w:rPr>
                <w:b w:val="0"/>
                <w:i w:val="0"/>
              </w:rPr>
              <w:t>the project’s business unit</w:t>
            </w:r>
          </w:p>
        </w:tc>
      </w:tr>
      <w:tr>
        <w:tc>
          <w:tcPr>
            <w:tcW w:type="dxa" w:w="3264"/>
          </w:tcPr>
          <w:p>
            <w:pPr>
              <w:spacing w:after="40"/>
            </w:pPr>
            <w:r/>
            <w:r>
              <w:rPr>
                <w:rFonts w:ascii="Consolas" w:hAnsi="Consolas"/>
                <w:b w:val="0"/>
                <w:i w:val="0"/>
                <w:sz w:val="18"/>
              </w:rPr>
              <w:t>ExpenditureBatch</w:t>
            </w:r>
          </w:p>
        </w:tc>
        <w:tc>
          <w:tcPr>
            <w:tcW w:type="dxa" w:w="3264"/>
          </w:tcPr>
          <w:p>
            <w:pPr>
              <w:spacing w:after="40"/>
            </w:pPr>
            <w:r/>
            <w:r>
              <w:rPr>
                <w:b w:val="0"/>
                <w:i w:val="0"/>
              </w:rPr>
              <w:t>yes</w:t>
            </w:r>
          </w:p>
        </w:tc>
        <w:tc>
          <w:tcPr>
            <w:tcW w:type="dxa" w:w="3264"/>
          </w:tcPr>
          <w:p>
            <w:pPr>
              <w:spacing w:after="40"/>
            </w:pPr>
            <w:r/>
            <w:r>
              <w:rPr>
                <w:b w:val="0"/>
                <w:i w:val="0"/>
              </w:rPr>
              <w:t>generated per confirmed project-month, so a batch is traceable to one confirmation</w:t>
            </w:r>
          </w:p>
        </w:tc>
      </w:tr>
      <w:tr>
        <w:tc>
          <w:tcPr>
            <w:tcW w:type="dxa" w:w="3264"/>
          </w:tcPr>
          <w:p>
            <w:pPr>
              <w:spacing w:after="40"/>
            </w:pPr>
            <w:r/>
            <w:r>
              <w:rPr>
                <w:rFonts w:ascii="Consolas" w:hAnsi="Consolas"/>
                <w:b w:val="0"/>
                <w:i w:val="0"/>
                <w:sz w:val="18"/>
              </w:rPr>
              <w:t>OriginalTransactionReference</w:t>
            </w:r>
          </w:p>
        </w:tc>
        <w:tc>
          <w:tcPr>
            <w:tcW w:type="dxa" w:w="3264"/>
          </w:tcPr>
          <w:p>
            <w:pPr>
              <w:spacing w:after="40"/>
            </w:pPr>
            <w:r/>
            <w:r>
              <w:rPr>
                <w:b w:val="0"/>
                <w:i w:val="0"/>
              </w:rPr>
              <w:t>yes</w:t>
            </w:r>
          </w:p>
        </w:tc>
        <w:tc>
          <w:tcPr>
            <w:tcW w:type="dxa" w:w="3264"/>
          </w:tcPr>
          <w:p>
            <w:pPr>
              <w:spacing w:after="40"/>
            </w:pPr>
            <w:r/>
            <w:r>
              <w:rPr>
                <w:b/>
                <w:i w:val="0"/>
              </w:rPr>
              <w:t>our entry id.</w:t>
            </w:r>
            <w:r>
              <w:rPr>
                <w:b w:val="0"/>
                <w:i w:val="0"/>
              </w:rPr>
              <w:t xml:space="preserve"> The idempotency key — it is what makes a re-post identifiable rather than duplicated</w:t>
            </w:r>
          </w:p>
        </w:tc>
      </w:tr>
      <w:tr>
        <w:tc>
          <w:tcPr>
            <w:tcW w:type="dxa" w:w="3264"/>
          </w:tcPr>
          <w:p>
            <w:pPr>
              <w:spacing w:after="40"/>
            </w:pPr>
            <w:r/>
            <w:r>
              <w:rPr>
                <w:rFonts w:ascii="Consolas" w:hAnsi="Consolas"/>
                <w:b w:val="0"/>
                <w:i w:val="0"/>
                <w:sz w:val="18"/>
              </w:rPr>
              <w:t>Quantity</w:t>
            </w:r>
          </w:p>
        </w:tc>
        <w:tc>
          <w:tcPr>
            <w:tcW w:type="dxa" w:w="3264"/>
          </w:tcPr>
          <w:p>
            <w:pPr>
              <w:spacing w:after="40"/>
            </w:pPr>
            <w:r/>
            <w:r>
              <w:rPr>
                <w:b w:val="0"/>
                <w:i w:val="0"/>
              </w:rPr>
              <w:t>yes</w:t>
            </w:r>
          </w:p>
        </w:tc>
        <w:tc>
          <w:tcPr>
            <w:tcW w:type="dxa" w:w="3264"/>
          </w:tcPr>
          <w:p>
            <w:pPr>
              <w:spacing w:after="40"/>
            </w:pPr>
            <w:r/>
            <w:r>
              <w:rPr>
                <w:b w:val="0"/>
                <w:i w:val="0"/>
              </w:rPr>
              <w:t>the approved hours on the entry</w:t>
            </w:r>
          </w:p>
        </w:tc>
      </w:tr>
      <w:tr>
        <w:tc>
          <w:tcPr>
            <w:tcW w:type="dxa" w:w="3264"/>
          </w:tcPr>
          <w:p>
            <w:pPr>
              <w:spacing w:after="40"/>
            </w:pPr>
            <w:r/>
            <w:r>
              <w:rPr>
                <w:rFonts w:ascii="Consolas" w:hAnsi="Consolas"/>
                <w:b w:val="0"/>
                <w:i w:val="0"/>
                <w:sz w:val="18"/>
              </w:rPr>
              <w:t>PersonNumber</w:t>
            </w:r>
          </w:p>
        </w:tc>
        <w:tc>
          <w:tcPr>
            <w:tcW w:type="dxa" w:w="3264"/>
          </w:tcPr>
          <w:p>
            <w:pPr>
              <w:spacing w:after="40"/>
            </w:pPr>
            <w:r/>
            <w:r>
              <w:rPr>
                <w:b w:val="0"/>
                <w:i w:val="0"/>
              </w:rPr>
              <w:t>—</w:t>
            </w:r>
          </w:p>
        </w:tc>
        <w:tc>
          <w:tcPr>
            <w:tcW w:type="dxa" w:w="3264"/>
          </w:tcPr>
          <w:p>
            <w:pPr>
              <w:spacing w:after="40"/>
            </w:pPr>
            <w:r/>
            <w:r>
              <w:rPr>
                <w:b w:val="0"/>
                <w:i w:val="0"/>
              </w:rPr>
              <w:t>employee id</w:t>
            </w:r>
          </w:p>
        </w:tc>
      </w:tr>
      <w:tr>
        <w:tc>
          <w:tcPr>
            <w:tcW w:type="dxa" w:w="3264"/>
          </w:tcPr>
          <w:p>
            <w:pPr>
              <w:spacing w:after="40"/>
            </w:pPr>
            <w:r/>
            <w:r>
              <w:rPr>
                <w:rFonts w:ascii="Consolas" w:hAnsi="Consolas"/>
                <w:b w:val="0"/>
                <w:i w:val="0"/>
                <w:sz w:val="18"/>
              </w:rPr>
              <w:t>TransactionSource</w:t>
            </w:r>
          </w:p>
        </w:tc>
        <w:tc>
          <w:tcPr>
            <w:tcW w:type="dxa" w:w="3264"/>
          </w:tcPr>
          <w:p>
            <w:pPr>
              <w:spacing w:after="40"/>
            </w:pPr>
            <w:r/>
            <w:r>
              <w:rPr>
                <w:b w:val="0"/>
                <w:i w:val="0"/>
              </w:rPr>
              <w:t>—</w:t>
            </w:r>
          </w:p>
        </w:tc>
        <w:tc>
          <w:tcPr>
            <w:tcW w:type="dxa" w:w="3264"/>
          </w:tcPr>
          <w:p>
            <w:pPr>
              <w:spacing w:after="40"/>
            </w:pPr>
            <w:r/>
            <w:r>
              <w:rPr>
                <w:b w:val="0"/>
                <w:i w:val="0"/>
              </w:rPr>
              <w:t>a third-party source registered in Fusion for this module</w:t>
            </w:r>
          </w:p>
        </w:tc>
      </w:tr>
      <w:tr>
        <w:tc>
          <w:tcPr>
            <w:tcW w:type="dxa" w:w="3264"/>
          </w:tcPr>
          <w:p>
            <w:pPr>
              <w:spacing w:after="40"/>
            </w:pPr>
            <w:r/>
            <w:r>
              <w:rPr>
                <w:rFonts w:ascii="Consolas" w:hAnsi="Consolas"/>
                <w:b w:val="0"/>
                <w:i w:val="0"/>
                <w:sz w:val="18"/>
              </w:rPr>
              <w:t>TransactionCurrencyCode</w:t>
            </w:r>
          </w:p>
        </w:tc>
        <w:tc>
          <w:tcPr>
            <w:tcW w:type="dxa" w:w="3264"/>
          </w:tcPr>
          <w:p>
            <w:pPr>
              <w:spacing w:after="40"/>
            </w:pPr>
            <w:r/>
            <w:r>
              <w:rPr>
                <w:b w:val="0"/>
                <w:i w:val="0"/>
              </w:rPr>
              <w:t>—</w:t>
            </w:r>
          </w:p>
        </w:tc>
        <w:tc>
          <w:tcPr>
            <w:tcW w:type="dxa" w:w="3264"/>
          </w:tcPr>
          <w:p>
            <w:pPr>
              <w:spacing w:after="40"/>
            </w:pPr>
            <w:r/>
            <w:r>
              <w:rPr>
                <w:b w:val="0"/>
                <w:i w:val="0"/>
              </w:rPr>
              <w:t>project currency</w:t>
            </w:r>
          </w:p>
        </w:tc>
      </w:tr>
      <w:tr>
        <w:tc>
          <w:tcPr>
            <w:tcW w:type="dxa" w:w="9792"/>
            <w:gridSpan w:val="3"/>
          </w:tcPr>
          <w:p>
            <w:pPr>
              <w:spacing w:after="40"/>
            </w:pPr>
            <w:r/>
            <w:r>
              <w:rPr>
                <w:b/>
                <w:i w:val="0"/>
              </w:rPr>
              <w:t xml:space="preserve">… </w:t>
            </w:r>
            <w:r>
              <w:rPr>
                <w:rFonts w:ascii="Consolas" w:hAnsi="Consolas"/>
                <w:b/>
                <w:i w:val="0"/>
                <w:sz w:val="18"/>
              </w:rPr>
              <w:t>ProjectStandardCostCollectionFlexfields</w:t>
            </w:r>
            <w:r>
              <w:rPr>
                <w:b/>
                <w:i w:val="0"/>
              </w:rPr>
              <w:t xml:space="preserve"> — the POET block</w:t>
            </w:r>
          </w:p>
        </w:tc>
      </w:tr>
      <w:tr>
        <w:tc>
          <w:tcPr>
            <w:tcW w:type="dxa" w:w="3264"/>
          </w:tcPr>
          <w:p>
            <w:pPr>
              <w:spacing w:after="40"/>
            </w:pPr>
            <w:r/>
            <w:r>
              <w:rPr>
                <w:rFonts w:ascii="Consolas" w:hAnsi="Consolas"/>
                <w:b w:val="0"/>
                <w:i w:val="0"/>
                <w:sz w:val="18"/>
              </w:rPr>
              <w:t>_PROJECT_ID_Display</w:t>
            </w:r>
          </w:p>
        </w:tc>
        <w:tc>
          <w:tcPr>
            <w:tcW w:type="dxa" w:w="3264"/>
          </w:tcPr>
          <w:p>
            <w:pPr>
              <w:spacing w:after="40"/>
            </w:pPr>
            <w:r/>
            <w:r>
              <w:rPr>
                <w:b w:val="0"/>
                <w:i w:val="0"/>
              </w:rPr>
              <w:t>—</w:t>
            </w:r>
          </w:p>
        </w:tc>
        <w:tc>
          <w:tcPr>
            <w:tcW w:type="dxa" w:w="3264"/>
          </w:tcPr>
          <w:p>
            <w:pPr>
              <w:spacing w:after="40"/>
            </w:pPr>
            <w:r/>
            <w:r>
              <w:rPr>
                <w:b/>
                <w:i w:val="0"/>
              </w:rPr>
              <w:t>P</w:t>
            </w:r>
            <w:r>
              <w:rPr>
                <w:b w:val="0"/>
                <w:i w:val="0"/>
              </w:rPr>
              <w:t xml:space="preserve"> — project, from the entry</w:t>
            </w:r>
          </w:p>
        </w:tc>
      </w:tr>
      <w:tr>
        <w:tc>
          <w:tcPr>
            <w:tcW w:type="dxa" w:w="3264"/>
          </w:tcPr>
          <w:p>
            <w:pPr>
              <w:spacing w:after="40"/>
            </w:pPr>
            <w:r/>
            <w:r>
              <w:rPr>
                <w:rFonts w:ascii="Consolas" w:hAnsi="Consolas"/>
                <w:b w:val="0"/>
                <w:i w:val="0"/>
                <w:sz w:val="18"/>
              </w:rPr>
              <w:t>_TASK_ID_Display</w:t>
            </w:r>
          </w:p>
        </w:tc>
        <w:tc>
          <w:tcPr>
            <w:tcW w:type="dxa" w:w="3264"/>
          </w:tcPr>
          <w:p>
            <w:pPr>
              <w:spacing w:after="40"/>
            </w:pPr>
            <w:r/>
            <w:r>
              <w:rPr>
                <w:b w:val="0"/>
                <w:i w:val="0"/>
              </w:rPr>
              <w:t>—</w:t>
            </w:r>
          </w:p>
        </w:tc>
        <w:tc>
          <w:tcPr>
            <w:tcW w:type="dxa" w:w="3264"/>
          </w:tcPr>
          <w:p>
            <w:pPr>
              <w:spacing w:after="40"/>
            </w:pPr>
            <w:r/>
            <w:r>
              <w:rPr>
                <w:b/>
                <w:i w:val="0"/>
              </w:rPr>
              <w:t>T</w:t>
            </w:r>
            <w:r>
              <w:rPr>
                <w:b w:val="0"/>
                <w:i w:val="0"/>
              </w:rPr>
              <w:t xml:space="preserve"> — WBS task, from the entry</w:t>
            </w:r>
          </w:p>
        </w:tc>
      </w:tr>
      <w:tr>
        <w:tc>
          <w:tcPr>
            <w:tcW w:type="dxa" w:w="3264"/>
          </w:tcPr>
          <w:p>
            <w:pPr>
              <w:spacing w:after="40"/>
            </w:pPr>
            <w:r/>
            <w:r>
              <w:rPr>
                <w:rFonts w:ascii="Consolas" w:hAnsi="Consolas"/>
                <w:b w:val="0"/>
                <w:i w:val="0"/>
                <w:sz w:val="18"/>
              </w:rPr>
              <w:t>_EXPENDITURE_TYPE_ID_Display</w:t>
            </w:r>
          </w:p>
        </w:tc>
        <w:tc>
          <w:tcPr>
            <w:tcW w:type="dxa" w:w="3264"/>
          </w:tcPr>
          <w:p>
            <w:pPr>
              <w:spacing w:after="40"/>
            </w:pPr>
            <w:r/>
            <w:r>
              <w:rPr>
                <w:b w:val="0"/>
                <w:i w:val="0"/>
              </w:rPr>
              <w:t>—</w:t>
            </w:r>
          </w:p>
        </w:tc>
        <w:tc>
          <w:tcPr>
            <w:tcW w:type="dxa" w:w="3264"/>
          </w:tcPr>
          <w:p>
            <w:pPr>
              <w:spacing w:after="40"/>
            </w:pPr>
            <w:r/>
            <w:r>
              <w:rPr>
                <w:b/>
                <w:i w:val="0"/>
              </w:rPr>
              <w:t>E</w:t>
            </w:r>
            <w:r>
              <w:rPr>
                <w:b w:val="0"/>
                <w:i w:val="0"/>
              </w:rPr>
              <w:t xml:space="preserve"> — expenditure type</w:t>
            </w:r>
          </w:p>
        </w:tc>
      </w:tr>
      <w:tr>
        <w:tc>
          <w:tcPr>
            <w:tcW w:type="dxa" w:w="3264"/>
          </w:tcPr>
          <w:p>
            <w:pPr>
              <w:spacing w:after="40"/>
            </w:pPr>
            <w:r/>
            <w:r>
              <w:rPr>
                <w:rFonts w:ascii="Consolas" w:hAnsi="Consolas"/>
                <w:b w:val="0"/>
                <w:i w:val="0"/>
                <w:sz w:val="18"/>
              </w:rPr>
              <w:t>_ORGANIZATION_ID_Display</w:t>
            </w:r>
          </w:p>
        </w:tc>
        <w:tc>
          <w:tcPr>
            <w:tcW w:type="dxa" w:w="3264"/>
          </w:tcPr>
          <w:p>
            <w:pPr>
              <w:spacing w:after="40"/>
            </w:pPr>
            <w:r/>
            <w:r>
              <w:rPr>
                <w:b w:val="0"/>
                <w:i w:val="0"/>
              </w:rPr>
              <w:t>—</w:t>
            </w:r>
          </w:p>
        </w:tc>
        <w:tc>
          <w:tcPr>
            <w:tcW w:type="dxa" w:w="3264"/>
          </w:tcPr>
          <w:p>
            <w:pPr>
              <w:spacing w:after="40"/>
            </w:pPr>
            <w:r/>
            <w:r>
              <w:rPr>
                <w:b/>
                <w:i w:val="0"/>
              </w:rPr>
              <w:t>O</w:t>
            </w:r>
            <w:r>
              <w:rPr>
                <w:b w:val="0"/>
                <w:i w:val="0"/>
              </w:rPr>
              <w:t xml:space="preserve"> — expenditure organization</w:t>
            </w:r>
          </w:p>
        </w:tc>
      </w:tr>
      <w:tr>
        <w:tc>
          <w:tcPr>
            <w:tcW w:type="dxa" w:w="3264"/>
          </w:tcPr>
          <w:p>
            <w:pPr>
              <w:spacing w:after="40"/>
            </w:pPr>
            <w:r/>
            <w:r>
              <w:rPr>
                <w:rFonts w:ascii="Consolas" w:hAnsi="Consolas"/>
                <w:b w:val="0"/>
                <w:i w:val="0"/>
                <w:sz w:val="18"/>
              </w:rPr>
              <w:t>_EXPENDITURE_ITEM_DATE</w:t>
            </w:r>
          </w:p>
        </w:tc>
        <w:tc>
          <w:tcPr>
            <w:tcW w:type="dxa" w:w="3264"/>
          </w:tcPr>
          <w:p>
            <w:pPr>
              <w:spacing w:after="40"/>
            </w:pPr>
            <w:r/>
            <w:r>
              <w:rPr>
                <w:b w:val="0"/>
                <w:i w:val="0"/>
              </w:rPr>
              <w:t>—</w:t>
            </w:r>
          </w:p>
        </w:tc>
        <w:tc>
          <w:tcPr>
            <w:tcW w:type="dxa" w:w="3264"/>
          </w:tcPr>
          <w:p>
            <w:pPr>
              <w:spacing w:after="40"/>
            </w:pPr>
            <w:r/>
            <w:r>
              <w:rPr>
                <w:b w:val="0"/>
                <w:i w:val="0"/>
              </w:rPr>
              <w:t>the entry date — the day the work happened, not the day it was posted</w:t>
            </w:r>
          </w:p>
        </w:tc>
      </w:tr>
    </w:tbl>
    <w:p/>
    <w:p>
      <w:pPr>
        <w:pStyle w:val="Heading2"/>
      </w:pPr>
      <w:r>
        <w:t>4.2 What is not sent</w:t>
      </w:r>
    </w:p>
    <w:p>
      <w:pPr>
        <w:pStyle w:val="ListBullet"/>
      </w:pPr>
      <w:r>
        <w:rPr>
          <w:b/>
          <w:i w:val="0"/>
        </w:rPr>
        <w:t>Leave.</w:t>
      </w:r>
      <w:r>
        <w:rPr>
          <w:b w:val="0"/>
          <w:i w:val="0"/>
        </w:rPr>
        <w:t xml:space="preserve"> Rows marked </w:t>
      </w:r>
      <w:r>
        <w:rPr>
          <w:rFonts w:ascii="Consolas" w:hAnsi="Consolas"/>
          <w:b w:val="0"/>
          <w:i w:val="0"/>
          <w:sz w:val="18"/>
        </w:rPr>
        <w:t>IS_LEAVE = 'Y'</w:t>
      </w:r>
      <w:r>
        <w:rPr>
          <w:b w:val="0"/>
          <w:i w:val="0"/>
        </w:rPr>
        <w:t xml:space="preserve"> are excluded. Absences originate in Absence Management, which already reaches costing — posting them here would double-count.</w:t>
      </w:r>
    </w:p>
    <w:p>
      <w:pPr>
        <w:pStyle w:val="ListBullet"/>
      </w:pPr>
      <w:r>
        <w:rPr>
          <w:b/>
          <w:i w:val="0"/>
        </w:rPr>
        <w:t>Unapproved hours.</w:t>
      </w:r>
      <w:r>
        <w:rPr>
          <w:b w:val="0"/>
          <w:i w:val="0"/>
        </w:rPr>
        <w:t xml:space="preserve"> Only entries whose day status is Approved, in a month that has been confirmed.</w:t>
      </w:r>
    </w:p>
    <w:p>
      <w:pPr>
        <w:pStyle w:val="ListBullet"/>
      </w:pPr>
      <w:r>
        <w:rPr>
          <w:b/>
          <w:i w:val="0"/>
        </w:rPr>
        <w:t>Cost and bill rates.</w:t>
      </w:r>
      <w:r>
        <w:rPr>
          <w:b w:val="0"/>
          <w:i w:val="0"/>
        </w:rPr>
        <w:t xml:space="preserve"> We send quantity; Oracle applies rates and burdening.</w:t>
      </w:r>
    </w:p>
    <w:p>
      <w:pPr>
        <w:pStyle w:val="ListBullet"/>
      </w:pPr>
      <w:r>
        <w:rPr>
          <w:b/>
          <w:i w:val="0"/>
        </w:rPr>
        <w:t>Anything to payroll,</w:t>
      </w:r>
      <w:r>
        <w:rPr>
          <w:b w:val="0"/>
          <w:i w:val="0"/>
        </w:rPr>
        <w:t xml:space="preserve"> per §1.</w:t>
      </w:r>
    </w:p>
    <w:p>
      <w:pPr>
        <w:pStyle w:val="Heading2"/>
      </w:pPr>
      <w:r>
        <w:t>4.3 Reversals and adjustments</w:t>
      </w:r>
    </w:p>
    <w:p>
      <w:r>
        <w:rPr>
          <w:b w:val="0"/>
          <w:i w:val="0"/>
        </w:rPr>
        <w:t xml:space="preserve">A retro adjustment is a matched pair — a negative reversal of the original day and a positive re-entry. Both post as ordinary rows, the negative carrying </w:t>
      </w:r>
      <w:r>
        <w:rPr>
          <w:rFonts w:ascii="Consolas" w:hAnsi="Consolas"/>
          <w:b w:val="0"/>
          <w:i w:val="0"/>
          <w:sz w:val="18"/>
        </w:rPr>
        <w:t>ReversedOriginalTransactionReference</w:t>
      </w:r>
      <w:r>
        <w:rPr>
          <w:b w:val="0"/>
          <w:i w:val="0"/>
        </w:rPr>
        <w:t xml:space="preserve"> pointing at the entry it offsets. Hours are signed throughout, so the recipient can sum and get the net position with no sign logic.</w:t>
      </w:r>
    </w:p>
    <w:p>
      <w:pPr>
        <w:pStyle w:val="Heading2"/>
      </w:pPr>
      <w:r>
        <w:t>4.4 Confirming it landed</w:t>
      </w:r>
    </w:p>
    <w:p>
      <w:pPr>
        <w:pStyle w:val="ListNumber"/>
      </w:pPr>
      <w:r>
        <w:rPr>
          <w:rFonts w:ascii="Consolas" w:hAnsi="Consolas"/>
          <w:b w:val="0"/>
          <w:i w:val="0"/>
          <w:sz w:val="18"/>
        </w:rPr>
        <w:t>POST</w:t>
      </w:r>
      <w:r>
        <w:rPr>
          <w:b w:val="0"/>
          <w:i w:val="0"/>
        </w:rPr>
        <w:t xml:space="preserve"> returns </w:t>
      </w:r>
      <w:r>
        <w:rPr>
          <w:rFonts w:ascii="Consolas" w:hAnsi="Consolas"/>
          <w:b w:val="0"/>
          <w:i w:val="0"/>
          <w:sz w:val="18"/>
        </w:rPr>
        <w:t>UnprocessedTransactionReferenceId</w:t>
      </w:r>
      <w:r>
        <w:rPr>
          <w:b w:val="0"/>
          <w:i w:val="0"/>
        </w:rPr>
        <w:t xml:space="preserve"> and </w:t>
      </w:r>
      <w:r>
        <w:rPr>
          <w:rFonts w:ascii="Consolas" w:hAnsi="Consolas"/>
          <w:b w:val="0"/>
          <w:i w:val="0"/>
          <w:sz w:val="18"/>
        </w:rPr>
        <w:t>StatusCode = 'P'</w:t>
      </w:r>
      <w:r>
        <w:rPr>
          <w:b w:val="0"/>
          <w:i w:val="0"/>
        </w:rPr>
        <w:t xml:space="preserve"> (pending).</w:t>
      </w:r>
    </w:p>
    <w:p>
      <w:pPr>
        <w:pStyle w:val="ListNumber"/>
      </w:pPr>
      <w:r>
        <w:rPr>
          <w:b w:val="0"/>
          <w:i w:val="0"/>
        </w:rPr>
        <w:t xml:space="preserve">Fusion’s </w:t>
      </w:r>
      <w:r>
        <w:rPr>
          <w:b w:val="0"/>
          <w:i/>
        </w:rPr>
        <w:t>Import Costs</w:t>
      </w:r>
      <w:r>
        <w:rPr>
          <w:b w:val="0"/>
          <w:i w:val="0"/>
        </w:rPr>
        <w:t xml:space="preserve"> program converts them to project costs.</w:t>
      </w:r>
    </w:p>
    <w:p>
      <w:pPr>
        <w:pStyle w:val="ListNumber"/>
      </w:pPr>
      <w:r>
        <w:rPr>
          <w:rFonts w:ascii="Consolas" w:hAnsi="Consolas"/>
          <w:b w:val="0"/>
          <w:i w:val="0"/>
          <w:sz w:val="18"/>
        </w:rPr>
        <w:t>GET …?q=StatusCode='R'&amp;expand=Errors</w:t>
      </w:r>
      <w:r>
        <w:rPr>
          <w:b w:val="0"/>
          <w:i w:val="0"/>
        </w:rPr>
        <w:t xml:space="preserve"> lists rejections with the reason.</w:t>
      </w:r>
    </w:p>
    <w:p>
      <w:pPr>
        <w:pStyle w:val="ListNumber"/>
      </w:pPr>
      <w:r>
        <w:rPr>
          <w:rFonts w:ascii="Consolas" w:hAnsi="Consolas"/>
          <w:b w:val="0"/>
          <w:i w:val="0"/>
          <w:sz w:val="18"/>
        </w:rPr>
        <w:t>PATCH</w:t>
      </w:r>
      <w:r>
        <w:rPr>
          <w:b w:val="0"/>
          <w:i w:val="0"/>
        </w:rPr>
        <w:t xml:space="preserve"> to correct a rejected row, or </w:t>
      </w:r>
      <w:r>
        <w:rPr>
          <w:rFonts w:ascii="Consolas" w:hAnsi="Consolas"/>
          <w:b w:val="0"/>
          <w:i w:val="0"/>
          <w:sz w:val="18"/>
        </w:rPr>
        <w:t>DELETE</w:t>
      </w:r>
      <w:r>
        <w:rPr>
          <w:b w:val="0"/>
          <w:i w:val="0"/>
        </w:rPr>
        <w:t xml:space="preserve"> to discard it, then re-process.</w:t>
      </w:r>
    </w:p>
    <w:p>
      <w:r>
        <w:rPr>
          <w:b w:val="0"/>
          <w:i w:val="0"/>
          <w:color w:val="55657A"/>
        </w:rPr>
        <w:t>Step 3 needs a home: rejections surface in Fusion and somebody has to see them. Recommended — a scheduled read of rejected rows written back to the module, so the Accrual Integration screen shows a failed post instead of it being silently lost.</w:t>
      </w:r>
    </w:p>
    <w:p>
      <w:pPr>
        <w:pStyle w:val="Heading1"/>
      </w:pPr>
      <w:r>
        <w:t>Open items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w:t>
            </w:r>
          </w:p>
        </w:tc>
        <w:tc>
          <w:tcPr>
            <w:tcW w:type="dxa" w:w="3264"/>
            <w:shd w:val="clear" w:fill="F1F3F6"/>
          </w:tcPr>
          <w:p>
            <w:pPr>
              <w:spacing w:after="40"/>
            </w:pPr>
            <w:r/>
            <w:r>
              <w:rPr>
                <w:b/>
                <w:i w:val="0"/>
              </w:rPr>
              <w:t>Item</w:t>
            </w:r>
          </w:p>
        </w:tc>
        <w:tc>
          <w:tcPr>
            <w:tcW w:type="dxa" w:w="3264"/>
            <w:shd w:val="clear" w:fill="F1F3F6"/>
          </w:tcPr>
          <w:p>
            <w:pPr>
              <w:spacing w:after="40"/>
            </w:pPr>
            <w:r/>
            <w:r>
              <w:rPr>
                <w:b/>
                <w:i w:val="0"/>
              </w:rPr>
              <w:t>Needed from</w:t>
            </w:r>
          </w:p>
        </w:tc>
      </w:tr>
      <w:tr>
        <w:tc>
          <w:tcPr>
            <w:tcW w:type="dxa" w:w="3264"/>
          </w:tcPr>
          <w:p>
            <w:pPr>
              <w:spacing w:after="40"/>
            </w:pPr>
            <w:r/>
            <w:r>
              <w:rPr>
                <w:b w:val="0"/>
                <w:i w:val="0"/>
              </w:rPr>
              <w:t>1</w:t>
            </w:r>
          </w:p>
        </w:tc>
        <w:tc>
          <w:tcPr>
            <w:tcW w:type="dxa" w:w="3264"/>
          </w:tcPr>
          <w:p>
            <w:pPr>
              <w:spacing w:after="40"/>
            </w:pPr>
            <w:r/>
            <w:r>
              <w:rPr>
                <w:b/>
                <w:i w:val="0"/>
              </w:rPr>
              <w:t>Independence from OTL</w:t>
            </w:r>
            <w:r>
              <w:rPr>
                <w:b w:val="0"/>
                <w:i w:val="0"/>
              </w:rPr>
              <w:t xml:space="preserve"> — decide. The OTL push is on hold meanwhile (§1, §3.5).</w:t>
            </w:r>
          </w:p>
        </w:tc>
        <w:tc>
          <w:tcPr>
            <w:tcW w:type="dxa" w:w="3264"/>
          </w:tcPr>
          <w:p>
            <w:pPr>
              <w:spacing w:after="40"/>
            </w:pPr>
            <w:r/>
            <w:r>
              <w:rPr>
                <w:b w:val="0"/>
                <w:i w:val="0"/>
              </w:rPr>
              <w:t>functional decision</w:t>
            </w:r>
          </w:p>
        </w:tc>
      </w:tr>
      <w:tr>
        <w:tc>
          <w:tcPr>
            <w:tcW w:type="dxa" w:w="3264"/>
          </w:tcPr>
          <w:p>
            <w:pPr>
              <w:spacing w:after="40"/>
            </w:pPr>
            <w:r/>
            <w:r>
              <w:rPr>
                <w:b w:val="0"/>
                <w:i w:val="0"/>
              </w:rPr>
              <w:t>2</w:t>
            </w:r>
          </w:p>
        </w:tc>
        <w:tc>
          <w:tcPr>
            <w:tcW w:type="dxa" w:w="3264"/>
          </w:tcPr>
          <w:p>
            <w:pPr>
              <w:spacing w:after="40"/>
            </w:pPr>
            <w:r/>
            <w:r>
              <w:rPr>
                <w:b/>
                <w:i w:val="0"/>
              </w:rPr>
              <w:t>Task-level spread of prepopulated hours</w:t>
            </w:r>
            <w:r>
              <w:rPr>
                <w:b w:val="0"/>
                <w:i w:val="0"/>
              </w:rPr>
              <w:t xml:space="preserve"> — one line, or divided across chargeable tasks? (§3.1)</w:t>
            </w:r>
          </w:p>
        </w:tc>
        <w:tc>
          <w:tcPr>
            <w:tcW w:type="dxa" w:w="3264"/>
          </w:tcPr>
          <w:p>
            <w:pPr>
              <w:spacing w:after="40"/>
            </w:pPr>
            <w:r/>
            <w:r>
              <w:rPr>
                <w:b w:val="0"/>
                <w:i w:val="0"/>
              </w:rPr>
              <w:t>functional decision</w:t>
            </w:r>
          </w:p>
        </w:tc>
      </w:tr>
      <w:tr>
        <w:tc>
          <w:tcPr>
            <w:tcW w:type="dxa" w:w="3264"/>
          </w:tcPr>
          <w:p>
            <w:pPr>
              <w:spacing w:after="40"/>
            </w:pPr>
            <w:r/>
            <w:r>
              <w:rPr>
                <w:b w:val="0"/>
                <w:i w:val="0"/>
              </w:rPr>
              <w:t>3</w:t>
            </w:r>
          </w:p>
        </w:tc>
        <w:tc>
          <w:tcPr>
            <w:tcW w:type="dxa" w:w="3264"/>
          </w:tcPr>
          <w:p>
            <w:pPr>
              <w:spacing w:after="40"/>
            </w:pPr>
            <w:r/>
            <w:r>
              <w:rPr>
                <w:b/>
                <w:i w:val="0"/>
              </w:rPr>
              <w:t>Whether worker identity stays local</w:t>
            </w:r>
            <w:r>
              <w:rPr>
                <w:b w:val="0"/>
                <w:i w:val="0"/>
              </w:rPr>
              <w:t xml:space="preserve"> now the extract is removed — sign-in cannot wait on Fusion, and the finance administrator is not a worker in HCM (§2.3c)</w:t>
            </w:r>
          </w:p>
        </w:tc>
        <w:tc>
          <w:tcPr>
            <w:tcW w:type="dxa" w:w="3264"/>
          </w:tcPr>
          <w:p>
            <w:pPr>
              <w:spacing w:after="40"/>
            </w:pPr>
            <w:r/>
            <w:r>
              <w:rPr>
                <w:b w:val="0"/>
                <w:i w:val="0"/>
              </w:rPr>
              <w:t>functional decision</w:t>
            </w:r>
          </w:p>
        </w:tc>
      </w:tr>
      <w:tr>
        <w:tc>
          <w:tcPr>
            <w:tcW w:type="dxa" w:w="3264"/>
          </w:tcPr>
          <w:p>
            <w:pPr>
              <w:spacing w:after="40"/>
            </w:pPr>
            <w:r/>
            <w:r>
              <w:rPr>
                <w:b w:val="0"/>
                <w:i w:val="0"/>
              </w:rPr>
              <w:t>4</w:t>
            </w:r>
          </w:p>
        </w:tc>
        <w:tc>
          <w:tcPr>
            <w:tcW w:type="dxa" w:w="3264"/>
          </w:tcPr>
          <w:p>
            <w:pPr>
              <w:spacing w:after="40"/>
            </w:pPr>
            <w:r/>
            <w:r>
              <w:rPr>
                <w:b/>
                <w:i w:val="0"/>
              </w:rPr>
              <w:t>Fusion availability</w:t>
            </w:r>
            <w:r>
              <w:rPr>
                <w:b w:val="0"/>
                <w:i w:val="0"/>
              </w:rPr>
              <w:t xml:space="preserve"> — with no cache, a pod outage stops a timesheet being opened. Acceptable? (§2.3b)</w:t>
            </w:r>
          </w:p>
        </w:tc>
        <w:tc>
          <w:tcPr>
            <w:tcW w:type="dxa" w:w="3264"/>
          </w:tcPr>
          <w:p>
            <w:pPr>
              <w:spacing w:after="40"/>
            </w:pPr>
            <w:r/>
            <w:r>
              <w:rPr>
                <w:b w:val="0"/>
                <w:i w:val="0"/>
              </w:rPr>
              <w:t>business decision</w:t>
            </w:r>
          </w:p>
        </w:tc>
      </w:tr>
      <w:tr>
        <w:tc>
          <w:tcPr>
            <w:tcW w:type="dxa" w:w="3264"/>
          </w:tcPr>
          <w:p>
            <w:pPr>
              <w:spacing w:after="40"/>
            </w:pPr>
            <w:r/>
            <w:r>
              <w:rPr>
                <w:b w:val="0"/>
                <w:i w:val="0"/>
              </w:rPr>
              <w:t>5</w:t>
            </w:r>
          </w:p>
        </w:tc>
        <w:tc>
          <w:tcPr>
            <w:tcW w:type="dxa" w:w="3264"/>
          </w:tcPr>
          <w:p>
            <w:pPr>
              <w:spacing w:after="40"/>
            </w:pPr>
            <w:r/>
            <w:r>
              <w:rPr>
                <w:b w:val="0"/>
                <w:i w:val="0"/>
              </w:rPr>
              <w:t xml:space="preserve">Where a leave row attaches for an employee with </w:t>
            </w:r>
            <w:r>
              <w:rPr>
                <w:b/>
                <w:i w:val="0"/>
              </w:rPr>
              <w:t>no active allocation</w:t>
            </w:r>
            <w:r>
              <w:rPr>
                <w:b w:val="0"/>
                <w:i w:val="0"/>
              </w:rPr>
              <w:t xml:space="preserve"> — today dropped silently (§3.1)</w:t>
            </w:r>
          </w:p>
        </w:tc>
        <w:tc>
          <w:tcPr>
            <w:tcW w:type="dxa" w:w="3264"/>
          </w:tcPr>
          <w:p>
            <w:pPr>
              <w:spacing w:after="40"/>
            </w:pPr>
            <w:r/>
            <w:r>
              <w:rPr>
                <w:b w:val="0"/>
                <w:i w:val="0"/>
              </w:rPr>
              <w:t>functional decision</w:t>
            </w:r>
          </w:p>
        </w:tc>
      </w:tr>
      <w:tr>
        <w:tc>
          <w:tcPr>
            <w:tcW w:type="dxa" w:w="3264"/>
          </w:tcPr>
          <w:p>
            <w:pPr>
              <w:spacing w:after="40"/>
            </w:pPr>
            <w:r/>
            <w:r>
              <w:rPr>
                <w:b w:val="0"/>
                <w:i w:val="0"/>
              </w:rPr>
              <w:t>6</w:t>
            </w:r>
          </w:p>
        </w:tc>
        <w:tc>
          <w:tcPr>
            <w:tcW w:type="dxa" w:w="3264"/>
          </w:tcPr>
          <w:p>
            <w:pPr>
              <w:spacing w:after="40"/>
            </w:pPr>
            <w:r/>
            <w:r>
              <w:rPr>
                <w:b w:val="0"/>
                <w:i w:val="0"/>
              </w:rPr>
              <w:t>Concurrent 100% allocations on two projects seed 16h/day, uncapped until the 24-hour day rule — correct in Fusion, or cap in the module?</w:t>
            </w:r>
          </w:p>
        </w:tc>
        <w:tc>
          <w:tcPr>
            <w:tcW w:type="dxa" w:w="3264"/>
          </w:tcPr>
          <w:p>
            <w:pPr>
              <w:spacing w:after="40"/>
            </w:pPr>
            <w:r/>
            <w:r>
              <w:rPr>
                <w:b w:val="0"/>
                <w:i w:val="0"/>
              </w:rPr>
              <w:t>functional decision</w:t>
            </w:r>
          </w:p>
        </w:tc>
      </w:tr>
      <w:tr>
        <w:tc>
          <w:tcPr>
            <w:tcW w:type="dxa" w:w="3264"/>
          </w:tcPr>
          <w:p>
            <w:pPr>
              <w:spacing w:after="40"/>
            </w:pPr>
            <w:r/>
            <w:r>
              <w:rPr>
                <w:b w:val="0"/>
                <w:i w:val="0"/>
              </w:rPr>
              <w:t>7</w:t>
            </w:r>
          </w:p>
        </w:tc>
        <w:tc>
          <w:tcPr>
            <w:tcW w:type="dxa" w:w="3264"/>
          </w:tcPr>
          <w:p>
            <w:pPr>
              <w:spacing w:after="40"/>
            </w:pPr>
            <w:r/>
            <w:r>
              <w:rPr>
                <w:b w:val="0"/>
                <w:i w:val="0"/>
              </w:rPr>
              <w:t xml:space="preserve">Remove </w:t>
            </w:r>
            <w:r>
              <w:rPr>
                <w:b w:val="0"/>
                <w:i/>
              </w:rPr>
              <w:t>Closed</w:t>
            </w:r>
            <w:r>
              <w:rPr>
                <w:b w:val="0"/>
                <w:i w:val="0"/>
              </w:rPr>
              <w:t xml:space="preserve"> from the week status — the database constraint and the confirm step both still use it (§3.2)</w:t>
            </w:r>
          </w:p>
        </w:tc>
        <w:tc>
          <w:tcPr>
            <w:tcW w:type="dxa" w:w="3264"/>
          </w:tcPr>
          <w:p>
            <w:pPr>
              <w:spacing w:after="40"/>
            </w:pPr>
            <w:r/>
            <w:r>
              <w:rPr>
                <w:b w:val="0"/>
                <w:i w:val="0"/>
              </w:rPr>
              <w:t>build</w:t>
            </w:r>
          </w:p>
        </w:tc>
      </w:tr>
      <w:tr>
        <w:tc>
          <w:tcPr>
            <w:tcW w:type="dxa" w:w="3264"/>
          </w:tcPr>
          <w:p>
            <w:pPr>
              <w:spacing w:after="40"/>
            </w:pPr>
            <w:r/>
            <w:r>
              <w:rPr>
                <w:b w:val="0"/>
                <w:i w:val="0"/>
              </w:rPr>
              <w:t>8</w:t>
            </w:r>
          </w:p>
        </w:tc>
        <w:tc>
          <w:tcPr>
            <w:tcW w:type="dxa" w:w="3264"/>
          </w:tcPr>
          <w:p>
            <w:pPr>
              <w:spacing w:after="40"/>
            </w:pPr>
            <w:r/>
            <w:r>
              <w:rPr>
                <w:b w:val="0"/>
                <w:i w:val="0"/>
              </w:rPr>
              <w:t xml:space="preserve">Keep </w:t>
            </w:r>
            <w:r>
              <w:rPr>
                <w:b w:val="0"/>
                <w:i/>
              </w:rPr>
              <w:t>Defaulted</w:t>
            </w:r>
            <w:r>
              <w:rPr>
                <w:b w:val="0"/>
                <w:i w:val="0"/>
              </w:rPr>
              <w:t xml:space="preserve"> / </w:t>
            </w:r>
            <w:r>
              <w:rPr>
                <w:b w:val="0"/>
                <w:i/>
              </w:rPr>
              <w:t>Overridden</w:t>
            </w:r>
            <w:r>
              <w:rPr>
                <w:b w:val="0"/>
                <w:i w:val="0"/>
              </w:rPr>
              <w:t xml:space="preserve"> as both status and flag, or collapse?</w:t>
            </w:r>
          </w:p>
        </w:tc>
        <w:tc>
          <w:tcPr>
            <w:tcW w:type="dxa" w:w="3264"/>
          </w:tcPr>
          <w:p>
            <w:pPr>
              <w:spacing w:after="40"/>
            </w:pPr>
            <w:r/>
            <w:r>
              <w:rPr>
                <w:b w:val="0"/>
                <w:i w:val="0"/>
              </w:rPr>
              <w:t>functional decision</w:t>
            </w:r>
          </w:p>
        </w:tc>
      </w:tr>
      <w:tr>
        <w:tc>
          <w:tcPr>
            <w:tcW w:type="dxa" w:w="3264"/>
          </w:tcPr>
          <w:p>
            <w:pPr>
              <w:spacing w:after="40"/>
            </w:pPr>
            <w:r/>
            <w:r>
              <w:rPr>
                <w:b w:val="0"/>
                <w:i w:val="0"/>
              </w:rPr>
              <w:t>9</w:t>
            </w:r>
          </w:p>
        </w:tc>
        <w:tc>
          <w:tcPr>
            <w:tcW w:type="dxa" w:w="3264"/>
          </w:tcPr>
          <w:p>
            <w:pPr>
              <w:spacing w:after="40"/>
            </w:pPr>
            <w:r/>
            <w:r>
              <w:rPr>
                <w:b w:val="0"/>
                <w:i w:val="0"/>
              </w:rPr>
              <w:t xml:space="preserve">Third-party </w:t>
            </w:r>
            <w:r>
              <w:rPr>
                <w:b/>
                <w:i w:val="0"/>
              </w:rPr>
              <w:t>transaction source</w:t>
            </w:r>
            <w:r>
              <w:rPr>
                <w:b w:val="0"/>
                <w:i w:val="0"/>
              </w:rPr>
              <w:t xml:space="preserve"> registered in Fusion, and the </w:t>
            </w:r>
            <w:r>
              <w:rPr>
                <w:rFonts w:ascii="Consolas" w:hAnsi="Consolas"/>
                <w:b w:val="0"/>
                <w:i w:val="0"/>
                <w:sz w:val="18"/>
              </w:rPr>
              <w:t>ExpenditureBatch</w:t>
            </w:r>
            <w:r>
              <w:rPr>
                <w:b w:val="0"/>
                <w:i w:val="0"/>
              </w:rPr>
              <w:t xml:space="preserve"> naming agreed</w:t>
            </w:r>
          </w:p>
        </w:tc>
        <w:tc>
          <w:tcPr>
            <w:tcW w:type="dxa" w:w="3264"/>
          </w:tcPr>
          <w:p>
            <w:pPr>
              <w:spacing w:after="40"/>
            </w:pPr>
            <w:r/>
            <w:r>
              <w:rPr>
                <w:b w:val="0"/>
                <w:i w:val="0"/>
              </w:rPr>
              <w:t>Fusion configuration</w:t>
            </w:r>
          </w:p>
        </w:tc>
      </w:tr>
      <w:tr>
        <w:tc>
          <w:tcPr>
            <w:tcW w:type="dxa" w:w="3264"/>
          </w:tcPr>
          <w:p>
            <w:pPr>
              <w:spacing w:after="40"/>
            </w:pPr>
            <w:r/>
            <w:r>
              <w:rPr>
                <w:b w:val="0"/>
                <w:i w:val="0"/>
              </w:rPr>
              <w:t>10</w:t>
            </w:r>
          </w:p>
        </w:tc>
        <w:tc>
          <w:tcPr>
            <w:tcW w:type="dxa" w:w="3264"/>
          </w:tcPr>
          <w:p>
            <w:pPr>
              <w:spacing w:after="40"/>
            </w:pPr>
            <w:r/>
            <w:r>
              <w:rPr>
                <w:b w:val="0"/>
                <w:i w:val="0"/>
              </w:rPr>
              <w:t>Expenditure type per project confirmed — this pod has no per-task transaction controls, so one configured value applies to everything</w:t>
            </w:r>
          </w:p>
        </w:tc>
        <w:tc>
          <w:tcPr>
            <w:tcW w:type="dxa" w:w="3264"/>
          </w:tcPr>
          <w:p>
            <w:pPr>
              <w:spacing w:after="40"/>
            </w:pPr>
            <w:r/>
            <w:r>
              <w:rPr>
                <w:b w:val="0"/>
                <w:i w:val="0"/>
              </w:rPr>
              <w:t>functional decision</w:t>
            </w:r>
          </w:p>
        </w:tc>
      </w:tr>
      <w:tr>
        <w:tc>
          <w:tcPr>
            <w:tcW w:type="dxa" w:w="3264"/>
          </w:tcPr>
          <w:p>
            <w:pPr>
              <w:spacing w:after="40"/>
            </w:pPr>
            <w:r/>
            <w:r>
              <w:rPr>
                <w:b w:val="0"/>
                <w:i w:val="0"/>
              </w:rPr>
              <w:t>11</w:t>
            </w:r>
          </w:p>
        </w:tc>
        <w:tc>
          <w:tcPr>
            <w:tcW w:type="dxa" w:w="3264"/>
          </w:tcPr>
          <w:p>
            <w:pPr>
              <w:spacing w:after="40"/>
            </w:pPr>
            <w:r/>
            <w:r>
              <w:rPr>
                <w:b w:val="0"/>
                <w:i w:val="0"/>
              </w:rPr>
              <w:t xml:space="preserve">Whether a </w:t>
            </w:r>
            <w:r>
              <w:rPr>
                <w:b w:val="0"/>
                <w:i/>
              </w:rPr>
              <w:t>Defaulted</w:t>
            </w:r>
            <w:r>
              <w:rPr>
                <w:b w:val="0"/>
                <w:i w:val="0"/>
              </w:rPr>
              <w:t xml:space="preserve"> week may be confirmed — currently blocked; advance closure is the stated exception</w:t>
            </w:r>
          </w:p>
        </w:tc>
        <w:tc>
          <w:tcPr>
            <w:tcW w:type="dxa" w:w="3264"/>
          </w:tcPr>
          <w:p>
            <w:pPr>
              <w:spacing w:after="40"/>
            </w:pPr>
            <w:r/>
            <w:r>
              <w:rPr>
                <w:b w:val="0"/>
                <w:i w:val="0"/>
              </w:rPr>
              <w:t>functional decision</w:t>
            </w:r>
          </w:p>
        </w:tc>
      </w:tr>
      <w:tr>
        <w:tc>
          <w:tcPr>
            <w:tcW w:type="dxa" w:w="3264"/>
          </w:tcPr>
          <w:p>
            <w:pPr>
              <w:spacing w:after="40"/>
            </w:pPr>
            <w:r/>
            <w:r>
              <w:rPr>
                <w:b w:val="0"/>
                <w:i w:val="0"/>
              </w:rPr>
              <w:t>12</w:t>
            </w:r>
          </w:p>
        </w:tc>
        <w:tc>
          <w:tcPr>
            <w:tcW w:type="dxa" w:w="3264"/>
          </w:tcPr>
          <w:p>
            <w:pPr>
              <w:spacing w:after="40"/>
            </w:pPr>
            <w:r/>
            <w:r>
              <w:rPr>
                <w:b w:val="0"/>
                <w:i w:val="0"/>
              </w:rPr>
              <w:t xml:space="preserve">Fusion </w:t>
            </w:r>
            <w:r>
              <w:rPr>
                <w:rFonts w:ascii="Consolas" w:hAnsi="Consolas"/>
                <w:b w:val="0"/>
                <w:i w:val="0"/>
                <w:sz w:val="18"/>
              </w:rPr>
              <w:t>PersonId</w:t>
            </w:r>
            <w:r>
              <w:rPr>
                <w:b w:val="0"/>
                <w:i w:val="0"/>
              </w:rPr>
              <w:t xml:space="preserve"> / </w:t>
            </w:r>
            <w:r>
              <w:rPr>
                <w:rFonts w:ascii="Consolas" w:hAnsi="Consolas"/>
                <w:b w:val="0"/>
                <w:i w:val="0"/>
                <w:sz w:val="18"/>
              </w:rPr>
              <w:t>AssignmentNumber</w:t>
            </w:r>
            <w:r>
              <w:rPr>
                <w:b w:val="0"/>
                <w:i w:val="0"/>
              </w:rPr>
              <w:t xml:space="preserve"> available to the module — needed for any absence or OTL call keyed on the person</w:t>
            </w:r>
          </w:p>
        </w:tc>
        <w:tc>
          <w:tcPr>
            <w:tcW w:type="dxa" w:w="3264"/>
          </w:tcPr>
          <w:p>
            <w:pPr>
              <w:spacing w:after="40"/>
            </w:pPr>
            <w:r/>
            <w:r>
              <w:rPr>
                <w:b w:val="0"/>
                <w:i w:val="0"/>
              </w:rPr>
              <w:t>build</w:t>
            </w:r>
          </w:p>
        </w:tc>
      </w:tr>
      <w:tr>
        <w:tc>
          <w:tcPr>
            <w:tcW w:type="dxa" w:w="3264"/>
          </w:tcPr>
          <w:p>
            <w:pPr>
              <w:spacing w:after="40"/>
            </w:pPr>
            <w:r/>
            <w:r>
              <w:rPr>
                <w:b w:val="0"/>
                <w:i w:val="0"/>
              </w:rPr>
              <w:t>13</w:t>
            </w:r>
          </w:p>
        </w:tc>
        <w:tc>
          <w:tcPr>
            <w:tcW w:type="dxa" w:w="3264"/>
          </w:tcPr>
          <w:p>
            <w:pPr>
              <w:spacing w:after="40"/>
            </w:pPr>
            <w:r/>
            <w:r>
              <w:rPr>
                <w:b w:val="0"/>
                <w:i w:val="0"/>
              </w:rPr>
              <w:t>“Time Card Required” eligibility read and enforced</w:t>
            </w:r>
          </w:p>
        </w:tc>
        <w:tc>
          <w:tcPr>
            <w:tcW w:type="dxa" w:w="3264"/>
          </w:tcPr>
          <w:p>
            <w:pPr>
              <w:spacing w:after="40"/>
            </w:pPr>
            <w:r/>
            <w:r>
              <w:rPr>
                <w:b w:val="0"/>
                <w:i w:val="0"/>
              </w:rPr>
              <w:t>functional + build</w:t>
            </w:r>
          </w:p>
        </w:tc>
      </w:tr>
      <w:tr>
        <w:tc>
          <w:tcPr>
            <w:tcW w:type="dxa" w:w="3264"/>
          </w:tcPr>
          <w:p>
            <w:pPr>
              <w:spacing w:after="40"/>
            </w:pPr>
            <w:r/>
            <w:r>
              <w:rPr>
                <w:b w:val="0"/>
                <w:i w:val="0"/>
              </w:rPr>
              <w:t>14</w:t>
            </w:r>
          </w:p>
        </w:tc>
        <w:tc>
          <w:tcPr>
            <w:tcW w:type="dxa" w:w="3264"/>
          </w:tcPr>
          <w:p>
            <w:pPr>
              <w:spacing w:after="40"/>
            </w:pPr>
            <w:r/>
            <w:r>
              <w:rPr>
                <w:b w:val="0"/>
                <w:i w:val="0"/>
              </w:rPr>
              <w:t>Rejected-cost read-back so a failed post is visible (§4.4)</w:t>
            </w:r>
          </w:p>
        </w:tc>
        <w:tc>
          <w:tcPr>
            <w:tcW w:type="dxa" w:w="3264"/>
          </w:tcPr>
          <w:p>
            <w:pPr>
              <w:spacing w:after="40"/>
            </w:pPr>
            <w:r/>
            <w:r>
              <w:rPr>
                <w:b w:val="0"/>
                <w:i w:val="0"/>
              </w:rPr>
              <w:t>build</w:t>
            </w:r>
          </w:p>
        </w:tc>
      </w:tr>
      <w:tr>
        <w:tc>
          <w:tcPr>
            <w:tcW w:type="dxa" w:w="3264"/>
          </w:tcPr>
          <w:p>
            <w:pPr>
              <w:spacing w:after="40"/>
            </w:pPr>
            <w:r/>
            <w:r>
              <w:rPr>
                <w:b w:val="0"/>
                <w:i w:val="0"/>
              </w:rPr>
              <w:t>15</w:t>
            </w:r>
          </w:p>
        </w:tc>
        <w:tc>
          <w:tcPr>
            <w:tcW w:type="dxa" w:w="3264"/>
          </w:tcPr>
          <w:p>
            <w:pPr>
              <w:spacing w:after="40"/>
            </w:pPr>
            <w:r/>
            <w:r>
              <w:rPr>
                <w:b w:val="0"/>
                <w:i w:val="0"/>
              </w:rPr>
              <w:t>Period auto-close has no job</w:t>
            </w:r>
          </w:p>
        </w:tc>
        <w:tc>
          <w:tcPr>
            <w:tcW w:type="dxa" w:w="3264"/>
          </w:tcPr>
          <w:p>
            <w:pPr>
              <w:spacing w:after="40"/>
            </w:pPr>
            <w:r/>
            <w:r>
              <w:rPr>
                <w:b w:val="0"/>
                <w:i w:val="0"/>
              </w:rPr>
              <w:t>build</w:t>
            </w:r>
          </w:p>
        </w:tc>
      </w:tr>
      <w:tr>
        <w:tc>
          <w:tcPr>
            <w:tcW w:type="dxa" w:w="3264"/>
          </w:tcPr>
          <w:p>
            <w:pPr>
              <w:spacing w:after="40"/>
            </w:pPr>
            <w:r/>
            <w:r>
              <w:rPr>
                <w:b w:val="0"/>
                <w:i w:val="0"/>
              </w:rPr>
              <w:t>16</w:t>
            </w:r>
          </w:p>
        </w:tc>
        <w:tc>
          <w:tcPr>
            <w:tcW w:type="dxa" w:w="3264"/>
          </w:tcPr>
          <w:p>
            <w:pPr>
              <w:spacing w:after="40"/>
            </w:pPr>
            <w:r/>
            <w:r>
              <w:rPr>
                <w:b w:val="0"/>
                <w:i w:val="0"/>
              </w:rPr>
              <w:t>Session token strengthening before production</w:t>
            </w:r>
          </w:p>
        </w:tc>
        <w:tc>
          <w:tcPr>
            <w:tcW w:type="dxa" w:w="3264"/>
          </w:tcPr>
          <w:p>
            <w:pPr>
              <w:spacing w:after="40"/>
            </w:pPr>
            <w:r/>
            <w:r>
              <w:rPr>
                <w:b w:val="0"/>
                <w:i w:val="0"/>
              </w:rPr>
              <w:t>build — one line and a grant</w:t>
            </w:r>
          </w:p>
        </w:tc>
      </w:tr>
      <w:tr>
        <w:tc>
          <w:tcPr>
            <w:tcW w:type="dxa" w:w="3264"/>
          </w:tcPr>
          <w:p>
            <w:pPr>
              <w:spacing w:after="40"/>
            </w:pPr>
            <w:r/>
            <w:r>
              <w:rPr>
                <w:b w:val="0"/>
                <w:i w:val="0"/>
              </w:rPr>
              <w:t>17</w:t>
            </w:r>
          </w:p>
        </w:tc>
        <w:tc>
          <w:tcPr>
            <w:tcW w:type="dxa" w:w="3264"/>
          </w:tcPr>
          <w:p>
            <w:pPr>
              <w:spacing w:after="40"/>
            </w:pPr>
            <w:r/>
            <w:r>
              <w:rPr>
                <w:b/>
                <w:i w:val="0"/>
              </w:rPr>
              <w:t xml:space="preserve">Where </w:t>
            </w:r>
            <w:r>
              <w:rPr>
                <w:rFonts w:ascii="Consolas" w:hAnsi="Consolas"/>
                <w:b/>
                <w:i w:val="0"/>
                <w:sz w:val="18"/>
              </w:rPr>
              <w:t>REVENUE_MODEL</w:t>
            </w:r>
            <w:r>
              <w:rPr>
                <w:b/>
                <w:i w:val="0"/>
              </w:rPr>
              <w:t xml:space="preserve"> and </w:t>
            </w:r>
            <w:r>
              <w:rPr>
                <w:rFonts w:ascii="Consolas" w:hAnsi="Consolas"/>
                <w:b/>
                <w:i w:val="0"/>
                <w:sz w:val="18"/>
              </w:rPr>
              <w:t>LEAVE_LOSS_FLAG</w:t>
            </w:r>
            <w:r>
              <w:rPr>
                <w:b/>
                <w:i w:val="0"/>
              </w:rPr>
              <w:t xml:space="preserve"> come from</w:t>
            </w:r>
            <w:r>
              <w:rPr>
                <w:b w:val="0"/>
                <w:i w:val="0"/>
              </w:rPr>
              <w:t xml:space="preserve"> — neither is read from Fusion and both are null today, so leave-loss cannot fire for any project (§6.1)</w:t>
            </w:r>
          </w:p>
        </w:tc>
        <w:tc>
          <w:tcPr>
            <w:tcW w:type="dxa" w:w="3264"/>
          </w:tcPr>
          <w:p>
            <w:pPr>
              <w:spacing w:after="40"/>
            </w:pPr>
            <w:r/>
            <w:r>
              <w:rPr>
                <w:b w:val="0"/>
                <w:i w:val="0"/>
              </w:rPr>
              <w:t>functional decision</w:t>
            </w:r>
          </w:p>
        </w:tc>
      </w:tr>
      <w:tr>
        <w:tc>
          <w:tcPr>
            <w:tcW w:type="dxa" w:w="3264"/>
          </w:tcPr>
          <w:p>
            <w:pPr>
              <w:spacing w:after="40"/>
            </w:pPr>
            <w:r/>
            <w:r>
              <w:rPr>
                <w:b w:val="0"/>
                <w:i w:val="0"/>
              </w:rPr>
              <w:t>18</w:t>
            </w:r>
          </w:p>
        </w:tc>
        <w:tc>
          <w:tcPr>
            <w:tcW w:type="dxa" w:w="3264"/>
          </w:tcPr>
          <w:p>
            <w:pPr>
              <w:spacing w:after="40"/>
            </w:pPr>
            <w:r/>
            <w:r>
              <w:rPr>
                <w:b w:val="0"/>
                <w:i w:val="0"/>
              </w:rPr>
              <w:t xml:space="preserve">Test data prepared for </w:t>
            </w:r>
            <w:r>
              <w:rPr>
                <w:b/>
                <w:i w:val="0"/>
              </w:rPr>
              <w:t>each revenue model</w:t>
            </w:r>
            <w:r>
              <w:rPr>
                <w:b w:val="0"/>
                <w:i w:val="0"/>
              </w:rPr>
              <w:t xml:space="preserve"> — T&amp;M, FCP with and without leave loss, Milestone (§6) </w:t>
            </w:r>
            <w:r>
              <w:rPr>
                <w:b w:val="0"/>
                <w:i/>
              </w:rPr>
              <w:t>— agreed, functional team owns this</w:t>
            </w:r>
          </w:p>
        </w:tc>
        <w:tc>
          <w:tcPr>
            <w:tcW w:type="dxa" w:w="3264"/>
          </w:tcPr>
          <w:p>
            <w:pPr>
              <w:spacing w:after="40"/>
            </w:pPr>
            <w:r/>
            <w:r>
              <w:rPr>
                <w:b w:val="0"/>
                <w:i w:val="0"/>
              </w:rPr>
              <w:t xml:space="preserve">functional team — </w:t>
            </w:r>
            <w:r>
              <w:rPr>
                <w:b/>
                <w:i w:val="0"/>
              </w:rPr>
              <w:t>agreed</w:t>
            </w:r>
          </w:p>
        </w:tc>
      </w:tr>
    </w:tbl>
    <w:p/>
    <w:p>
      <w:pPr>
        <w:pStyle w:val="Heading1"/>
      </w:pPr>
      <w:r>
        <w:t>Test data preparation, by revenue model</w:t>
      </w:r>
    </w:p>
    <w:p>
      <w:r>
        <w:rPr>
          <w:b/>
          <w:i w:val="0"/>
          <w:color w:val="55657A"/>
        </w:rPr>
        <w:t>Agreed: the functional team will prepare the data.</w:t>
      </w:r>
      <w:r>
        <w:rPr>
          <w:b w:val="0"/>
          <w:i w:val="0"/>
          <w:color w:val="55657A"/>
        </w:rPr>
        <w:t xml:space="preserve"> Every scenario has to be exercised against each revenue model, because the rules that fire are different for each — and today only one model has data behind it at all.</w:t>
      </w:r>
    </w:p>
    <w:p>
      <w:pPr>
        <w:pStyle w:val="Heading2"/>
      </w:pPr>
      <w:r>
        <w:t>6.1 The three revenue models, and what each has to exercise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Revenue model</w:t>
            </w:r>
          </w:p>
        </w:tc>
        <w:tc>
          <w:tcPr>
            <w:tcW w:type="dxa" w:w="3264"/>
            <w:shd w:val="clear" w:fill="F1F3F6"/>
          </w:tcPr>
          <w:p>
            <w:pPr>
              <w:spacing w:after="40"/>
            </w:pPr>
            <w:r/>
            <w:r>
              <w:rPr>
                <w:b/>
                <w:i w:val="0"/>
              </w:rPr>
              <w:t>What is different about it</w:t>
            </w:r>
          </w:p>
        </w:tc>
        <w:tc>
          <w:tcPr>
            <w:tcW w:type="dxa" w:w="3264"/>
            <w:shd w:val="clear" w:fill="F1F3F6"/>
          </w:tcPr>
          <w:p>
            <w:pPr>
              <w:spacing w:after="40"/>
            </w:pPr>
            <w:r/>
            <w:r>
              <w:rPr>
                <w:b/>
                <w:i w:val="0"/>
              </w:rPr>
              <w:t>Data needed to exercise it</w:t>
            </w:r>
          </w:p>
        </w:tc>
      </w:tr>
      <w:tr>
        <w:tc>
          <w:tcPr>
            <w:tcW w:type="dxa" w:w="3264"/>
          </w:tcPr>
          <w:p>
            <w:pPr>
              <w:spacing w:after="40"/>
            </w:pPr>
            <w:r/>
            <w:r>
              <w:rPr>
                <w:b/>
                <w:i w:val="0"/>
              </w:rPr>
              <w:t>T&amp;M</w:t>
            </w:r>
            <w:r>
              <w:br/>
            </w:r>
            <w:r>
              <w:rPr>
                <w:b w:val="0"/>
                <w:i w:val="0"/>
              </w:rPr>
              <w:t>Time &amp; Material</w:t>
            </w:r>
          </w:p>
        </w:tc>
        <w:tc>
          <w:tcPr>
            <w:tcW w:type="dxa" w:w="3264"/>
          </w:tcPr>
          <w:p>
            <w:pPr>
              <w:spacing w:after="40"/>
            </w:pPr>
            <w:r/>
            <w:r>
              <w:rPr>
                <w:b w:val="0"/>
                <w:i w:val="0"/>
              </w:rPr>
              <w:t>Hours are the billable unit. The straightforward path: capture, approve, cost. Leave-loss does not apply.</w:t>
            </w:r>
          </w:p>
        </w:tc>
        <w:tc>
          <w:tcPr>
            <w:tcW w:type="dxa" w:w="3264"/>
          </w:tcPr>
          <w:p>
            <w:pPr>
              <w:spacing w:after="40"/>
            </w:pPr>
            <w:r/>
            <w:r>
              <w:rPr>
                <w:b w:val="0"/>
                <w:i w:val="0"/>
              </w:rPr>
              <w:t>A project with a manager, at least two chargeable WBS tasks, and resources allocated at 100% and at a part percentage. Absence inside the month, to prove leave shows without triggering leave-loss.</w:t>
            </w:r>
          </w:p>
        </w:tc>
      </w:tr>
      <w:tr>
        <w:tc>
          <w:tcPr>
            <w:tcW w:type="dxa" w:w="3264"/>
          </w:tcPr>
          <w:p>
            <w:pPr>
              <w:spacing w:after="40"/>
            </w:pPr>
            <w:r/>
            <w:r>
              <w:rPr>
                <w:b/>
                <w:i w:val="0"/>
              </w:rPr>
              <w:t>FCP</w:t>
            </w:r>
            <w:r>
              <w:br/>
            </w:r>
            <w:r>
              <w:rPr>
                <w:b w:val="0"/>
                <w:i w:val="0"/>
              </w:rPr>
              <w:t>Fixed Capacity</w:t>
            </w:r>
          </w:p>
        </w:tc>
        <w:tc>
          <w:tcPr>
            <w:tcW w:type="dxa" w:w="3264"/>
          </w:tcPr>
          <w:p>
            <w:pPr>
              <w:spacing w:after="40"/>
            </w:pPr>
            <w:r/>
            <w:r>
              <w:rPr>
                <w:b/>
                <w:i w:val="0"/>
              </w:rPr>
              <w:t>The only model where leave-loss applies.</w:t>
            </w:r>
            <w:r>
              <w:rPr>
                <w:b w:val="0"/>
                <w:i w:val="0"/>
              </w:rPr>
              <w:t xml:space="preserve"> Absence on a billable allocation is a loss of committed capacity, so PROC-006 / RULE-014 fire — and both gate on revenue model </w:t>
            </w:r>
            <w:r>
              <w:rPr>
                <w:b w:val="0"/>
                <w:i/>
              </w:rPr>
              <w:t>and</w:t>
            </w:r>
            <w:r>
              <w:rPr>
                <w:b w:val="0"/>
                <w:i w:val="0"/>
              </w:rPr>
              <w:t xml:space="preserve"> the leave-loss flag together. This is the richest case and the one most likely to be missed.</w:t>
            </w:r>
          </w:p>
        </w:tc>
        <w:tc>
          <w:tcPr>
            <w:tcW w:type="dxa" w:w="3264"/>
          </w:tcPr>
          <w:p>
            <w:pPr>
              <w:spacing w:after="40"/>
            </w:pPr>
            <w:r/>
            <w:r>
              <w:rPr>
                <w:b w:val="0"/>
                <w:i w:val="0"/>
              </w:rPr>
              <w:t xml:space="preserve">A project with </w:t>
            </w:r>
            <w:r>
              <w:rPr>
                <w:rFonts w:ascii="Consolas" w:hAnsi="Consolas"/>
                <w:b w:val="0"/>
                <w:i w:val="0"/>
                <w:sz w:val="18"/>
              </w:rPr>
              <w:t>revenue model = FCP</w:t>
            </w:r>
            <w:r>
              <w:rPr>
                <w:b/>
                <w:i w:val="0"/>
              </w:rPr>
              <w:t>and</w:t>
            </w:r>
            <w:r>
              <w:rPr>
                <w:rFonts w:ascii="Consolas" w:hAnsi="Consolas"/>
                <w:b w:val="0"/>
                <w:i w:val="0"/>
                <w:sz w:val="18"/>
              </w:rPr>
              <w:t>leave loss = Yes</w:t>
            </w:r>
            <w:r>
              <w:rPr>
                <w:b w:val="0"/>
                <w:i w:val="0"/>
              </w:rPr>
              <w:t>; an allocated resource with an approved absence on a working day; and a second eligible resource available on the same dates, so cover assignment can be exercised. Also a project with FCP but leave loss = No, to prove the rule declines it.</w:t>
            </w:r>
          </w:p>
        </w:tc>
      </w:tr>
      <w:tr>
        <w:tc>
          <w:tcPr>
            <w:tcW w:type="dxa" w:w="3264"/>
          </w:tcPr>
          <w:p>
            <w:pPr>
              <w:spacing w:after="40"/>
            </w:pPr>
            <w:r/>
            <w:r>
              <w:rPr>
                <w:b/>
                <w:i w:val="0"/>
              </w:rPr>
              <w:t>Milestone</w:t>
            </w:r>
          </w:p>
        </w:tc>
        <w:tc>
          <w:tcPr>
            <w:tcW w:type="dxa" w:w="3264"/>
          </w:tcPr>
          <w:p>
            <w:pPr>
              <w:spacing w:after="40"/>
            </w:pPr>
            <w:r/>
            <w:r>
              <w:rPr>
                <w:b w:val="0"/>
                <w:i w:val="0"/>
              </w:rPr>
              <w:t>Revenue is not driven by hours. Time is still captured, approved and costed, but nothing about the revenue position follows from the hours.</w:t>
            </w:r>
          </w:p>
        </w:tc>
        <w:tc>
          <w:tcPr>
            <w:tcW w:type="dxa" w:w="3264"/>
          </w:tcPr>
          <w:p>
            <w:pPr>
              <w:spacing w:after="40"/>
            </w:pPr>
            <w:r/>
            <w:r>
              <w:rPr>
                <w:b w:val="0"/>
                <w:i w:val="0"/>
              </w:rPr>
              <w:t>A project with a manager and chargeable tasks, and an allocated resource. Confirms that capture and the cost post behave identically while no revenue rule engages.</w:t>
            </w:r>
          </w:p>
        </w:tc>
      </w:tr>
    </w:tbl>
    <w:p/>
    <w:p>
      <w:r>
        <w:rPr>
          <w:b w:val="0"/>
          <w:i w:val="0"/>
          <w:color w:val="55657A"/>
        </w:rPr>
        <w:t xml:space="preserve">The distinction matters because the leave-loss refusal is explicit: coverage applies </w:t>
      </w:r>
      <w:r>
        <w:rPr>
          <w:b w:val="0"/>
          <w:i/>
          <w:color w:val="55657A"/>
        </w:rPr>
        <w:t>only</w:t>
      </w:r>
      <w:r>
        <w:rPr>
          <w:b w:val="0"/>
          <w:i w:val="0"/>
          <w:color w:val="55657A"/>
        </w:rPr>
        <w:t xml:space="preserve"> to FCP projects with leave loss set to Yes. Test data that is all T&amp;M will never reach that rule, and test data that is all FCP will never prove the rule declines the others.</w:t>
      </w:r>
    </w:p>
    <w:p>
      <w:pPr>
        <w:spacing w:before="120" w:after="160"/>
        <w:ind w:left="288"/>
        <w:pBdr>
          <w:left w:val="single" w:sz="18" w:space="8" w:color="D9A53C"/>
        </w:pBdr>
      </w:pPr>
      <w:r>
        <w:rPr>
          <w:b/>
          <w:i w:val="0"/>
          <w:sz w:val="19"/>
        </w:rPr>
        <w:t>Blocker to resolve first — the revenue model has no source.</w:t>
      </w:r>
      <w:r>
        <w:rPr>
          <w:rFonts w:ascii="Consolas" w:hAnsi="Consolas"/>
          <w:b w:val="0"/>
          <w:i w:val="0"/>
          <w:sz w:val="19"/>
        </w:rPr>
        <w:t>REVENUE_MODEL</w:t>
      </w:r>
      <w:r>
        <w:rPr>
          <w:b w:val="0"/>
          <w:i w:val="0"/>
          <w:sz w:val="19"/>
        </w:rPr>
        <w:t xml:space="preserve"> and </w:t>
      </w:r>
      <w:r>
        <w:rPr>
          <w:rFonts w:ascii="Consolas" w:hAnsi="Consolas"/>
          <w:b w:val="0"/>
          <w:i w:val="0"/>
          <w:sz w:val="19"/>
        </w:rPr>
        <w:t>LEAVE_LOSS_FLAG</w:t>
      </w:r>
      <w:r>
        <w:rPr>
          <w:b w:val="0"/>
          <w:i w:val="0"/>
          <w:sz w:val="19"/>
        </w:rPr>
        <w:t xml:space="preserve"> are commercial attributes this module owns. They are </w:t>
      </w:r>
      <w:r>
        <w:rPr>
          <w:b/>
          <w:i w:val="0"/>
          <w:sz w:val="19"/>
        </w:rPr>
        <w:t>not read from Fusion</w:t>
      </w:r>
      <w:r>
        <w:rPr>
          <w:b w:val="0"/>
          <w:i w:val="0"/>
          <w:sz w:val="19"/>
        </w:rPr>
        <w:t xml:space="preserve"> and never have been — they were deliberately excluded from the old extract as values the module sets itself, and they are null for every project that arrived that way. With the extract removed and all project data now read live from Fusion (§2), these two have </w:t>
      </w:r>
      <w:r>
        <w:rPr>
          <w:b/>
          <w:i w:val="0"/>
          <w:sz w:val="19"/>
        </w:rPr>
        <w:t>no source at all</w:t>
      </w:r>
      <w:r>
        <w:rPr>
          <w:b w:val="0"/>
          <w:i w:val="0"/>
          <w:sz w:val="19"/>
        </w:rPr>
        <w:t xml:space="preserve">. </w:t>
      </w:r>
      <w:r>
        <w:rPr>
          <w:sz w:val="19"/>
        </w:rPr>
        <w:br/>
      </w:r>
      <w:r>
        <w:rPr>
          <w:sz w:val="19"/>
        </w:rPr>
        <w:br/>
      </w:r>
      <w:r>
        <w:rPr>
          <w:b w:val="0"/>
          <w:i w:val="0"/>
          <w:sz w:val="19"/>
        </w:rPr>
        <w:t xml:space="preserve"> So data cannot be “prepared for each revenue model” until we decide where the value lives. Two options: </w:t>
      </w:r>
      <w:r>
        <w:rPr>
          <w:sz w:val="19"/>
        </w:rPr>
        <w:br/>
      </w:r>
      <w:r>
        <w:rPr>
          <w:sz w:val="19"/>
        </w:rPr>
        <w:br/>
      </w:r>
      <w:r>
        <w:rPr>
          <w:b/>
          <w:i w:val="0"/>
          <w:sz w:val="19"/>
        </w:rPr>
        <w:t>(a) Map it from a Fusion attribute.</w:t>
      </w:r>
      <w:r>
        <w:rPr>
          <w:b w:val="0"/>
          <w:i w:val="0"/>
          <w:sz w:val="19"/>
        </w:rPr>
        <w:t xml:space="preserve"> The project resource carries user-definable code and text slots (</w:t>
      </w:r>
      <w:r>
        <w:rPr>
          <w:rFonts w:ascii="Consolas" w:hAnsi="Consolas"/>
          <w:b w:val="0"/>
          <w:i w:val="0"/>
          <w:sz w:val="19"/>
        </w:rPr>
        <w:t>ProjectCode01</w:t>
      </w:r>
      <w:r>
        <w:rPr>
          <w:b w:val="0"/>
          <w:i w:val="0"/>
          <w:sz w:val="19"/>
        </w:rPr>
        <w:t xml:space="preserve"> onward) which is exactly where a value like this is normally held. One of them is nominated, the functional team populates it per project, and the module reads it with everything else. Preferred: the data then lives with the project, one place, maintained by the people who own the commercial terms. </w:t>
      </w:r>
      <w:r>
        <w:rPr>
          <w:sz w:val="19"/>
        </w:rPr>
        <w:br/>
      </w:r>
      <w:r>
        <w:rPr>
          <w:sz w:val="19"/>
        </w:rPr>
        <w:br/>
      </w:r>
      <w:r>
        <w:rPr>
          <w:b/>
          <w:i w:val="0"/>
          <w:sz w:val="19"/>
        </w:rPr>
        <w:t>(b) Keep it local to this module.</w:t>
      </w:r>
      <w:r>
        <w:rPr>
          <w:b w:val="0"/>
          <w:i w:val="0"/>
          <w:sz w:val="19"/>
        </w:rPr>
        <w:t xml:space="preserve"> A small maintained mapping of project number to revenue model and leave-loss flag. Works, but it is a second place to keep current, and a project whose commercial basis changes in Fusion will not change here. </w:t>
      </w:r>
      <w:r>
        <w:rPr>
          <w:sz w:val="19"/>
        </w:rPr>
        <w:br/>
      </w:r>
      <w:r>
        <w:rPr>
          <w:sz w:val="19"/>
        </w:rPr>
        <w:br/>
      </w:r>
      <w:r>
        <w:rPr>
          <w:b w:val="0"/>
          <w:i w:val="0"/>
          <w:sz w:val="19"/>
        </w:rPr>
        <w:t xml:space="preserve"> Until one is chosen, </w:t>
      </w:r>
      <w:r>
        <w:rPr>
          <w:b/>
          <w:i w:val="0"/>
          <w:sz w:val="19"/>
        </w:rPr>
        <w:t>leave-loss cannot fire for any project</w:t>
      </w:r>
      <w:r>
        <w:rPr>
          <w:b w:val="0"/>
          <w:i w:val="0"/>
          <w:sz w:val="19"/>
        </w:rPr>
        <w:t xml:space="preserve">, because the rule requires a value that nothing sets. </w:t>
      </w:r>
    </w:p>
    <w:p>
      <w:pPr>
        <w:pStyle w:val="Heading1"/>
      </w:pPr>
      <w:r>
        <w:t>End-to-end flow</w:t>
      </w:r>
    </w:p>
    <w:p>
      <w:r>
        <w:rPr>
          <w:b w:val="0"/>
          <w:i w:val="0"/>
          <w:color w:val="55657A"/>
        </w:rPr>
        <w:t xml:space="preserve">Three charts, then the same flow stated precisely — a chart cannot show every transition unambiguously and a review has to be able to check each one. Larger versions, with pan, zoom and SVG/PNG export, are in </w:t>
      </w:r>
      <w:r>
        <w:rPr>
          <w:rFonts w:ascii="Consolas" w:hAnsi="Consolas"/>
          <w:b w:val="0"/>
          <w:i w:val="0"/>
          <w:color w:val="55657A"/>
          <w:sz w:val="18"/>
        </w:rPr>
        <w:t>doc/Time_Module_Architecture.html</w:t>
      </w:r>
      <w:r>
        <w:rPr>
          <w:b w:val="0"/>
          <w:i w:val="0"/>
          <w:color w:val="55657A"/>
        </w:rPr>
        <w:t>.</w:t>
      </w:r>
    </w:p>
    <w:p>
      <w:pPr>
        <w:pStyle w:val="Heading3"/>
      </w:pPr>
      <w:r>
        <w:t>Flow 1 — inbound: what is read, and what it feeds</w:t>
      </w:r>
    </w:p>
    <w:tbl>
      <w:tblPr>
        <w:tblStyle w:val="TableGrid"/>
        <w:tblW w:type="auto" w:w="0"/>
        <w:jc w:val="center"/>
        <w:tblLook w:firstColumn="1" w:firstRow="1" w:lastColumn="0" w:lastRow="0" w:noHBand="0" w:noVBand="1" w:val="04A0"/>
      </w:tblPr>
      <w:tblGrid>
        <w:gridCol w:w="3264"/>
        <w:gridCol w:w="3264"/>
        <w:gridCol w:w="3264"/>
      </w:tblGrid>
      <w:tr>
        <w:tc>
          <w:tcPr>
            <w:tcW w:type="dxa" w:w="9792"/>
            <w:gridSpan w:val="3"/>
          </w:tcPr>
          <w:p>
            <w:pPr>
              <w:spacing w:after="40"/>
            </w:pPr>
            <w:r/>
            <w:r>
              <w:rPr>
                <w:b/>
                <w:i w:val="0"/>
              </w:rPr>
              <w:t>ORACLE FUSION</w:t>
            </w:r>
            <w:r>
              <w:br/>
            </w:r>
            <w:r>
              <w:rPr>
                <w:b w:val="0"/>
                <w:i w:val="0"/>
              </w:rPr>
              <w:t>read live at the moment the screen needs it — no scheduled sync, no staged copy</w:t>
            </w:r>
          </w:p>
        </w:tc>
      </w:tr>
      <w:tr>
        <w:tc>
          <w:tcPr>
            <w:tcW w:type="dxa" w:w="3264"/>
          </w:tcPr>
          <w:p>
            <w:pPr>
              <w:spacing w:after="40"/>
            </w:pPr>
            <w:r/>
            <w:r>
              <w:rPr>
                <w:b w:val="0"/>
                <w:i w:val="0"/>
              </w:rPr>
              <w:t>↓</w:t>
            </w:r>
          </w:p>
        </w:tc>
        <w:tc>
          <w:tcPr>
            <w:tcW w:type="dxa" w:w="3264"/>
          </w:tcPr>
          <w:p>
            <w:pPr>
              <w:spacing w:after="40"/>
            </w:pPr>
            <w:r/>
            <w:r>
              <w:rPr>
                <w:b w:val="0"/>
                <w:i w:val="0"/>
              </w:rPr>
              <w:t>↓</w:t>
            </w:r>
          </w:p>
        </w:tc>
        <w:tc>
          <w:tcPr>
            <w:tcW w:type="dxa" w:w="3264"/>
          </w:tcPr>
          <w:p>
            <w:pPr>
              <w:spacing w:after="40"/>
            </w:pPr>
            <w:r/>
            <w:r>
              <w:rPr>
                <w:b w:val="0"/>
                <w:i w:val="0"/>
              </w:rPr>
              <w:t>↓</w:t>
            </w:r>
          </w:p>
        </w:tc>
      </w:tr>
      <w:tr>
        <w:tc>
          <w:tcPr>
            <w:tcW w:type="dxa" w:w="3264"/>
          </w:tcPr>
          <w:p>
            <w:pPr>
              <w:spacing w:after="40"/>
            </w:pPr>
            <w:r/>
            <w:r>
              <w:rPr>
                <w:b w:val="0"/>
                <w:i w:val="0"/>
              </w:rPr>
              <w:t>Projects the person may charge</w:t>
            </w:r>
            <w:r>
              <w:br/>
            </w:r>
            <w:r>
              <w:rPr>
                <w:b w:val="0"/>
                <w:i w:val="0"/>
              </w:rPr>
              <w:t>WBS tasks + chargeable / billable</w:t>
            </w:r>
            <w:r>
              <w:br/>
            </w:r>
            <w:r>
              <w:rPr>
                <w:b w:val="0"/>
                <w:i w:val="0"/>
              </w:rPr>
              <w:t>Expenditure type &amp; organization</w:t>
            </w:r>
          </w:p>
        </w:tc>
        <w:tc>
          <w:tcPr>
            <w:tcW w:type="dxa" w:w="3264"/>
          </w:tcPr>
          <w:p>
            <w:pPr>
              <w:spacing w:after="40"/>
            </w:pPr>
            <w:r/>
            <w:r>
              <w:rPr>
                <w:b w:val="0"/>
                <w:i w:val="0"/>
              </w:rPr>
              <w:t>Allocation % and dates</w:t>
            </w:r>
            <w:r>
              <w:br/>
            </w:r>
            <w:r>
              <w:rPr>
                <w:b w:val="0"/>
                <w:i w:val="0"/>
              </w:rPr>
              <w:t>Work schedule &amp; shift pattern</w:t>
            </w:r>
            <w:r>
              <w:br/>
            </w:r>
            <w:r>
              <w:rPr>
                <w:b w:val="0"/>
                <w:i w:val="0"/>
              </w:rPr>
              <w:t>Calendar by location + events</w:t>
            </w:r>
            <w:r>
              <w:br/>
            </w:r>
            <w:r>
              <w:rPr>
                <w:b w:val="0"/>
                <w:i w:val="0"/>
              </w:rPr>
              <w:t>Rate</w:t>
            </w:r>
          </w:p>
        </w:tc>
        <w:tc>
          <w:tcPr>
            <w:tcW w:type="dxa" w:w="3264"/>
          </w:tcPr>
          <w:p>
            <w:pPr>
              <w:spacing w:after="40"/>
            </w:pPr>
            <w:r/>
            <w:r>
              <w:rPr>
                <w:b w:val="0"/>
                <w:i w:val="0"/>
              </w:rPr>
              <w:t xml:space="preserve">Absence — </w:t>
            </w:r>
            <w:r>
              <w:rPr>
                <w:b/>
                <w:i w:val="0"/>
              </w:rPr>
              <w:t>this person,</w:t>
            </w:r>
            <w:r>
              <w:br/>
            </w:r>
            <w:r>
              <w:rPr>
                <w:b/>
                <w:i w:val="0"/>
              </w:rPr>
              <w:t>these dates</w:t>
            </w:r>
          </w:p>
        </w:tc>
      </w:tr>
      <w:tr>
        <w:tc>
          <w:tcPr>
            <w:tcW w:type="dxa" w:w="3264"/>
          </w:tcPr>
          <w:p>
            <w:pPr>
              <w:spacing w:after="40"/>
            </w:pPr>
            <w:r/>
            <w:r>
              <w:rPr>
                <w:b w:val="0"/>
                <w:i w:val="0"/>
              </w:rPr>
              <w:t>↓</w:t>
            </w:r>
          </w:p>
        </w:tc>
        <w:tc>
          <w:tcPr>
            <w:tcW w:type="dxa" w:w="3264"/>
          </w:tcPr>
          <w:p>
            <w:pPr>
              <w:spacing w:after="40"/>
            </w:pPr>
            <w:r/>
            <w:r>
              <w:rPr>
                <w:b w:val="0"/>
                <w:i w:val="0"/>
              </w:rPr>
              <w:t>↓</w:t>
            </w:r>
          </w:p>
        </w:tc>
        <w:tc>
          <w:tcPr>
            <w:tcW w:type="dxa" w:w="3264"/>
          </w:tcPr>
          <w:p>
            <w:pPr>
              <w:spacing w:after="40"/>
            </w:pPr>
            <w:r/>
            <w:r>
              <w:rPr>
                <w:b w:val="0"/>
                <w:i w:val="0"/>
              </w:rPr>
              <w:t>↓</w:t>
            </w:r>
          </w:p>
        </w:tc>
      </w:tr>
      <w:tr>
        <w:tc>
          <w:tcPr>
            <w:tcW w:type="dxa" w:w="3264"/>
          </w:tcPr>
          <w:p>
            <w:pPr>
              <w:spacing w:after="40"/>
            </w:pPr>
            <w:r/>
            <w:r>
              <w:rPr>
                <w:b/>
                <w:i w:val="0"/>
              </w:rPr>
              <w:t>Pickers</w:t>
            </w:r>
            <w:r>
              <w:br/>
            </w:r>
            <w:r>
              <w:rPr>
                <w:b w:val="0"/>
                <w:i w:val="0"/>
              </w:rPr>
              <w:t xml:space="preserve">and the </w:t>
            </w:r>
            <w:r>
              <w:rPr>
                <w:b/>
                <w:i w:val="0"/>
              </w:rPr>
              <w:t>POET snapshot</w:t>
            </w:r>
            <w:r>
              <w:br/>
            </w:r>
            <w:r>
              <w:rPr>
                <w:b w:val="0"/>
                <w:i w:val="0"/>
              </w:rPr>
              <w:t>written onto each entry at save</w:t>
            </w:r>
          </w:p>
        </w:tc>
        <w:tc>
          <w:tcPr>
            <w:tcW w:type="dxa" w:w="3264"/>
          </w:tcPr>
          <w:p>
            <w:pPr>
              <w:spacing w:after="40"/>
            </w:pPr>
            <w:r/>
            <w:r>
              <w:rPr>
                <w:b/>
                <w:i w:val="0"/>
              </w:rPr>
              <w:t>Prepopulate the month</w:t>
            </w:r>
            <w:r>
              <w:br/>
            </w:r>
            <w:r>
              <w:rPr>
                <w:b w:val="0"/>
                <w:i w:val="0"/>
              </w:rPr>
              <w:t>std hours/day × allocation %</w:t>
            </w:r>
            <w:r>
              <w:br/>
            </w:r>
            <w:r>
              <w:rPr>
                <w:b w:val="0"/>
                <w:i w:val="0"/>
              </w:rPr>
              <w:t>quarter-rounded · non-working days skipped</w:t>
            </w:r>
            <w:r>
              <w:br/>
            </w:r>
            <w:r>
              <w:rPr>
                <w:b/>
                <w:i w:val="0"/>
              </w:rPr>
              <w:t>one</w:t>
            </w:r>
            <w:r>
              <w:rPr>
                <w:b w:val="0"/>
                <w:i w:val="0"/>
              </w:rPr>
              <w:t xml:space="preserve"> line on the first chargeable task</w:t>
            </w:r>
          </w:p>
        </w:tc>
        <w:tc>
          <w:tcPr>
            <w:tcW w:type="dxa" w:w="3264"/>
          </w:tcPr>
          <w:p>
            <w:pPr>
              <w:spacing w:after="40"/>
            </w:pPr>
            <w:r/>
            <w:r>
              <w:rPr>
                <w:b/>
                <w:i w:val="0"/>
              </w:rPr>
              <w:t>Leave rows</w:t>
            </w:r>
            <w:r>
              <w:br/>
            </w:r>
            <w:r>
              <w:rPr>
                <w:b w:val="0"/>
                <w:i w:val="0"/>
              </w:rPr>
              <w:t>own duration · IS_LEAVE = Y</w:t>
            </w:r>
            <w:r>
              <w:br/>
            </w:r>
            <w:r>
              <w:rPr>
                <w:b w:val="0"/>
                <w:i w:val="0"/>
              </w:rPr>
              <w:t>read-only</w:t>
            </w:r>
          </w:p>
        </w:tc>
      </w:tr>
      <w:tr>
        <w:tc>
          <w:tcPr>
            <w:tcW w:type="dxa" w:w="9792"/>
            <w:gridSpan w:val="3"/>
          </w:tcPr>
          <w:p>
            <w:pPr>
              <w:spacing w:after="40"/>
            </w:pPr>
            <w:r/>
            <w:r>
              <w:rPr>
                <w:b w:val="0"/>
                <w:i w:val="0"/>
              </w:rPr>
              <w:t>↓</w:t>
            </w:r>
          </w:p>
        </w:tc>
      </w:tr>
      <w:tr>
        <w:tc>
          <w:tcPr>
            <w:tcW w:type="dxa" w:w="9792"/>
            <w:gridSpan w:val="3"/>
          </w:tcPr>
          <w:p>
            <w:pPr>
              <w:spacing w:after="40"/>
            </w:pPr>
            <w:r/>
            <w:r>
              <w:rPr>
                <w:b w:val="0"/>
                <w:i w:val="0"/>
              </w:rPr>
              <w:t xml:space="preserve">The week exists, at </w:t>
            </w:r>
            <w:r>
              <w:rPr>
                <w:b/>
                <w:i w:val="0"/>
              </w:rPr>
              <w:t>Not yet submitted</w:t>
            </w:r>
          </w:p>
        </w:tc>
      </w:tr>
    </w:tbl>
    <w:p/>
    <w:p>
      <w:pPr>
        <w:pStyle w:val="Heading3"/>
      </w:pPr>
      <w:r>
        <w:t>Lifecycle — the week, from entry to a confirmed month</w:t>
      </w:r>
    </w:p>
    <w:p>
      <w:r>
        <w:rPr>
          <w:b w:val="0"/>
          <w:i w:val="0"/>
          <w:color w:val="55657A"/>
        </w:rPr>
        <w:t>The path most weeks take, left to right. Every other transition is in 7.2 — including the two loops back, which a single line cannot show.</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tcPr>
          <w:p>
            <w:pPr>
              <w:spacing w:after="40"/>
            </w:pPr>
            <w:r/>
            <w:r>
              <w:rPr>
                <w:b w:val="0"/>
                <w:i w:val="0"/>
              </w:rPr>
              <w:t>Not yet</w:t>
            </w:r>
            <w:r>
              <w:br/>
            </w:r>
            <w:r>
              <w:rPr>
                <w:b w:val="0"/>
                <w:i w:val="0"/>
              </w:rPr>
              <w:t>submitted</w:t>
            </w:r>
          </w:p>
        </w:tc>
        <w:tc>
          <w:tcPr>
            <w:tcW w:type="dxa" w:w="1399"/>
          </w:tcPr>
          <w:p>
            <w:pPr>
              <w:spacing w:after="40"/>
            </w:pPr>
            <w:r/>
            <w:r>
              <w:rPr>
                <w:b w:val="0"/>
                <w:i w:val="0"/>
              </w:rPr>
              <w:t>→</w:t>
            </w:r>
          </w:p>
        </w:tc>
        <w:tc>
          <w:tcPr>
            <w:tcW w:type="dxa" w:w="1399"/>
          </w:tcPr>
          <w:p>
            <w:pPr>
              <w:spacing w:after="40"/>
            </w:pPr>
            <w:r/>
            <w:r>
              <w:rPr>
                <w:b w:val="0"/>
                <w:i w:val="0"/>
              </w:rPr>
              <w:t>Submitted</w:t>
            </w:r>
          </w:p>
        </w:tc>
        <w:tc>
          <w:tcPr>
            <w:tcW w:type="dxa" w:w="1399"/>
          </w:tcPr>
          <w:p>
            <w:pPr>
              <w:spacing w:after="40"/>
            </w:pPr>
            <w:r/>
            <w:r>
              <w:rPr>
                <w:b w:val="0"/>
                <w:i w:val="0"/>
              </w:rPr>
              <w:t>→</w:t>
            </w:r>
          </w:p>
        </w:tc>
        <w:tc>
          <w:tcPr>
            <w:tcW w:type="dxa" w:w="1399"/>
          </w:tcPr>
          <w:p>
            <w:pPr>
              <w:spacing w:after="40"/>
            </w:pPr>
            <w:r/>
            <w:r>
              <w:rPr>
                <w:b w:val="0"/>
                <w:i w:val="0"/>
              </w:rPr>
              <w:t>Approved</w:t>
            </w:r>
          </w:p>
        </w:tc>
        <w:tc>
          <w:tcPr>
            <w:tcW w:type="dxa" w:w="1399"/>
          </w:tcPr>
          <w:p>
            <w:pPr>
              <w:spacing w:after="40"/>
            </w:pPr>
            <w:r/>
            <w:r>
              <w:rPr>
                <w:b w:val="0"/>
                <w:i w:val="0"/>
              </w:rPr>
              <w:t>→</w:t>
            </w:r>
          </w:p>
        </w:tc>
        <w:tc>
          <w:tcPr>
            <w:tcW w:type="dxa" w:w="1399"/>
          </w:tcPr>
          <w:p>
            <w:pPr>
              <w:spacing w:after="40"/>
            </w:pPr>
            <w:r/>
            <w:r>
              <w:rPr>
                <w:b w:val="0"/>
                <w:i w:val="0"/>
              </w:rPr>
              <w:t>Month</w:t>
            </w:r>
            <w:r>
              <w:br/>
            </w:r>
            <w:r>
              <w:rPr>
                <w:b w:val="0"/>
                <w:i w:val="0"/>
              </w:rPr>
              <w:t>confirmed</w:t>
            </w:r>
          </w:p>
        </w:tc>
      </w:tr>
      <w:tr>
        <w:tc>
          <w:tcPr>
            <w:tcW w:type="dxa" w:w="1399"/>
          </w:tcPr>
          <w:p>
            <w:pPr>
              <w:spacing w:after="40"/>
            </w:pPr>
            <w:r/>
            <w:r>
              <w:rPr>
                <w:b w:val="0"/>
                <w:i w:val="0"/>
              </w:rPr>
              <w:t>↓</w:t>
            </w:r>
          </w:p>
        </w:tc>
        <w:tc>
          <w:tcPr>
            <w:tcW w:type="dxa" w:w="1399"/>
          </w:tcPr>
          <w:p>
            <w:pPr>
              <w:spacing w:after="40"/>
            </w:pPr>
            <w:r/>
          </w:p>
        </w:tc>
        <w:tc>
          <w:tcPr>
            <w:tcW w:type="dxa" w:w="1399"/>
          </w:tcPr>
          <w:p>
            <w:pPr>
              <w:spacing w:after="40"/>
            </w:pPr>
            <w:r/>
            <w:r>
              <w:rPr>
                <w:b w:val="0"/>
                <w:i w:val="0"/>
              </w:rPr>
              <w:t>↓</w:t>
            </w:r>
          </w:p>
        </w:tc>
        <w:tc>
          <w:tcPr>
            <w:tcW w:type="dxa" w:w="1399"/>
          </w:tcPr>
          <w:p>
            <w:pPr>
              <w:spacing w:after="40"/>
            </w:pPr>
            <w:r/>
          </w:p>
        </w:tc>
        <w:tc>
          <w:tcPr>
            <w:tcW w:type="dxa" w:w="1399"/>
          </w:tcPr>
          <w:p>
            <w:pPr>
              <w:spacing w:after="40"/>
            </w:pPr>
            <w:r/>
            <w:r>
              <w:rPr>
                <w:b w:val="0"/>
                <w:i w:val="0"/>
              </w:rPr>
              <w:t>↓</w:t>
            </w:r>
          </w:p>
        </w:tc>
        <w:tc>
          <w:tcPr>
            <w:tcW w:type="dxa" w:w="1399"/>
          </w:tcPr>
          <w:p>
            <w:pPr>
              <w:spacing w:after="40"/>
            </w:pPr>
            <w:r/>
          </w:p>
        </w:tc>
        <w:tc>
          <w:tcPr>
            <w:tcW w:type="dxa" w:w="1399"/>
          </w:tcPr>
          <w:p>
            <w:pPr>
              <w:spacing w:after="40"/>
            </w:pPr>
            <w:r/>
          </w:p>
        </w:tc>
      </w:tr>
      <w:tr>
        <w:tc>
          <w:tcPr>
            <w:tcW w:type="dxa" w:w="1399"/>
          </w:tcPr>
          <w:p>
            <w:pPr>
              <w:spacing w:after="40"/>
            </w:pPr>
            <w:r/>
            <w:r>
              <w:rPr>
                <w:b w:val="0"/>
                <w:i w:val="0"/>
              </w:rPr>
              <w:t>Defaulted</w:t>
            </w:r>
            <w:r>
              <w:br/>
            </w:r>
            <w:r>
              <w:rPr>
                <w:b w:val="0"/>
                <w:i w:val="0"/>
              </w:rPr>
              <w:t>weekly cut-off</w:t>
            </w:r>
            <w:r>
              <w:br/>
            </w:r>
            <w:r>
              <w:rPr>
                <w:b w:val="0"/>
                <w:i w:val="0"/>
              </w:rPr>
              <w:t>LOCKS the week</w:t>
            </w:r>
          </w:p>
        </w:tc>
        <w:tc>
          <w:tcPr>
            <w:tcW w:type="dxa" w:w="1399"/>
          </w:tcPr>
          <w:p>
            <w:pPr>
              <w:spacing w:after="40"/>
            </w:pPr>
            <w:r/>
          </w:p>
        </w:tc>
        <w:tc>
          <w:tcPr>
            <w:tcW w:type="dxa" w:w="1399"/>
          </w:tcPr>
          <w:p>
            <w:pPr>
              <w:spacing w:after="40"/>
            </w:pPr>
            <w:r/>
            <w:r>
              <w:rPr>
                <w:b w:val="0"/>
                <w:i w:val="0"/>
              </w:rPr>
              <w:t>Rejected</w:t>
            </w:r>
            <w:r>
              <w:br/>
            </w:r>
            <w:r>
              <w:rPr>
                <w:b w:val="0"/>
                <w:i w:val="0"/>
              </w:rPr>
              <w:t>back with the employee</w:t>
            </w:r>
            <w:r>
              <w:br/>
            </w:r>
            <w:r>
              <w:rPr>
                <w:b w:val="0"/>
                <w:i w:val="0"/>
              </w:rPr>
              <w:t>days reset to Pending</w:t>
            </w:r>
          </w:p>
        </w:tc>
        <w:tc>
          <w:tcPr>
            <w:tcW w:type="dxa" w:w="1399"/>
          </w:tcPr>
          <w:p>
            <w:pPr>
              <w:spacing w:after="40"/>
            </w:pPr>
            <w:r/>
          </w:p>
        </w:tc>
        <w:tc>
          <w:tcPr>
            <w:tcW w:type="dxa" w:w="1399"/>
          </w:tcPr>
          <w:p>
            <w:pPr>
              <w:spacing w:after="40"/>
            </w:pPr>
            <w:r/>
            <w:r>
              <w:rPr>
                <w:b w:val="0"/>
                <w:i w:val="0"/>
              </w:rPr>
              <w:t>Overridden</w:t>
            </w:r>
            <w:r>
              <w:br/>
            </w:r>
            <w:r>
              <w:rPr>
                <w:b w:val="0"/>
                <w:i w:val="0"/>
              </w:rPr>
              <w:t>and approved</w:t>
            </w:r>
            <w:r>
              <w:br/>
            </w:r>
            <w:r>
              <w:rPr>
                <w:b w:val="0"/>
                <w:i w:val="0"/>
              </w:rPr>
              <w:t>manager changed the hours</w:t>
            </w:r>
          </w:p>
        </w:tc>
        <w:tc>
          <w:tcPr>
            <w:tcW w:type="dxa" w:w="1399"/>
          </w:tcPr>
          <w:p>
            <w:pPr>
              <w:spacing w:after="40"/>
            </w:pPr>
            <w:r/>
          </w:p>
        </w:tc>
        <w:tc>
          <w:tcPr>
            <w:tcW w:type="dxa" w:w="1399"/>
          </w:tcPr>
          <w:p>
            <w:pPr>
              <w:spacing w:after="40"/>
            </w:pPr>
            <w:r/>
          </w:p>
        </w:tc>
      </w:tr>
    </w:tbl>
    <w:p/>
    <w:p>
      <w:r>
        <w:rPr>
          <w:b w:val="0"/>
          <w:i w:val="0"/>
          <w:color w:val="55657A"/>
        </w:rPr>
        <w:t>Flags run alongside all of this and are not stages — a week carries any number at once. See 3.3.</w:t>
      </w:r>
    </w:p>
    <w:p>
      <w:pPr>
        <w:pStyle w:val="Heading3"/>
      </w:pPr>
      <w:r>
        <w:t>Flow 2 — outbound: what leaves, at which grain, in which order</w:t>
      </w:r>
    </w:p>
    <w:tbl>
      <w:tblPr>
        <w:tblStyle w:val="TableGrid"/>
        <w:tblW w:type="auto" w:w="0"/>
        <w:jc w:val="center"/>
        <w:tblLook w:firstColumn="1" w:firstRow="1" w:lastColumn="0" w:lastRow="0" w:noHBand="0" w:noVBand="1" w:val="04A0"/>
      </w:tblPr>
      <w:tblGrid>
        <w:gridCol w:w="3264"/>
        <w:gridCol w:w="3264"/>
        <w:gridCol w:w="3264"/>
      </w:tblGrid>
      <w:tr>
        <w:tc>
          <w:tcPr>
            <w:tcW w:type="dxa" w:w="9792"/>
            <w:gridSpan w:val="3"/>
          </w:tcPr>
          <w:p>
            <w:pPr>
              <w:spacing w:after="40"/>
            </w:pPr>
            <w:r/>
            <w:r>
              <w:rPr>
                <w:b/>
                <w:i w:val="0"/>
              </w:rPr>
              <w:t>MONTH CONFIRMED</w:t>
            </w:r>
            <w:r>
              <w:br/>
            </w:r>
            <w:r>
              <w:rPr>
                <w:b w:val="0"/>
                <w:i w:val="0"/>
              </w:rPr>
              <w:t>RULE-020 — every week approved · OC_TS_MONTH_CONFIRM</w:t>
            </w:r>
          </w:p>
        </w:tc>
      </w:tr>
      <w:tr>
        <w:tc>
          <w:tcPr>
            <w:tcW w:type="dxa" w:w="3264"/>
          </w:tcPr>
          <w:p>
            <w:pPr>
              <w:spacing w:after="40"/>
            </w:pPr>
            <w:r/>
            <w:r>
              <w:rPr>
                <w:b w:val="0"/>
                <w:i w:val="0"/>
              </w:rPr>
              <w:t>↓</w:t>
            </w:r>
          </w:p>
        </w:tc>
        <w:tc>
          <w:tcPr>
            <w:tcW w:type="dxa" w:w="3264"/>
          </w:tcPr>
          <w:p>
            <w:pPr>
              <w:spacing w:after="40"/>
            </w:pPr>
            <w:r/>
            <w:r>
              <w:rPr>
                <w:b w:val="0"/>
                <w:i w:val="0"/>
              </w:rPr>
              <w:t>↓</w:t>
            </w:r>
          </w:p>
        </w:tc>
        <w:tc>
          <w:tcPr>
            <w:tcW w:type="dxa" w:w="3264"/>
          </w:tcPr>
          <w:p>
            <w:pPr>
              <w:spacing w:after="40"/>
            </w:pPr>
            <w:r/>
            <w:r>
              <w:rPr>
                <w:b w:val="0"/>
                <w:i w:val="0"/>
              </w:rPr>
              <w:t>↓</w:t>
            </w:r>
          </w:p>
        </w:tc>
      </w:tr>
      <w:tr>
        <w:tc>
          <w:tcPr>
            <w:tcW w:type="dxa" w:w="3264"/>
          </w:tcPr>
          <w:p>
            <w:pPr>
              <w:spacing w:after="40"/>
            </w:pPr>
            <w:r/>
            <w:r>
              <w:rPr>
                <w:b/>
                <w:i w:val="0"/>
              </w:rPr>
              <w:t>PROJECT COSTING</w:t>
            </w:r>
            <w:r>
              <w:br/>
            </w:r>
            <w:r>
              <w:rPr>
                <w:b w:val="0"/>
                <w:i w:val="0"/>
              </w:rPr>
              <w:t>POST unprocessedProjectCosts</w:t>
            </w:r>
            <w:r>
              <w:br/>
            </w:r>
            <w:r>
              <w:rPr>
                <w:b/>
                <w:i w:val="0"/>
              </w:rPr>
              <w:t>one row per approved entry</w:t>
            </w:r>
            <w:r>
              <w:br/>
            </w:r>
            <w:r>
              <w:rPr>
                <w:b w:val="0"/>
                <w:i w:val="0"/>
              </w:rPr>
              <w:t>POET in the flexfield block</w:t>
            </w:r>
            <w:r>
              <w:br/>
            </w:r>
            <w:r>
              <w:rPr>
                <w:b w:val="0"/>
                <w:i w:val="0"/>
              </w:rPr>
              <w:t>IS_LEAVE = Y excluded</w:t>
            </w:r>
          </w:p>
        </w:tc>
        <w:tc>
          <w:tcPr>
            <w:tcW w:type="dxa" w:w="3264"/>
          </w:tcPr>
          <w:p>
            <w:pPr>
              <w:spacing w:after="40"/>
            </w:pPr>
            <w:r/>
            <w:r>
              <w:rPr>
                <w:b/>
                <w:i w:val="0"/>
              </w:rPr>
              <w:t>ACCRUAL — SUMMARY</w:t>
            </w:r>
            <w:r>
              <w:br/>
            </w:r>
            <w:r>
              <w:rPr>
                <w:b w:val="0"/>
                <w:i w:val="0"/>
              </w:rPr>
              <w:t>one row per employee × project-month</w:t>
            </w:r>
            <w:r>
              <w:br/>
            </w:r>
            <w:r>
              <w:rPr>
                <w:b w:val="0"/>
                <w:i w:val="0"/>
              </w:rPr>
              <w:t>billable / non-billable / leave hours</w:t>
            </w:r>
            <w:r>
              <w:br/>
            </w:r>
            <w:r>
              <w:rPr>
                <w:b w:val="0"/>
                <w:i w:val="0"/>
              </w:rPr>
              <w:t>PUSH_STATE READY or BLOCKED</w:t>
            </w:r>
          </w:p>
        </w:tc>
        <w:tc>
          <w:tcPr>
            <w:tcW w:type="dxa" w:w="3264"/>
          </w:tcPr>
          <w:p>
            <w:pPr>
              <w:spacing w:after="40"/>
            </w:pPr>
            <w:r/>
            <w:r>
              <w:rPr>
                <w:b/>
                <w:i w:val="0"/>
              </w:rPr>
              <w:t>NOT SENT</w:t>
            </w:r>
            <w:r>
              <w:br/>
            </w:r>
            <w:r>
              <w:rPr>
                <w:b w:val="0"/>
                <w:i w:val="0"/>
              </w:rPr>
              <w:t>OTL push — on hold</w:t>
            </w:r>
            <w:r>
              <w:br/>
            </w:r>
            <w:r>
              <w:rPr>
                <w:b w:val="0"/>
                <w:i w:val="0"/>
              </w:rPr>
              <w:t>Payroll — out of scope</w:t>
            </w:r>
            <w:r>
              <w:br/>
            </w:r>
            <w:r>
              <w:rPr>
                <w:b w:val="0"/>
                <w:i w:val="0"/>
              </w:rPr>
              <w:t>Absence — nothing written back</w:t>
            </w:r>
          </w:p>
        </w:tc>
      </w:tr>
      <w:tr>
        <w:tc>
          <w:tcPr>
            <w:tcW w:type="dxa" w:w="3264"/>
          </w:tcPr>
          <w:p>
            <w:pPr>
              <w:spacing w:after="40"/>
            </w:pPr>
            <w:r/>
            <w:r>
              <w:rPr>
                <w:b w:val="0"/>
                <w:i w:val="0"/>
              </w:rPr>
              <w:t>↓</w:t>
            </w:r>
          </w:p>
        </w:tc>
        <w:tc>
          <w:tcPr>
            <w:tcW w:type="dxa" w:w="3264"/>
          </w:tcPr>
          <w:p>
            <w:pPr>
              <w:spacing w:after="40"/>
            </w:pPr>
            <w:r/>
            <w:r>
              <w:rPr>
                <w:b w:val="0"/>
                <w:i w:val="0"/>
              </w:rPr>
              <w:t>↓</w:t>
            </w:r>
          </w:p>
        </w:tc>
        <w:tc>
          <w:tcPr>
            <w:tcW w:type="dxa" w:w="3264"/>
          </w:tcPr>
          <w:p>
            <w:pPr>
              <w:spacing w:after="40"/>
            </w:pPr>
            <w:r/>
          </w:p>
        </w:tc>
      </w:tr>
      <w:tr>
        <w:tc>
          <w:tcPr>
            <w:tcW w:type="dxa" w:w="3264"/>
          </w:tcPr>
          <w:p>
            <w:pPr>
              <w:spacing w:after="40"/>
            </w:pPr>
            <w:r/>
            <w:r>
              <w:rPr>
                <w:b w:val="0"/>
                <w:i/>
              </w:rPr>
              <w:t>Import Costs</w:t>
            </w:r>
            <w:r>
              <w:rPr>
                <w:b w:val="0"/>
                <w:i w:val="0"/>
              </w:rPr>
              <w:t xml:space="preserve"> (ESS, in Fusion)</w:t>
            </w:r>
            <w:r>
              <w:br/>
            </w:r>
            <w:r>
              <w:rPr>
                <w:b w:val="0"/>
                <w:i w:val="0"/>
              </w:rPr>
              <w:t>then read rejections back</w:t>
            </w:r>
            <w:r>
              <w:br/>
            </w:r>
            <w:r>
              <w:rPr>
                <w:b w:val="0"/>
                <w:i w:val="0"/>
              </w:rPr>
              <w:t>StatusCode = 'R'</w:t>
            </w:r>
          </w:p>
        </w:tc>
        <w:tc>
          <w:tcPr>
            <w:tcW w:type="dxa" w:w="3264"/>
          </w:tcPr>
          <w:p>
            <w:pPr>
              <w:spacing w:after="40"/>
            </w:pPr>
            <w:r/>
            <w:r>
              <w:rPr>
                <w:b/>
                <w:i w:val="0"/>
              </w:rPr>
              <w:t>ACCRUAL — TIMESHEET LINES</w:t>
            </w:r>
            <w:r>
              <w:br/>
            </w:r>
            <w:r>
              <w:rPr>
                <w:b w:val="0"/>
                <w:i w:val="0"/>
              </w:rPr>
              <w:t>the day rows for that employee</w:t>
            </w:r>
            <w:r>
              <w:br/>
            </w:r>
            <w:r>
              <w:rPr>
                <w:b/>
                <w:i w:val="0"/>
              </w:rPr>
              <w:t>after</w:t>
            </w:r>
            <w:r>
              <w:rPr>
                <w:b w:val="0"/>
                <w:i w:val="0"/>
              </w:rPr>
              <w:t xml:space="preserve"> the summary — they attach</w:t>
            </w:r>
            <w:r>
              <w:br/>
            </w:r>
            <w:r>
              <w:rPr>
                <w:b w:val="0"/>
                <w:i w:val="0"/>
              </w:rPr>
              <w:t>to the id it returns</w:t>
            </w:r>
          </w:p>
        </w:tc>
        <w:tc>
          <w:tcPr>
            <w:tcW w:type="dxa" w:w="3264"/>
          </w:tcPr>
          <w:p>
            <w:pPr>
              <w:spacing w:after="40"/>
            </w:pPr>
            <w:r/>
          </w:p>
        </w:tc>
      </w:tr>
      <w:tr>
        <w:tc>
          <w:tcPr>
            <w:tcW w:type="dxa" w:w="3264"/>
          </w:tcPr>
          <w:p>
            <w:pPr>
              <w:spacing w:after="40"/>
            </w:pPr>
            <w:r/>
            <w:r>
              <w:rPr>
                <w:b w:val="0"/>
                <w:i w:val="0"/>
              </w:rPr>
              <w:t>↓</w:t>
            </w:r>
          </w:p>
        </w:tc>
        <w:tc>
          <w:tcPr>
            <w:tcW w:type="dxa" w:w="3264"/>
          </w:tcPr>
          <w:p>
            <w:pPr>
              <w:spacing w:after="40"/>
            </w:pPr>
            <w:r/>
            <w:r>
              <w:rPr>
                <w:b w:val="0"/>
                <w:i w:val="0"/>
              </w:rPr>
              <w:t>↓</w:t>
            </w:r>
          </w:p>
        </w:tc>
        <w:tc>
          <w:tcPr>
            <w:tcW w:type="dxa" w:w="3264"/>
          </w:tcPr>
          <w:p>
            <w:pPr>
              <w:spacing w:after="40"/>
            </w:pPr>
            <w:r/>
          </w:p>
        </w:tc>
      </w:tr>
      <w:tr>
        <w:tc>
          <w:tcPr>
            <w:tcW w:type="dxa" w:w="3264"/>
          </w:tcPr>
          <w:p>
            <w:pPr>
              <w:spacing w:after="40"/>
            </w:pPr>
            <w:r/>
            <w:r>
              <w:rPr>
                <w:b w:val="0"/>
                <w:i w:val="0"/>
              </w:rPr>
              <w:t>OTL_STATUS</w:t>
            </w:r>
          </w:p>
        </w:tc>
        <w:tc>
          <w:tcPr>
            <w:tcW w:type="dxa" w:w="3264"/>
          </w:tcPr>
          <w:p>
            <w:pPr>
              <w:spacing w:after="40"/>
            </w:pPr>
            <w:r/>
            <w:r>
              <w:rPr>
                <w:b w:val="0"/>
                <w:i w:val="0"/>
              </w:rPr>
              <w:t>ACCRUAL_STATUS · PARTNER_STATUS</w:t>
            </w:r>
          </w:p>
        </w:tc>
        <w:tc>
          <w:tcPr>
            <w:tcW w:type="dxa" w:w="3264"/>
          </w:tcPr>
          <w:p>
            <w:pPr>
              <w:spacing w:after="40"/>
            </w:pPr>
            <w:r/>
          </w:p>
        </w:tc>
      </w:tr>
    </w:tbl>
    <w:p/>
    <w:p>
      <w:pPr>
        <w:pStyle w:val="Heading2"/>
      </w:pPr>
      <w:r>
        <w:t>7.1 Inbound — what is fetched, and what it is used for</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Step</w:t>
            </w:r>
          </w:p>
        </w:tc>
        <w:tc>
          <w:tcPr>
            <w:tcW w:type="dxa" w:w="3264"/>
            <w:shd w:val="clear" w:fill="F1F3F6"/>
          </w:tcPr>
          <w:p>
            <w:pPr>
              <w:spacing w:after="40"/>
            </w:pPr>
            <w:r/>
            <w:r>
              <w:rPr>
                <w:b/>
                <w:i w:val="0"/>
              </w:rPr>
              <w:t>Fetched live from Fusion</w:t>
            </w:r>
          </w:p>
        </w:tc>
        <w:tc>
          <w:tcPr>
            <w:tcW w:type="dxa" w:w="3264"/>
            <w:shd w:val="clear" w:fill="F1F3F6"/>
          </w:tcPr>
          <w:p>
            <w:pPr>
              <w:spacing w:after="40"/>
            </w:pPr>
            <w:r/>
            <w:r>
              <w:rPr>
                <w:b/>
                <w:i w:val="0"/>
              </w:rPr>
              <w:t>Used for</w:t>
            </w:r>
          </w:p>
        </w:tc>
      </w:tr>
      <w:tr>
        <w:tc>
          <w:tcPr>
            <w:tcW w:type="dxa" w:w="3264"/>
          </w:tcPr>
          <w:p>
            <w:pPr>
              <w:spacing w:after="40"/>
            </w:pPr>
            <w:r/>
            <w:r>
              <w:rPr>
                <w:b w:val="0"/>
                <w:i w:val="0"/>
              </w:rPr>
              <w:t>1</w:t>
            </w:r>
          </w:p>
        </w:tc>
        <w:tc>
          <w:tcPr>
            <w:tcW w:type="dxa" w:w="3264"/>
          </w:tcPr>
          <w:p>
            <w:pPr>
              <w:spacing w:after="40"/>
            </w:pPr>
            <w:r/>
            <w:r>
              <w:rPr>
                <w:b w:val="0"/>
                <w:i w:val="0"/>
              </w:rPr>
              <w:t>Projects the person may charge to</w:t>
            </w:r>
          </w:p>
        </w:tc>
        <w:tc>
          <w:tcPr>
            <w:tcW w:type="dxa" w:w="3264"/>
          </w:tcPr>
          <w:p>
            <w:pPr>
              <w:spacing w:after="40"/>
            </w:pPr>
            <w:r/>
            <w:r>
              <w:rPr>
                <w:b w:val="0"/>
                <w:i w:val="0"/>
              </w:rPr>
              <w:t>the Project picker; the project manager is the approval route</w:t>
            </w:r>
          </w:p>
        </w:tc>
      </w:tr>
      <w:tr>
        <w:tc>
          <w:tcPr>
            <w:tcW w:type="dxa" w:w="3264"/>
          </w:tcPr>
          <w:p>
            <w:pPr>
              <w:spacing w:after="40"/>
            </w:pPr>
            <w:r/>
            <w:r>
              <w:rPr>
                <w:b w:val="0"/>
                <w:i w:val="0"/>
              </w:rPr>
              <w:t>2</w:t>
            </w:r>
          </w:p>
        </w:tc>
        <w:tc>
          <w:tcPr>
            <w:tcW w:type="dxa" w:w="3264"/>
          </w:tcPr>
          <w:p>
            <w:pPr>
              <w:spacing w:after="40"/>
            </w:pPr>
            <w:r/>
            <w:r>
              <w:rPr>
                <w:b w:val="0"/>
                <w:i w:val="0"/>
              </w:rPr>
              <w:t>WBS tasks, chargeable and billable flags</w:t>
            </w:r>
          </w:p>
        </w:tc>
        <w:tc>
          <w:tcPr>
            <w:tcW w:type="dxa" w:w="3264"/>
          </w:tcPr>
          <w:p>
            <w:pPr>
              <w:spacing w:after="40"/>
            </w:pPr>
            <w:r/>
            <w:r>
              <w:rPr>
                <w:b w:val="0"/>
                <w:i w:val="0"/>
              </w:rPr>
              <w:t>the Task picker; billability of the entry</w:t>
            </w:r>
          </w:p>
        </w:tc>
      </w:tr>
      <w:tr>
        <w:tc>
          <w:tcPr>
            <w:tcW w:type="dxa" w:w="3264"/>
          </w:tcPr>
          <w:p>
            <w:pPr>
              <w:spacing w:after="40"/>
            </w:pPr>
            <w:r/>
            <w:r>
              <w:rPr>
                <w:b w:val="0"/>
                <w:i w:val="0"/>
              </w:rPr>
              <w:t>3</w:t>
            </w:r>
          </w:p>
        </w:tc>
        <w:tc>
          <w:tcPr>
            <w:tcW w:type="dxa" w:w="3264"/>
          </w:tcPr>
          <w:p>
            <w:pPr>
              <w:spacing w:after="40"/>
            </w:pPr>
            <w:r/>
            <w:r>
              <w:rPr>
                <w:b w:val="0"/>
                <w:i w:val="0"/>
              </w:rPr>
              <w:t>Expenditure type; expenditure organization from the assignment</w:t>
            </w:r>
          </w:p>
        </w:tc>
        <w:tc>
          <w:tcPr>
            <w:tcW w:type="dxa" w:w="3264"/>
          </w:tcPr>
          <w:p>
            <w:pPr>
              <w:spacing w:after="40"/>
            </w:pPr>
            <w:r/>
            <w:r>
              <w:rPr>
                <w:b w:val="0"/>
                <w:i w:val="0"/>
              </w:rPr>
              <w:t>completes POET so the cost can be posted at all</w:t>
            </w:r>
          </w:p>
        </w:tc>
      </w:tr>
      <w:tr>
        <w:tc>
          <w:tcPr>
            <w:tcW w:type="dxa" w:w="3264"/>
          </w:tcPr>
          <w:p>
            <w:pPr>
              <w:spacing w:after="40"/>
            </w:pPr>
            <w:r/>
            <w:r>
              <w:rPr>
                <w:b w:val="0"/>
                <w:i w:val="0"/>
              </w:rPr>
              <w:t>4</w:t>
            </w:r>
          </w:p>
        </w:tc>
        <w:tc>
          <w:tcPr>
            <w:tcW w:type="dxa" w:w="3264"/>
          </w:tcPr>
          <w:p>
            <w:pPr>
              <w:spacing w:after="40"/>
            </w:pPr>
            <w:r/>
            <w:r>
              <w:rPr>
                <w:b w:val="0"/>
                <w:i w:val="0"/>
              </w:rPr>
              <w:t>Allocation percentage and dates</w:t>
            </w:r>
          </w:p>
        </w:tc>
        <w:tc>
          <w:tcPr>
            <w:tcW w:type="dxa" w:w="3264"/>
          </w:tcPr>
          <w:p>
            <w:pPr>
              <w:spacing w:after="40"/>
            </w:pPr>
            <w:r/>
            <w:r>
              <w:rPr>
                <w:b w:val="0"/>
                <w:i w:val="0"/>
              </w:rPr>
              <w:t>the multiplier for prepopulation; the “My allocation” panel; whose time a manager sees</w:t>
            </w:r>
          </w:p>
        </w:tc>
      </w:tr>
      <w:tr>
        <w:tc>
          <w:tcPr>
            <w:tcW w:type="dxa" w:w="3264"/>
          </w:tcPr>
          <w:p>
            <w:pPr>
              <w:spacing w:after="40"/>
            </w:pPr>
            <w:r/>
            <w:r>
              <w:rPr>
                <w:b w:val="0"/>
                <w:i w:val="0"/>
              </w:rPr>
              <w:t>5</w:t>
            </w:r>
          </w:p>
        </w:tc>
        <w:tc>
          <w:tcPr>
            <w:tcW w:type="dxa" w:w="3264"/>
          </w:tcPr>
          <w:p>
            <w:pPr>
              <w:spacing w:after="40"/>
            </w:pPr>
            <w:r/>
            <w:r>
              <w:rPr>
                <w:b w:val="0"/>
                <w:i w:val="0"/>
              </w:rPr>
              <w:t>Rate schedule</w:t>
            </w:r>
          </w:p>
        </w:tc>
        <w:tc>
          <w:tcPr>
            <w:tcW w:type="dxa" w:w="3264"/>
          </w:tcPr>
          <w:p>
            <w:pPr>
              <w:spacing w:after="40"/>
            </w:pPr>
            <w:r/>
            <w:r>
              <w:rPr>
                <w:b w:val="0"/>
                <w:i w:val="0"/>
              </w:rPr>
              <w:t>valuing hours for the accrual figure — not sent to Costing</w:t>
            </w:r>
          </w:p>
        </w:tc>
      </w:tr>
      <w:tr>
        <w:tc>
          <w:tcPr>
            <w:tcW w:type="dxa" w:w="3264"/>
          </w:tcPr>
          <w:p>
            <w:pPr>
              <w:spacing w:after="40"/>
            </w:pPr>
            <w:r/>
            <w:r>
              <w:rPr>
                <w:b w:val="0"/>
                <w:i w:val="0"/>
              </w:rPr>
              <w:t>6</w:t>
            </w:r>
          </w:p>
        </w:tc>
        <w:tc>
          <w:tcPr>
            <w:tcW w:type="dxa" w:w="3264"/>
          </w:tcPr>
          <w:p>
            <w:pPr>
              <w:spacing w:after="40"/>
            </w:pPr>
            <w:r/>
            <w:r>
              <w:rPr>
                <w:b w:val="0"/>
                <w:i w:val="0"/>
              </w:rPr>
              <w:t>Work schedule and shift pattern</w:t>
            </w:r>
          </w:p>
        </w:tc>
        <w:tc>
          <w:tcPr>
            <w:tcW w:type="dxa" w:w="3264"/>
          </w:tcPr>
          <w:p>
            <w:pPr>
              <w:spacing w:after="40"/>
            </w:pPr>
            <w:r/>
            <w:r>
              <w:rPr>
                <w:b w:val="0"/>
                <w:i w:val="0"/>
              </w:rPr>
              <w:t>the Shift row; standard hours per day, which every seeded figure depends on</w:t>
            </w:r>
          </w:p>
        </w:tc>
      </w:tr>
      <w:tr>
        <w:tc>
          <w:tcPr>
            <w:tcW w:type="dxa" w:w="3264"/>
          </w:tcPr>
          <w:p>
            <w:pPr>
              <w:spacing w:after="40"/>
            </w:pPr>
            <w:r/>
            <w:r>
              <w:rPr>
                <w:b w:val="0"/>
                <w:i w:val="0"/>
              </w:rPr>
              <w:t>7</w:t>
            </w:r>
          </w:p>
        </w:tc>
        <w:tc>
          <w:tcPr>
            <w:tcW w:type="dxa" w:w="3264"/>
          </w:tcPr>
          <w:p>
            <w:pPr>
              <w:spacing w:after="40"/>
            </w:pPr>
            <w:r/>
            <w:r>
              <w:rPr>
                <w:b w:val="0"/>
                <w:i w:val="0"/>
              </w:rPr>
              <w:t>Calendar by location, calendar events</w:t>
            </w:r>
          </w:p>
        </w:tc>
        <w:tc>
          <w:tcPr>
            <w:tcW w:type="dxa" w:w="3264"/>
          </w:tcPr>
          <w:p>
            <w:pPr>
              <w:spacing w:after="40"/>
            </w:pPr>
            <w:r/>
            <w:r>
              <w:rPr>
                <w:b w:val="0"/>
                <w:i w:val="0"/>
              </w:rPr>
              <w:t>which days are non-working, per person — a holiday in one location is a working day in another</w:t>
            </w:r>
          </w:p>
        </w:tc>
      </w:tr>
      <w:tr>
        <w:tc>
          <w:tcPr>
            <w:tcW w:type="dxa" w:w="3264"/>
          </w:tcPr>
          <w:p>
            <w:pPr>
              <w:spacing w:after="40"/>
            </w:pPr>
            <w:r/>
            <w:r>
              <w:rPr>
                <w:b w:val="0"/>
                <w:i w:val="0"/>
              </w:rPr>
              <w:t>8</w:t>
            </w:r>
          </w:p>
        </w:tc>
        <w:tc>
          <w:tcPr>
            <w:tcW w:type="dxa" w:w="3264"/>
          </w:tcPr>
          <w:p>
            <w:pPr>
              <w:spacing w:after="40"/>
            </w:pPr>
            <w:r/>
            <w:r>
              <w:rPr>
                <w:b w:val="0"/>
                <w:i w:val="0"/>
              </w:rPr>
              <w:t>Absence for that person, those dates</w:t>
            </w:r>
          </w:p>
        </w:tc>
        <w:tc>
          <w:tcPr>
            <w:tcW w:type="dxa" w:w="3264"/>
          </w:tcPr>
          <w:p>
            <w:pPr>
              <w:spacing w:after="40"/>
            </w:pPr>
            <w:r/>
            <w:r>
              <w:rPr>
                <w:b w:val="0"/>
                <w:i w:val="0"/>
              </w:rPr>
              <w:t>read-only leave rows; the trigger for leave-loss on FCP</w:t>
            </w:r>
          </w:p>
        </w:tc>
      </w:tr>
    </w:tbl>
    <w:p/>
    <w:p>
      <w:r>
        <w:rPr>
          <w:b w:val="0"/>
          <w:i w:val="0"/>
          <w:color w:val="55657A"/>
        </w:rPr>
        <w:t xml:space="preserve">Then: </w:t>
      </w:r>
      <w:r>
        <w:rPr>
          <w:b/>
          <w:i w:val="0"/>
          <w:color w:val="55657A"/>
        </w:rPr>
        <w:t>prepopulate</w:t>
      </w:r>
      <w:r>
        <w:rPr>
          <w:b w:val="0"/>
          <w:i w:val="0"/>
          <w:color w:val="55657A"/>
        </w:rPr>
        <w:t xml:space="preserve"> (standard hours × allocation percentage, quarter-rounded, one line on the first chargeable task) → </w:t>
      </w:r>
      <w:r>
        <w:rPr>
          <w:b/>
          <w:i w:val="0"/>
          <w:color w:val="55657A"/>
        </w:rPr>
        <w:t>employee edits</w:t>
      </w:r>
      <w:r>
        <w:rPr>
          <w:b w:val="0"/>
          <w:i w:val="0"/>
          <w:color w:val="55657A"/>
        </w:rPr>
        <w:t xml:space="preserve">, with the resolved POET written onto each entry → </w:t>
      </w:r>
      <w:r>
        <w:rPr>
          <w:b/>
          <w:i w:val="0"/>
          <w:color w:val="55657A"/>
        </w:rPr>
        <w:t>validate</w:t>
      </w:r>
      <w:r>
        <w:rPr>
          <w:b w:val="0"/>
          <w:i w:val="0"/>
          <w:color w:val="55657A"/>
        </w:rPr>
        <w:t xml:space="preserve"> in the database → the week enters the lifecycle below at </w:t>
      </w:r>
      <w:r>
        <w:rPr>
          <w:b w:val="0"/>
          <w:i/>
          <w:color w:val="55657A"/>
        </w:rPr>
        <w:t>Not yet submitted</w:t>
      </w:r>
      <w:r>
        <w:rPr>
          <w:b w:val="0"/>
          <w:i w:val="0"/>
          <w:color w:val="55657A"/>
        </w:rPr>
        <w:t>.</w:t>
      </w:r>
    </w:p>
    <w:p>
      <w:pPr>
        <w:pStyle w:val="Heading2"/>
      </w:pPr>
      <w:r>
        <w:t>7.2 Week status — every transition</w:t>
      </w:r>
    </w:p>
    <w:p>
      <w:r>
        <w:rPr>
          <w:b w:val="0"/>
          <w:i w:val="0"/>
        </w:rPr>
        <w:t>Six statuses, one at a time. Flags accumulate separately and are shown in the last column.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From</w:t>
            </w:r>
          </w:p>
        </w:tc>
        <w:tc>
          <w:tcPr>
            <w:tcW w:type="dxa" w:w="2448"/>
            <w:shd w:val="clear" w:fill="F1F3F6"/>
          </w:tcPr>
          <w:p>
            <w:pPr>
              <w:spacing w:after="40"/>
            </w:pPr>
            <w:r/>
            <w:r>
              <w:rPr>
                <w:b/>
                <w:i w:val="0"/>
              </w:rPr>
              <w:t>Event</w:t>
            </w:r>
          </w:p>
        </w:tc>
        <w:tc>
          <w:tcPr>
            <w:tcW w:type="dxa" w:w="2448"/>
            <w:shd w:val="clear" w:fill="F1F3F6"/>
          </w:tcPr>
          <w:p>
            <w:pPr>
              <w:spacing w:after="40"/>
            </w:pPr>
            <w:r/>
            <w:r>
              <w:rPr>
                <w:b/>
                <w:i w:val="0"/>
              </w:rPr>
              <w:t>To</w:t>
            </w:r>
          </w:p>
        </w:tc>
        <w:tc>
          <w:tcPr>
            <w:tcW w:type="dxa" w:w="2448"/>
            <w:shd w:val="clear" w:fill="F1F3F6"/>
          </w:tcPr>
          <w:p>
            <w:pPr>
              <w:spacing w:after="40"/>
            </w:pPr>
            <w:r/>
            <w:r>
              <w:rPr>
                <w:b/>
                <w:i w:val="0"/>
              </w:rPr>
              <w:t>Flag effect</w:t>
            </w:r>
          </w:p>
        </w:tc>
      </w:tr>
      <w:tr>
        <w:tc>
          <w:tcPr>
            <w:tcW w:type="dxa" w:w="2448"/>
          </w:tcPr>
          <w:p>
            <w:pPr>
              <w:spacing w:after="40"/>
            </w:pPr>
            <w:r/>
            <w:r>
              <w:rPr>
                <w:b w:val="0"/>
                <w:i w:val="0"/>
              </w:rPr>
              <w:t>Not yet submitted</w:t>
            </w:r>
          </w:p>
        </w:tc>
        <w:tc>
          <w:tcPr>
            <w:tcW w:type="dxa" w:w="2448"/>
          </w:tcPr>
          <w:p>
            <w:pPr>
              <w:spacing w:after="40"/>
            </w:pPr>
            <w:r/>
            <w:r>
              <w:rPr>
                <w:b w:val="0"/>
                <w:i w:val="0"/>
              </w:rPr>
              <w:t>Employee submits</w:t>
            </w:r>
          </w:p>
        </w:tc>
        <w:tc>
          <w:tcPr>
            <w:tcW w:type="dxa" w:w="2448"/>
          </w:tcPr>
          <w:p>
            <w:pPr>
              <w:spacing w:after="40"/>
            </w:pPr>
            <w:r/>
            <w:r>
              <w:rPr>
                <w:b/>
                <w:i w:val="0"/>
              </w:rPr>
              <w:t>Submitted</w:t>
            </w:r>
          </w:p>
        </w:tc>
        <w:tc>
          <w:tcPr>
            <w:tcW w:type="dxa" w:w="2448"/>
          </w:tcPr>
          <w:p>
            <w:pPr>
              <w:spacing w:after="40"/>
            </w:pPr>
            <w:r/>
            <w:r>
              <w:rPr>
                <w:b w:val="0"/>
                <w:i w:val="0"/>
              </w:rPr>
              <w:t xml:space="preserve">+ </w:t>
            </w:r>
            <w:r>
              <w:rPr>
                <w:b w:val="0"/>
                <w:i/>
              </w:rPr>
              <w:t>Late submission</w:t>
            </w:r>
            <w:r>
              <w:rPr>
                <w:b w:val="0"/>
                <w:i w:val="0"/>
              </w:rPr>
              <w:t xml:space="preserve"> if after the weekly cut-off</w:t>
            </w:r>
          </w:p>
        </w:tc>
      </w:tr>
      <w:tr>
        <w:tc>
          <w:tcPr>
            <w:tcW w:type="dxa" w:w="2448"/>
          </w:tcPr>
          <w:p>
            <w:pPr>
              <w:spacing w:after="40"/>
            </w:pPr>
            <w:r/>
            <w:r>
              <w:rPr>
                <w:b w:val="0"/>
                <w:i w:val="0"/>
              </w:rPr>
              <w:t>Not yet submitted</w:t>
            </w:r>
          </w:p>
        </w:tc>
        <w:tc>
          <w:tcPr>
            <w:tcW w:type="dxa" w:w="2448"/>
          </w:tcPr>
          <w:p>
            <w:pPr>
              <w:spacing w:after="40"/>
            </w:pPr>
            <w:r/>
            <w:r>
              <w:rPr>
                <w:b/>
                <w:i w:val="0"/>
              </w:rPr>
              <w:t>Weekly cut-off job</w:t>
            </w:r>
            <w:r>
              <w:rPr>
                <w:b w:val="0"/>
                <w:i w:val="0"/>
              </w:rPr>
              <w:t xml:space="preserve"> — never submitted</w:t>
            </w:r>
          </w:p>
        </w:tc>
        <w:tc>
          <w:tcPr>
            <w:tcW w:type="dxa" w:w="2448"/>
          </w:tcPr>
          <w:p>
            <w:pPr>
              <w:spacing w:after="40"/>
            </w:pPr>
            <w:r/>
            <w:r>
              <w:rPr>
                <w:b/>
                <w:i w:val="0"/>
              </w:rPr>
              <w:t>Defaulted</w:t>
            </w:r>
          </w:p>
        </w:tc>
        <w:tc>
          <w:tcPr>
            <w:tcW w:type="dxa" w:w="2448"/>
          </w:tcPr>
          <w:p>
            <w:pPr>
              <w:spacing w:after="40"/>
            </w:pPr>
            <w:r/>
            <w:r>
              <w:rPr>
                <w:b w:val="0"/>
                <w:i w:val="0"/>
              </w:rPr>
              <w:t xml:space="preserve">+ </w:t>
            </w:r>
            <w:r>
              <w:rPr>
                <w:b w:val="0"/>
                <w:i/>
              </w:rPr>
              <w:t>Defaulted</w:t>
            </w:r>
            <w:r>
              <w:rPr>
                <w:b w:val="0"/>
                <w:i w:val="0"/>
              </w:rPr>
              <w:t xml:space="preserve">, </w:t>
            </w:r>
            <w:r>
              <w:rPr>
                <w:rFonts w:ascii="Consolas" w:hAnsi="Consolas"/>
                <w:b w:val="0"/>
                <w:i w:val="0"/>
                <w:sz w:val="18"/>
              </w:rPr>
              <w:t>DEFAULTED_BY = EMPLOYEE</w:t>
            </w:r>
            <w:r>
              <w:rPr>
                <w:b w:val="0"/>
                <w:i w:val="0"/>
              </w:rPr>
              <w:t xml:space="preserve">; </w:t>
            </w:r>
            <w:r>
              <w:rPr>
                <w:b/>
                <w:i w:val="0"/>
              </w:rPr>
              <w:t>locks the week</w:t>
            </w:r>
          </w:p>
        </w:tc>
      </w:tr>
      <w:tr>
        <w:tc>
          <w:tcPr>
            <w:tcW w:type="dxa" w:w="2448"/>
          </w:tcPr>
          <w:p>
            <w:pPr>
              <w:spacing w:after="40"/>
            </w:pPr>
            <w:r/>
            <w:r>
              <w:rPr>
                <w:b w:val="0"/>
                <w:i w:val="0"/>
              </w:rPr>
              <w:t>Submitted</w:t>
            </w:r>
          </w:p>
        </w:tc>
        <w:tc>
          <w:tcPr>
            <w:tcW w:type="dxa" w:w="2448"/>
          </w:tcPr>
          <w:p>
            <w:pPr>
              <w:spacing w:after="40"/>
            </w:pPr>
            <w:r/>
            <w:r>
              <w:rPr>
                <w:b w:val="0"/>
                <w:i w:val="0"/>
              </w:rPr>
              <w:t>Manager approves</w:t>
            </w:r>
          </w:p>
        </w:tc>
        <w:tc>
          <w:tcPr>
            <w:tcW w:type="dxa" w:w="2448"/>
          </w:tcPr>
          <w:p>
            <w:pPr>
              <w:spacing w:after="40"/>
            </w:pPr>
            <w:r/>
            <w:r>
              <w:rPr>
                <w:b/>
                <w:i w:val="0"/>
              </w:rPr>
              <w:t>Approved</w:t>
            </w:r>
          </w:p>
        </w:tc>
        <w:tc>
          <w:tcPr>
            <w:tcW w:type="dxa" w:w="2448"/>
          </w:tcPr>
          <w:p>
            <w:pPr>
              <w:spacing w:after="40"/>
            </w:pPr>
            <w:r/>
            <w:r>
              <w:rPr>
                <w:b w:val="0"/>
                <w:i w:val="0"/>
              </w:rPr>
              <w:t>—</w:t>
            </w:r>
          </w:p>
        </w:tc>
      </w:tr>
      <w:tr>
        <w:tc>
          <w:tcPr>
            <w:tcW w:type="dxa" w:w="2448"/>
          </w:tcPr>
          <w:p>
            <w:pPr>
              <w:spacing w:after="40"/>
            </w:pPr>
            <w:r/>
            <w:r>
              <w:rPr>
                <w:b w:val="0"/>
                <w:i w:val="0"/>
              </w:rPr>
              <w:t>Submitted</w:t>
            </w:r>
          </w:p>
        </w:tc>
        <w:tc>
          <w:tcPr>
            <w:tcW w:type="dxa" w:w="2448"/>
          </w:tcPr>
          <w:p>
            <w:pPr>
              <w:spacing w:after="40"/>
            </w:pPr>
            <w:r/>
            <w:r>
              <w:rPr>
                <w:b w:val="0"/>
                <w:i w:val="0"/>
              </w:rPr>
              <w:t>Manager rejects — reason mandatory</w:t>
            </w:r>
          </w:p>
        </w:tc>
        <w:tc>
          <w:tcPr>
            <w:tcW w:type="dxa" w:w="2448"/>
          </w:tcPr>
          <w:p>
            <w:pPr>
              <w:spacing w:after="40"/>
            </w:pPr>
            <w:r/>
            <w:r>
              <w:rPr>
                <w:b/>
                <w:i w:val="0"/>
              </w:rPr>
              <w:t>Rejected</w:t>
            </w:r>
          </w:p>
        </w:tc>
        <w:tc>
          <w:tcPr>
            <w:tcW w:type="dxa" w:w="2448"/>
          </w:tcPr>
          <w:p>
            <w:pPr>
              <w:spacing w:after="40"/>
            </w:pPr>
            <w:r/>
            <w:r>
              <w:rPr>
                <w:b w:val="0"/>
                <w:i w:val="0"/>
              </w:rPr>
              <w:t>—</w:t>
            </w:r>
          </w:p>
        </w:tc>
      </w:tr>
      <w:tr>
        <w:tc>
          <w:tcPr>
            <w:tcW w:type="dxa" w:w="2448"/>
          </w:tcPr>
          <w:p>
            <w:pPr>
              <w:spacing w:after="40"/>
            </w:pPr>
            <w:r/>
            <w:r>
              <w:rPr>
                <w:b w:val="0"/>
                <w:i w:val="0"/>
              </w:rPr>
              <w:t>Submitted</w:t>
            </w:r>
          </w:p>
        </w:tc>
        <w:tc>
          <w:tcPr>
            <w:tcW w:type="dxa" w:w="2448"/>
          </w:tcPr>
          <w:p>
            <w:pPr>
              <w:spacing w:after="40"/>
            </w:pPr>
            <w:r/>
            <w:r>
              <w:rPr>
                <w:b w:val="0"/>
                <w:i w:val="0"/>
              </w:rPr>
              <w:t>Employee revokes their own submission</w:t>
            </w:r>
          </w:p>
        </w:tc>
        <w:tc>
          <w:tcPr>
            <w:tcW w:type="dxa" w:w="2448"/>
          </w:tcPr>
          <w:p>
            <w:pPr>
              <w:spacing w:after="40"/>
            </w:pPr>
            <w:r/>
            <w:r>
              <w:rPr>
                <w:b/>
                <w:i w:val="0"/>
              </w:rPr>
              <w:t>Not yet submitted</w:t>
            </w:r>
          </w:p>
        </w:tc>
        <w:tc>
          <w:tcPr>
            <w:tcW w:type="dxa" w:w="2448"/>
          </w:tcPr>
          <w:p>
            <w:pPr>
              <w:spacing w:after="40"/>
            </w:pPr>
            <w:r/>
            <w:r>
              <w:rPr>
                <w:b w:val="0"/>
                <w:i/>
              </w:rPr>
              <w:t>Late submission</w:t>
            </w:r>
            <w:r>
              <w:rPr>
                <w:b w:val="0"/>
                <w:i w:val="0"/>
              </w:rPr>
              <w:t xml:space="preserve"> retained — it did happen</w:t>
            </w:r>
          </w:p>
        </w:tc>
      </w:tr>
      <w:tr>
        <w:tc>
          <w:tcPr>
            <w:tcW w:type="dxa" w:w="2448"/>
          </w:tcPr>
          <w:p>
            <w:pPr>
              <w:spacing w:after="40"/>
            </w:pPr>
            <w:r/>
            <w:r>
              <w:rPr>
                <w:b w:val="0"/>
                <w:i w:val="0"/>
              </w:rPr>
              <w:t>Submitted</w:t>
            </w:r>
          </w:p>
        </w:tc>
        <w:tc>
          <w:tcPr>
            <w:tcW w:type="dxa" w:w="2448"/>
          </w:tcPr>
          <w:p>
            <w:pPr>
              <w:spacing w:after="40"/>
            </w:pPr>
            <w:r/>
            <w:r>
              <w:rPr>
                <w:b w:val="0"/>
                <w:i w:val="0"/>
              </w:rPr>
              <w:t>Manager overrides the hours and approves</w:t>
            </w:r>
          </w:p>
        </w:tc>
        <w:tc>
          <w:tcPr>
            <w:tcW w:type="dxa" w:w="2448"/>
          </w:tcPr>
          <w:p>
            <w:pPr>
              <w:spacing w:after="40"/>
            </w:pPr>
            <w:r/>
            <w:r>
              <w:rPr>
                <w:b/>
                <w:i w:val="0"/>
              </w:rPr>
              <w:t>Overridden and approved</w:t>
            </w:r>
          </w:p>
        </w:tc>
        <w:tc>
          <w:tcPr>
            <w:tcW w:type="dxa" w:w="2448"/>
          </w:tcPr>
          <w:p>
            <w:pPr>
              <w:spacing w:after="40"/>
            </w:pPr>
            <w:r/>
            <w:r>
              <w:rPr>
                <w:b w:val="0"/>
                <w:i w:val="0"/>
              </w:rPr>
              <w:t xml:space="preserve">+ </w:t>
            </w:r>
            <w:r>
              <w:rPr>
                <w:b w:val="0"/>
                <w:i/>
              </w:rPr>
              <w:t>Overridden &amp; approved</w:t>
            </w:r>
            <w:r>
              <w:rPr>
                <w:b w:val="0"/>
                <w:i w:val="0"/>
              </w:rPr>
              <w:t>; original value kept in the audit trail</w:t>
            </w:r>
          </w:p>
        </w:tc>
      </w:tr>
      <w:tr>
        <w:tc>
          <w:tcPr>
            <w:tcW w:type="dxa" w:w="2448"/>
          </w:tcPr>
          <w:p>
            <w:pPr>
              <w:spacing w:after="40"/>
            </w:pPr>
            <w:r/>
            <w:r>
              <w:rPr>
                <w:b w:val="0"/>
                <w:i w:val="0"/>
              </w:rPr>
              <w:t>Submitted</w:t>
            </w:r>
          </w:p>
        </w:tc>
        <w:tc>
          <w:tcPr>
            <w:tcW w:type="dxa" w:w="2448"/>
          </w:tcPr>
          <w:p>
            <w:pPr>
              <w:spacing w:after="40"/>
            </w:pPr>
            <w:r/>
            <w:r>
              <w:rPr>
                <w:b/>
                <w:i w:val="0"/>
              </w:rPr>
              <w:t>Delivery cut-off job</w:t>
            </w:r>
            <w:r>
              <w:rPr>
                <w:b w:val="0"/>
                <w:i w:val="0"/>
              </w:rPr>
              <w:t xml:space="preserve"> — manager never decided</w:t>
            </w:r>
          </w:p>
        </w:tc>
        <w:tc>
          <w:tcPr>
            <w:tcW w:type="dxa" w:w="2448"/>
          </w:tcPr>
          <w:p>
            <w:pPr>
              <w:spacing w:after="40"/>
            </w:pPr>
            <w:r/>
            <w:r>
              <w:rPr>
                <w:b/>
                <w:i w:val="0"/>
              </w:rPr>
              <w:t>Defaulted</w:t>
            </w:r>
          </w:p>
        </w:tc>
        <w:tc>
          <w:tcPr>
            <w:tcW w:type="dxa" w:w="2448"/>
          </w:tcPr>
          <w:p>
            <w:pPr>
              <w:spacing w:after="40"/>
            </w:pPr>
            <w:r/>
            <w:r>
              <w:rPr>
                <w:b w:val="0"/>
                <w:i w:val="0"/>
              </w:rPr>
              <w:t xml:space="preserve">+ </w:t>
            </w:r>
            <w:r>
              <w:rPr>
                <w:b w:val="0"/>
                <w:i/>
              </w:rPr>
              <w:t>Defaulted</w:t>
            </w:r>
            <w:r>
              <w:rPr>
                <w:b w:val="0"/>
                <w:i w:val="0"/>
              </w:rPr>
              <w:t xml:space="preserve">, </w:t>
            </w:r>
            <w:r>
              <w:rPr>
                <w:rFonts w:ascii="Consolas" w:hAnsi="Consolas"/>
                <w:b w:val="0"/>
                <w:i w:val="0"/>
                <w:sz w:val="18"/>
              </w:rPr>
              <w:t>DEFAULTED_BY = MANAGER</w:t>
            </w:r>
            <w:r>
              <w:rPr>
                <w:b w:val="0"/>
                <w:i w:val="0"/>
              </w:rPr>
              <w:t xml:space="preserve">; </w:t>
            </w:r>
            <w:r>
              <w:rPr>
                <w:b/>
                <w:i w:val="0"/>
              </w:rPr>
              <w:t>no lock</w:t>
            </w:r>
          </w:p>
        </w:tc>
      </w:tr>
      <w:tr>
        <w:tc>
          <w:tcPr>
            <w:tcW w:type="dxa" w:w="2448"/>
          </w:tcPr>
          <w:p>
            <w:pPr>
              <w:spacing w:after="40"/>
            </w:pPr>
            <w:r/>
            <w:r>
              <w:rPr>
                <w:b w:val="0"/>
                <w:i w:val="0"/>
              </w:rPr>
              <w:t>Rejected</w:t>
            </w:r>
          </w:p>
        </w:tc>
        <w:tc>
          <w:tcPr>
            <w:tcW w:type="dxa" w:w="2448"/>
          </w:tcPr>
          <w:p>
            <w:pPr>
              <w:spacing w:after="40"/>
            </w:pPr>
            <w:r/>
            <w:r>
              <w:rPr>
                <w:b w:val="0"/>
                <w:i w:val="0"/>
              </w:rPr>
              <w:t>Employee corrects and resubmits</w:t>
            </w:r>
          </w:p>
        </w:tc>
        <w:tc>
          <w:tcPr>
            <w:tcW w:type="dxa" w:w="2448"/>
          </w:tcPr>
          <w:p>
            <w:pPr>
              <w:spacing w:after="40"/>
            </w:pPr>
            <w:r/>
            <w:r>
              <w:rPr>
                <w:b/>
                <w:i w:val="0"/>
              </w:rPr>
              <w:t>Submitted</w:t>
            </w:r>
          </w:p>
        </w:tc>
        <w:tc>
          <w:tcPr>
            <w:tcW w:type="dxa" w:w="2448"/>
          </w:tcPr>
          <w:p>
            <w:pPr>
              <w:spacing w:after="40"/>
            </w:pPr>
            <w:r/>
            <w:r>
              <w:rPr>
                <w:b w:val="0"/>
                <w:i w:val="0"/>
              </w:rPr>
              <w:t xml:space="preserve">day statuses reset to Pending; + </w:t>
            </w:r>
            <w:r>
              <w:rPr>
                <w:b w:val="0"/>
                <w:i/>
              </w:rPr>
              <w:t>Late submission</w:t>
            </w:r>
            <w:r>
              <w:rPr>
                <w:b w:val="0"/>
                <w:i w:val="0"/>
              </w:rPr>
              <w:t xml:space="preserve"> if now past the cut-off</w:t>
            </w:r>
          </w:p>
        </w:tc>
      </w:tr>
      <w:tr>
        <w:tc>
          <w:tcPr>
            <w:tcW w:type="dxa" w:w="2448"/>
          </w:tcPr>
          <w:p>
            <w:pPr>
              <w:spacing w:after="40"/>
            </w:pPr>
            <w:r/>
            <w:r>
              <w:rPr>
                <w:b w:val="0"/>
                <w:i w:val="0"/>
              </w:rPr>
              <w:t>Defaulted</w:t>
            </w:r>
          </w:p>
        </w:tc>
        <w:tc>
          <w:tcPr>
            <w:tcW w:type="dxa" w:w="2448"/>
          </w:tcPr>
          <w:p>
            <w:pPr>
              <w:spacing w:after="40"/>
            </w:pPr>
            <w:r/>
            <w:r>
              <w:rPr>
                <w:b w:val="0"/>
                <w:i w:val="0"/>
              </w:rPr>
              <w:t>Manager approves</w:t>
            </w:r>
          </w:p>
        </w:tc>
        <w:tc>
          <w:tcPr>
            <w:tcW w:type="dxa" w:w="2448"/>
          </w:tcPr>
          <w:p>
            <w:pPr>
              <w:spacing w:after="40"/>
            </w:pPr>
            <w:r/>
            <w:r>
              <w:rPr>
                <w:b/>
                <w:i w:val="0"/>
              </w:rPr>
              <w:t>Approved</w:t>
            </w:r>
          </w:p>
        </w:tc>
        <w:tc>
          <w:tcPr>
            <w:tcW w:type="dxa" w:w="2448"/>
          </w:tcPr>
          <w:p>
            <w:pPr>
              <w:spacing w:after="40"/>
            </w:pPr>
            <w:r/>
            <w:r>
              <w:rPr>
                <w:b w:val="0"/>
                <w:i/>
              </w:rPr>
              <w:t>Defaulted</w:t>
            </w:r>
            <w:r>
              <w:rPr>
                <w:b w:val="0"/>
                <w:i w:val="0"/>
              </w:rPr>
              <w:t xml:space="preserve"> flag </w:t>
            </w:r>
            <w:r>
              <w:rPr>
                <w:b/>
                <w:i w:val="0"/>
              </w:rPr>
              <w:t>kept</w:t>
            </w:r>
            <w:r>
              <w:rPr>
                <w:b w:val="0"/>
                <w:i w:val="0"/>
              </w:rPr>
              <w:t xml:space="preserve"> — it happened</w:t>
            </w:r>
          </w:p>
        </w:tc>
      </w:tr>
      <w:tr>
        <w:tc>
          <w:tcPr>
            <w:tcW w:type="dxa" w:w="2448"/>
          </w:tcPr>
          <w:p>
            <w:pPr>
              <w:spacing w:after="40"/>
            </w:pPr>
            <w:r/>
            <w:r>
              <w:rPr>
                <w:b w:val="0"/>
                <w:i w:val="0"/>
              </w:rPr>
              <w:t>Approved</w:t>
            </w:r>
          </w:p>
        </w:tc>
        <w:tc>
          <w:tcPr>
            <w:tcW w:type="dxa" w:w="2448"/>
          </w:tcPr>
          <w:p>
            <w:pPr>
              <w:spacing w:after="40"/>
            </w:pPr>
            <w:r/>
            <w:r>
              <w:rPr>
                <w:b w:val="0"/>
                <w:i w:val="0"/>
              </w:rPr>
              <w:t>Manager undoes the decision</w:t>
            </w:r>
          </w:p>
        </w:tc>
        <w:tc>
          <w:tcPr>
            <w:tcW w:type="dxa" w:w="2448"/>
          </w:tcPr>
          <w:p>
            <w:pPr>
              <w:spacing w:after="40"/>
            </w:pPr>
            <w:r/>
            <w:r>
              <w:rPr>
                <w:b/>
                <w:i w:val="0"/>
              </w:rPr>
              <w:t>Submitted</w:t>
            </w:r>
          </w:p>
        </w:tc>
        <w:tc>
          <w:tcPr>
            <w:tcW w:type="dxa" w:w="2448"/>
          </w:tcPr>
          <w:p>
            <w:pPr>
              <w:spacing w:after="40"/>
            </w:pPr>
            <w:r/>
            <w:r>
              <w:rPr>
                <w:b w:val="0"/>
                <w:i w:val="0"/>
              </w:rPr>
              <w:t>—</w:t>
            </w:r>
          </w:p>
        </w:tc>
      </w:tr>
      <w:tr>
        <w:tc>
          <w:tcPr>
            <w:tcW w:type="dxa" w:w="2448"/>
          </w:tcPr>
          <w:p>
            <w:pPr>
              <w:spacing w:after="40"/>
            </w:pPr>
            <w:r/>
            <w:r>
              <w:rPr>
                <w:b w:val="0"/>
                <w:i w:val="0"/>
              </w:rPr>
              <w:t>Rejected</w:t>
            </w:r>
          </w:p>
        </w:tc>
        <w:tc>
          <w:tcPr>
            <w:tcW w:type="dxa" w:w="2448"/>
          </w:tcPr>
          <w:p>
            <w:pPr>
              <w:spacing w:after="40"/>
            </w:pPr>
            <w:r/>
            <w:r>
              <w:rPr>
                <w:b w:val="0"/>
                <w:i w:val="0"/>
              </w:rPr>
              <w:t>Manager undoes the decision</w:t>
            </w:r>
          </w:p>
        </w:tc>
        <w:tc>
          <w:tcPr>
            <w:tcW w:type="dxa" w:w="2448"/>
          </w:tcPr>
          <w:p>
            <w:pPr>
              <w:spacing w:after="40"/>
            </w:pPr>
            <w:r/>
            <w:r>
              <w:rPr>
                <w:b/>
                <w:i w:val="0"/>
              </w:rPr>
              <w:t>Submitted</w:t>
            </w:r>
          </w:p>
        </w:tc>
        <w:tc>
          <w:tcPr>
            <w:tcW w:type="dxa" w:w="2448"/>
          </w:tcPr>
          <w:p>
            <w:pPr>
              <w:spacing w:after="40"/>
            </w:pPr>
            <w:r/>
            <w:r>
              <w:rPr>
                <w:b w:val="0"/>
                <w:i w:val="0"/>
              </w:rPr>
              <w:t>—</w:t>
            </w:r>
          </w:p>
        </w:tc>
      </w:tr>
      <w:tr>
        <w:tc>
          <w:tcPr>
            <w:tcW w:type="dxa" w:w="2448"/>
          </w:tcPr>
          <w:p>
            <w:pPr>
              <w:spacing w:after="40"/>
            </w:pPr>
            <w:r/>
            <w:r>
              <w:rPr>
                <w:b w:val="0"/>
                <w:i w:val="0"/>
              </w:rPr>
              <w:t xml:space="preserve">Approved </w:t>
            </w:r>
            <w:r>
              <w:rPr>
                <w:b w:val="0"/>
                <w:i/>
              </w:rPr>
              <w:t>or</w:t>
            </w:r>
            <w:r>
              <w:rPr>
                <w:b w:val="0"/>
                <w:i w:val="0"/>
              </w:rPr>
              <w:t xml:space="preserve"> Overridden and approved</w:t>
            </w:r>
          </w:p>
        </w:tc>
        <w:tc>
          <w:tcPr>
            <w:tcW w:type="dxa" w:w="2448"/>
          </w:tcPr>
          <w:p>
            <w:pPr>
              <w:spacing w:after="40"/>
            </w:pPr>
            <w:r/>
            <w:r>
              <w:rPr>
                <w:b w:val="0"/>
                <w:i w:val="0"/>
              </w:rPr>
              <w:t>Month confirmed — RULE-020, every week approved</w:t>
            </w:r>
          </w:p>
        </w:tc>
        <w:tc>
          <w:tcPr>
            <w:tcW w:type="dxa" w:w="2448"/>
          </w:tcPr>
          <w:p>
            <w:pPr>
              <w:spacing w:after="40"/>
            </w:pPr>
            <w:r/>
            <w:r>
              <w:rPr>
                <w:b w:val="0"/>
                <w:i w:val="0"/>
              </w:rPr>
              <w:t xml:space="preserve">week status </w:t>
            </w:r>
            <w:r>
              <w:rPr>
                <w:b/>
                <w:i w:val="0"/>
              </w:rPr>
              <w:t>unchanged</w:t>
            </w:r>
            <w:r>
              <w:rPr>
                <w:b w:val="0"/>
                <w:i w:val="0"/>
              </w:rPr>
              <w:t xml:space="preserve">; the month is recorded in </w:t>
            </w:r>
            <w:r>
              <w:rPr>
                <w:rFonts w:ascii="Consolas" w:hAnsi="Consolas"/>
                <w:b w:val="0"/>
                <w:i w:val="0"/>
                <w:sz w:val="18"/>
              </w:rPr>
              <w:t>OC_TS_MONTH_CONFIRM</w:t>
            </w:r>
          </w:p>
        </w:tc>
        <w:tc>
          <w:tcPr>
            <w:tcW w:type="dxa" w:w="2448"/>
          </w:tcPr>
          <w:p>
            <w:pPr>
              <w:spacing w:after="40"/>
            </w:pPr>
            <w:r/>
            <w:r>
              <w:rPr>
                <w:b w:val="0"/>
                <w:i w:val="0"/>
              </w:rPr>
              <w:t xml:space="preserve">+ </w:t>
            </w:r>
            <w:r>
              <w:rPr>
                <w:b w:val="0"/>
                <w:i/>
              </w:rPr>
              <w:t>Advance closure</w:t>
            </w:r>
            <w:r>
              <w:rPr>
                <w:b w:val="0"/>
                <w:i w:val="0"/>
              </w:rPr>
              <w:t xml:space="preserve"> if closed ahead of the cut-off</w:t>
            </w:r>
          </w:p>
        </w:tc>
      </w:tr>
    </w:tbl>
    <w:p/>
    <w:p>
      <w:pPr>
        <w:spacing w:before="120" w:after="160"/>
        <w:ind w:left="288"/>
        <w:pBdr>
          <w:left w:val="single" w:sz="18" w:space="8" w:color="D9A53C"/>
        </w:pBdr>
      </w:pPr>
      <w:r>
        <w:rPr>
          <w:b/>
          <w:i w:val="0"/>
          <w:sz w:val="19"/>
        </w:rPr>
        <w:t>Two transitions are easy to miss and both matter.</w:t>
      </w:r>
      <w:r>
        <w:rPr>
          <w:b w:val="0"/>
          <w:i/>
          <w:sz w:val="19"/>
        </w:rPr>
        <w:t>Rejected → Submitted</w:t>
      </w:r>
      <w:r>
        <w:rPr>
          <w:b w:val="0"/>
          <w:i w:val="0"/>
          <w:sz w:val="19"/>
        </w:rPr>
        <w:t xml:space="preserve"> is the correct-and-resubmit loop, and it resets every day to Pending — without that reset the manager could not act on the week again. </w:t>
      </w:r>
      <w:r>
        <w:rPr>
          <w:b w:val="0"/>
          <w:i/>
          <w:sz w:val="19"/>
        </w:rPr>
        <w:t>Approved → Submitted</w:t>
      </w:r>
      <w:r>
        <w:rPr>
          <w:b w:val="0"/>
          <w:i w:val="0"/>
          <w:sz w:val="19"/>
        </w:rPr>
        <w:t xml:space="preserve"> is a manager undoing their own decision; it deliberately returns to </w:t>
      </w:r>
      <w:r>
        <w:rPr>
          <w:b w:val="0"/>
          <w:i/>
          <w:sz w:val="19"/>
        </w:rPr>
        <w:t>Submitted</w:t>
      </w:r>
      <w:r>
        <w:rPr>
          <w:b w:val="0"/>
          <w:i w:val="0"/>
          <w:sz w:val="19"/>
        </w:rPr>
        <w:t xml:space="preserve"> and never to </w:t>
      </w:r>
      <w:r>
        <w:rPr>
          <w:b w:val="0"/>
          <w:i/>
          <w:sz w:val="19"/>
        </w:rPr>
        <w:t>Not yet submitted</w:t>
      </w:r>
      <w:r>
        <w:rPr>
          <w:b w:val="0"/>
          <w:i w:val="0"/>
          <w:sz w:val="19"/>
        </w:rPr>
        <w:t xml:space="preserve">, because the employee did submit and must not be made to send it again. </w:t>
      </w:r>
    </w:p>
    <w:p>
      <w:pPr>
        <w:pStyle w:val="Heading2"/>
      </w:pPr>
      <w:r>
        <w:t>7.3 Day status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fill="F1F3F6"/>
          </w:tcPr>
          <w:p>
            <w:pPr>
              <w:spacing w:after="40"/>
            </w:pPr>
            <w:r/>
            <w:r>
              <w:rPr>
                <w:b/>
                <w:i w:val="0"/>
              </w:rPr>
              <w:t>From</w:t>
            </w:r>
          </w:p>
        </w:tc>
        <w:tc>
          <w:tcPr>
            <w:tcW w:type="dxa" w:w="3264"/>
            <w:shd w:val="clear" w:fill="F1F3F6"/>
          </w:tcPr>
          <w:p>
            <w:pPr>
              <w:spacing w:after="40"/>
            </w:pPr>
            <w:r/>
            <w:r>
              <w:rPr>
                <w:b/>
                <w:i w:val="0"/>
              </w:rPr>
              <w:t>Event</w:t>
            </w:r>
          </w:p>
        </w:tc>
        <w:tc>
          <w:tcPr>
            <w:tcW w:type="dxa" w:w="3264"/>
            <w:shd w:val="clear" w:fill="F1F3F6"/>
          </w:tcPr>
          <w:p>
            <w:pPr>
              <w:spacing w:after="40"/>
            </w:pPr>
            <w:r/>
            <w:r>
              <w:rPr>
                <w:b/>
                <w:i w:val="0"/>
              </w:rPr>
              <w:t>To</w:t>
            </w:r>
          </w:p>
        </w:tc>
      </w:tr>
      <w:tr>
        <w:tc>
          <w:tcPr>
            <w:tcW w:type="dxa" w:w="3264"/>
          </w:tcPr>
          <w:p>
            <w:pPr>
              <w:spacing w:after="40"/>
            </w:pPr>
            <w:r/>
            <w:r>
              <w:rPr>
                <w:b w:val="0"/>
                <w:i w:val="0"/>
              </w:rPr>
              <w:t>Pending</w:t>
            </w:r>
          </w:p>
        </w:tc>
        <w:tc>
          <w:tcPr>
            <w:tcW w:type="dxa" w:w="3264"/>
          </w:tcPr>
          <w:p>
            <w:pPr>
              <w:spacing w:after="40"/>
            </w:pPr>
            <w:r/>
            <w:r>
              <w:rPr>
                <w:b w:val="0"/>
                <w:i w:val="0"/>
              </w:rPr>
              <w:t>Manager approves the day</w:t>
            </w:r>
          </w:p>
        </w:tc>
        <w:tc>
          <w:tcPr>
            <w:tcW w:type="dxa" w:w="3264"/>
          </w:tcPr>
          <w:p>
            <w:pPr>
              <w:spacing w:after="40"/>
            </w:pPr>
            <w:r/>
            <w:r>
              <w:rPr>
                <w:b/>
                <w:i w:val="0"/>
              </w:rPr>
              <w:t>Approved</w:t>
            </w:r>
            <w:r>
              <w:rPr>
                <w:b w:val="0"/>
                <w:i w:val="0"/>
              </w:rPr>
              <w:t xml:space="preserve"> — when every day is approved the week closes to Approved</w:t>
            </w:r>
          </w:p>
        </w:tc>
      </w:tr>
      <w:tr>
        <w:tc>
          <w:tcPr>
            <w:tcW w:type="dxa" w:w="3264"/>
          </w:tcPr>
          <w:p>
            <w:pPr>
              <w:spacing w:after="40"/>
            </w:pPr>
            <w:r/>
            <w:r>
              <w:rPr>
                <w:b w:val="0"/>
                <w:i w:val="0"/>
              </w:rPr>
              <w:t>Pending</w:t>
            </w:r>
          </w:p>
        </w:tc>
        <w:tc>
          <w:tcPr>
            <w:tcW w:type="dxa" w:w="3264"/>
          </w:tcPr>
          <w:p>
            <w:pPr>
              <w:spacing w:after="40"/>
            </w:pPr>
            <w:r/>
            <w:r>
              <w:rPr>
                <w:b w:val="0"/>
                <w:i w:val="0"/>
              </w:rPr>
              <w:t>Manager rejects the day</w:t>
            </w:r>
          </w:p>
        </w:tc>
        <w:tc>
          <w:tcPr>
            <w:tcW w:type="dxa" w:w="3264"/>
          </w:tcPr>
          <w:p>
            <w:pPr>
              <w:spacing w:after="40"/>
            </w:pPr>
            <w:r/>
            <w:r>
              <w:rPr>
                <w:b/>
                <w:i w:val="0"/>
              </w:rPr>
              <w:t>Rejected</w:t>
            </w:r>
            <w:r>
              <w:rPr>
                <w:b w:val="0"/>
                <w:i w:val="0"/>
              </w:rPr>
              <w:t xml:space="preserve"> — any rejected day puts the whole week back with the employee</w:t>
            </w:r>
          </w:p>
        </w:tc>
      </w:tr>
      <w:tr>
        <w:tc>
          <w:tcPr>
            <w:tcW w:type="dxa" w:w="3264"/>
          </w:tcPr>
          <w:p>
            <w:pPr>
              <w:spacing w:after="40"/>
            </w:pPr>
            <w:r/>
            <w:r>
              <w:rPr>
                <w:b w:val="0"/>
                <w:i w:val="0"/>
              </w:rPr>
              <w:t xml:space="preserve">Approved </w:t>
            </w:r>
            <w:r>
              <w:rPr>
                <w:b w:val="0"/>
                <w:i/>
              </w:rPr>
              <w:t>or</w:t>
            </w:r>
            <w:r>
              <w:rPr>
                <w:b w:val="0"/>
                <w:i w:val="0"/>
              </w:rPr>
              <w:t xml:space="preserve"> Rejected</w:t>
            </w:r>
          </w:p>
        </w:tc>
        <w:tc>
          <w:tcPr>
            <w:tcW w:type="dxa" w:w="3264"/>
          </w:tcPr>
          <w:p>
            <w:pPr>
              <w:spacing w:after="40"/>
            </w:pPr>
            <w:r/>
            <w:r>
              <w:rPr>
                <w:b w:val="0"/>
                <w:i w:val="0"/>
              </w:rPr>
              <w:t>Manager undoes the decision</w:t>
            </w:r>
          </w:p>
        </w:tc>
        <w:tc>
          <w:tcPr>
            <w:tcW w:type="dxa" w:w="3264"/>
          </w:tcPr>
          <w:p>
            <w:pPr>
              <w:spacing w:after="40"/>
            </w:pPr>
            <w:r/>
            <w:r>
              <w:rPr>
                <w:b/>
                <w:i w:val="0"/>
              </w:rPr>
              <w:t>Pending</w:t>
            </w:r>
            <w:r>
              <w:rPr>
                <w:b w:val="0"/>
                <w:i w:val="0"/>
              </w:rPr>
              <w:t xml:space="preserve"> — the week status is then recomputed from the days that remain</w:t>
            </w:r>
          </w:p>
        </w:tc>
      </w:tr>
    </w:tbl>
    <w:p/>
    <w:p>
      <w:pPr>
        <w:pStyle w:val="Heading2"/>
      </w:pPr>
      <w:r>
        <w:t>7.4 Outbound — order and grain</w:t>
      </w:r>
    </w:p>
    <w:p>
      <w:r>
        <w:rPr>
          <w:b w:val="0"/>
          <w:i w:val="0"/>
        </w:rPr>
        <w:t>Month confirmation is the single trigger. The two live destinations take different grains, and the accrual pair has an order that is not optional.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F1F3F6"/>
          </w:tcPr>
          <w:p>
            <w:pPr>
              <w:spacing w:after="40"/>
            </w:pPr>
            <w:r/>
            <w:r>
              <w:rPr>
                <w:b/>
                <w:i w:val="0"/>
              </w:rPr>
              <w:t>#</w:t>
            </w:r>
          </w:p>
        </w:tc>
        <w:tc>
          <w:tcPr>
            <w:tcW w:type="dxa" w:w="2448"/>
            <w:shd w:val="clear" w:fill="F1F3F6"/>
          </w:tcPr>
          <w:p>
            <w:pPr>
              <w:spacing w:after="40"/>
            </w:pPr>
            <w:r/>
            <w:r>
              <w:rPr>
                <w:b/>
                <w:i w:val="0"/>
              </w:rPr>
              <w:t>Destination</w:t>
            </w:r>
          </w:p>
        </w:tc>
        <w:tc>
          <w:tcPr>
            <w:tcW w:type="dxa" w:w="2448"/>
            <w:shd w:val="clear" w:fill="F1F3F6"/>
          </w:tcPr>
          <w:p>
            <w:pPr>
              <w:spacing w:after="40"/>
            </w:pPr>
            <w:r/>
            <w:r>
              <w:rPr>
                <w:b/>
                <w:i w:val="0"/>
              </w:rPr>
              <w:t>Grain</w:t>
            </w:r>
          </w:p>
        </w:tc>
        <w:tc>
          <w:tcPr>
            <w:tcW w:type="dxa" w:w="2448"/>
            <w:shd w:val="clear" w:fill="F1F3F6"/>
          </w:tcPr>
          <w:p>
            <w:pPr>
              <w:spacing w:after="40"/>
            </w:pPr>
            <w:r/>
            <w:r>
              <w:rPr>
                <w:b/>
                <w:i w:val="0"/>
              </w:rPr>
              <w:t>Notes</w:t>
            </w:r>
          </w:p>
        </w:tc>
      </w:tr>
      <w:tr>
        <w:tc>
          <w:tcPr>
            <w:tcW w:type="dxa" w:w="2448"/>
          </w:tcPr>
          <w:p>
            <w:pPr>
              <w:spacing w:after="40"/>
            </w:pPr>
            <w:r/>
            <w:r>
              <w:rPr>
                <w:b w:val="0"/>
                <w:i w:val="0"/>
              </w:rPr>
              <w:t>1</w:t>
            </w:r>
          </w:p>
        </w:tc>
        <w:tc>
          <w:tcPr>
            <w:tcW w:type="dxa" w:w="2448"/>
          </w:tcPr>
          <w:p>
            <w:pPr>
              <w:spacing w:after="40"/>
            </w:pPr>
            <w:r/>
            <w:r>
              <w:rPr>
                <w:b/>
                <w:i w:val="0"/>
              </w:rPr>
              <w:t>Project Costing</w:t>
            </w:r>
            <w:r>
              <w:br/>
            </w:r>
            <w:r>
              <w:rPr>
                <w:rFonts w:ascii="Consolas" w:hAnsi="Consolas"/>
                <w:b w:val="0"/>
                <w:i w:val="0"/>
                <w:sz w:val="18"/>
              </w:rPr>
              <w:t>POST unprocessedProjectCosts</w:t>
            </w:r>
          </w:p>
        </w:tc>
        <w:tc>
          <w:tcPr>
            <w:tcW w:type="dxa" w:w="2448"/>
          </w:tcPr>
          <w:p>
            <w:pPr>
              <w:spacing w:after="40"/>
            </w:pPr>
            <w:r/>
            <w:r>
              <w:rPr>
                <w:b w:val="0"/>
                <w:i w:val="0"/>
              </w:rPr>
              <w:t xml:space="preserve">one row per </w:t>
            </w:r>
            <w:r>
              <w:rPr>
                <w:b/>
                <w:i w:val="0"/>
              </w:rPr>
              <w:t>approved entry</w:t>
            </w:r>
          </w:p>
        </w:tc>
        <w:tc>
          <w:tcPr>
            <w:tcW w:type="dxa" w:w="2448"/>
          </w:tcPr>
          <w:p>
            <w:pPr>
              <w:spacing w:after="40"/>
            </w:pPr>
            <w:r/>
            <w:r>
              <w:rPr>
                <w:b w:val="0"/>
                <w:i w:val="0"/>
              </w:rPr>
              <w:t xml:space="preserve">POET in the flexfield block; our entry id as </w:t>
            </w:r>
            <w:r>
              <w:rPr>
                <w:rFonts w:ascii="Consolas" w:hAnsi="Consolas"/>
                <w:b w:val="0"/>
                <w:i w:val="0"/>
                <w:sz w:val="18"/>
              </w:rPr>
              <w:t>OriginalTransactionReference</w:t>
            </w:r>
            <w:r>
              <w:rPr>
                <w:b w:val="0"/>
                <w:i w:val="0"/>
              </w:rPr>
              <w:t xml:space="preserve">, which is the idempotency key. </w:t>
            </w:r>
            <w:r>
              <w:rPr>
                <w:rFonts w:ascii="Consolas" w:hAnsi="Consolas"/>
                <w:b w:val="0"/>
                <w:i w:val="0"/>
                <w:sz w:val="18"/>
              </w:rPr>
              <w:t>IS_LEAVE = 'Y'</w:t>
            </w:r>
            <w:r>
              <w:rPr>
                <w:b w:val="0"/>
                <w:i w:val="0"/>
              </w:rPr>
              <w:t xml:space="preserve"> excluded. Fusion’s </w:t>
            </w:r>
            <w:r>
              <w:rPr>
                <w:b w:val="0"/>
                <w:i/>
              </w:rPr>
              <w:t>Import Costs</w:t>
            </w:r>
            <w:r>
              <w:rPr>
                <w:b w:val="0"/>
                <w:i w:val="0"/>
              </w:rPr>
              <w:t xml:space="preserve"> then converts them.</w:t>
            </w:r>
          </w:p>
        </w:tc>
      </w:tr>
      <w:tr>
        <w:tc>
          <w:tcPr>
            <w:tcW w:type="dxa" w:w="2448"/>
          </w:tcPr>
          <w:p>
            <w:pPr>
              <w:spacing w:after="40"/>
            </w:pPr>
            <w:r/>
            <w:r>
              <w:rPr>
                <w:b w:val="0"/>
                <w:i w:val="0"/>
              </w:rPr>
              <w:t>2</w:t>
            </w:r>
          </w:p>
        </w:tc>
        <w:tc>
          <w:tcPr>
            <w:tcW w:type="dxa" w:w="2448"/>
          </w:tcPr>
          <w:p>
            <w:pPr>
              <w:spacing w:after="40"/>
            </w:pPr>
            <w:r/>
            <w:r>
              <w:rPr>
                <w:b/>
                <w:i w:val="0"/>
              </w:rPr>
              <w:t>Accrual — summary</w:t>
            </w:r>
          </w:p>
        </w:tc>
        <w:tc>
          <w:tcPr>
            <w:tcW w:type="dxa" w:w="2448"/>
          </w:tcPr>
          <w:p>
            <w:pPr>
              <w:spacing w:after="40"/>
            </w:pPr>
            <w:r/>
            <w:r>
              <w:rPr>
                <w:b w:val="0"/>
                <w:i w:val="0"/>
              </w:rPr>
              <w:t xml:space="preserve">one row per </w:t>
            </w:r>
            <w:r>
              <w:rPr>
                <w:b/>
                <w:i w:val="0"/>
              </w:rPr>
              <w:t>employee × project-month</w:t>
            </w:r>
          </w:p>
        </w:tc>
        <w:tc>
          <w:tcPr>
            <w:tcW w:type="dxa" w:w="2448"/>
          </w:tcPr>
          <w:p>
            <w:pPr>
              <w:spacing w:after="40"/>
            </w:pPr>
            <w:r/>
            <w:r>
              <w:rPr>
                <w:b w:val="0"/>
                <w:i w:val="0"/>
              </w:rPr>
              <w:t xml:space="preserve">Billable, non-billable and leave hours. </w:t>
            </w:r>
            <w:r>
              <w:rPr>
                <w:rFonts w:ascii="Consolas" w:hAnsi="Consolas"/>
                <w:b w:val="0"/>
                <w:i w:val="0"/>
                <w:sz w:val="18"/>
              </w:rPr>
              <w:t>PUSH_STATE</w:t>
            </w:r>
            <w:r>
              <w:rPr>
                <w:b w:val="0"/>
                <w:i w:val="0"/>
              </w:rPr>
              <w:t xml:space="preserve"> is READY or BLOCKED — a month that cannot be handed over is returned rather than filtered out, so it is visible instead of missing.</w:t>
            </w:r>
          </w:p>
        </w:tc>
      </w:tr>
      <w:tr>
        <w:tc>
          <w:tcPr>
            <w:tcW w:type="dxa" w:w="2448"/>
          </w:tcPr>
          <w:p>
            <w:pPr>
              <w:spacing w:after="40"/>
            </w:pPr>
            <w:r/>
            <w:r>
              <w:rPr>
                <w:b w:val="0"/>
                <w:i w:val="0"/>
              </w:rPr>
              <w:t>3</w:t>
            </w:r>
          </w:p>
        </w:tc>
        <w:tc>
          <w:tcPr>
            <w:tcW w:type="dxa" w:w="2448"/>
          </w:tcPr>
          <w:p>
            <w:pPr>
              <w:spacing w:after="40"/>
            </w:pPr>
            <w:r/>
            <w:r>
              <w:rPr>
                <w:b/>
                <w:i w:val="0"/>
              </w:rPr>
              <w:t>Accrual — timesheet lines</w:t>
            </w:r>
          </w:p>
        </w:tc>
        <w:tc>
          <w:tcPr>
            <w:tcW w:type="dxa" w:w="2448"/>
          </w:tcPr>
          <w:p>
            <w:pPr>
              <w:spacing w:after="40"/>
            </w:pPr>
            <w:r/>
            <w:r>
              <w:rPr>
                <w:b w:val="0"/>
                <w:i w:val="0"/>
              </w:rPr>
              <w:t xml:space="preserve">the </w:t>
            </w:r>
            <w:r>
              <w:rPr>
                <w:b/>
                <w:i w:val="0"/>
              </w:rPr>
              <w:t>day rows</w:t>
            </w:r>
            <w:r>
              <w:rPr>
                <w:b w:val="0"/>
                <w:i w:val="0"/>
              </w:rPr>
              <w:t xml:space="preserve"> for one employee</w:t>
            </w:r>
          </w:p>
        </w:tc>
        <w:tc>
          <w:tcPr>
            <w:tcW w:type="dxa" w:w="2448"/>
          </w:tcPr>
          <w:p>
            <w:pPr>
              <w:spacing w:after="40"/>
            </w:pPr>
            <w:r/>
            <w:r>
              <w:rPr>
                <w:b/>
                <w:i w:val="0"/>
              </w:rPr>
              <w:t>Must follow the summary</w:t>
            </w:r>
            <w:r>
              <w:rPr>
                <w:b w:val="0"/>
                <w:i w:val="0"/>
              </w:rPr>
              <w:t>, because the lines attach to the id it returns. Built and deliberately dormant — nothing is written to the main application yet.</w:t>
            </w:r>
          </w:p>
        </w:tc>
      </w:tr>
      <w:tr>
        <w:tc>
          <w:tcPr>
            <w:tcW w:type="dxa" w:w="2448"/>
          </w:tcPr>
          <w:p>
            <w:pPr>
              <w:spacing w:after="40"/>
            </w:pPr>
            <w:r/>
            <w:r>
              <w:rPr>
                <w:b w:val="0"/>
                <w:i w:val="0"/>
              </w:rPr>
              <w:t>—</w:t>
            </w:r>
          </w:p>
        </w:tc>
        <w:tc>
          <w:tcPr>
            <w:tcW w:type="dxa" w:w="2448"/>
          </w:tcPr>
          <w:p>
            <w:pPr>
              <w:spacing w:after="40"/>
            </w:pPr>
            <w:r/>
            <w:r>
              <w:rPr>
                <w:b w:val="0"/>
                <w:i w:val="0"/>
              </w:rPr>
              <w:t>OTL push</w:t>
            </w:r>
          </w:p>
        </w:tc>
        <w:tc>
          <w:tcPr>
            <w:tcW w:type="dxa" w:w="2448"/>
          </w:tcPr>
          <w:p>
            <w:pPr>
              <w:spacing w:after="40"/>
            </w:pPr>
            <w:r/>
            <w:r>
              <w:rPr>
                <w:b w:val="0"/>
                <w:i w:val="0"/>
              </w:rPr>
              <w:t>—</w:t>
            </w:r>
          </w:p>
        </w:tc>
        <w:tc>
          <w:tcPr>
            <w:tcW w:type="dxa" w:w="2448"/>
          </w:tcPr>
          <w:p>
            <w:pPr>
              <w:spacing w:after="40"/>
            </w:pPr>
            <w:r/>
            <w:r>
              <w:rPr>
                <w:b/>
                <w:i w:val="0"/>
              </w:rPr>
              <w:t>On hold</w:t>
            </w:r>
            <w:r>
              <w:rPr>
                <w:b w:val="0"/>
                <w:i w:val="0"/>
              </w:rPr>
              <w:t>, nothing sent. Costing does not route through OTL, so time still reaches Project Costing while the independence decision is open.</w:t>
            </w:r>
          </w:p>
        </w:tc>
      </w:tr>
      <w:tr>
        <w:tc>
          <w:tcPr>
            <w:tcW w:type="dxa" w:w="2448"/>
          </w:tcPr>
          <w:p>
            <w:pPr>
              <w:spacing w:after="40"/>
            </w:pPr>
            <w:r/>
            <w:r>
              <w:rPr>
                <w:b w:val="0"/>
                <w:i w:val="0"/>
              </w:rPr>
              <w:t>—</w:t>
            </w:r>
          </w:p>
        </w:tc>
        <w:tc>
          <w:tcPr>
            <w:tcW w:type="dxa" w:w="2448"/>
          </w:tcPr>
          <w:p>
            <w:pPr>
              <w:spacing w:after="40"/>
            </w:pPr>
            <w:r/>
            <w:r>
              <w:rPr>
                <w:b w:val="0"/>
                <w:i w:val="0"/>
              </w:rPr>
              <w:t>Payroll</w:t>
            </w:r>
          </w:p>
        </w:tc>
        <w:tc>
          <w:tcPr>
            <w:tcW w:type="dxa" w:w="2448"/>
          </w:tcPr>
          <w:p>
            <w:pPr>
              <w:spacing w:after="40"/>
            </w:pPr>
            <w:r/>
            <w:r>
              <w:rPr>
                <w:b w:val="0"/>
                <w:i w:val="0"/>
              </w:rPr>
              <w:t>—</w:t>
            </w:r>
          </w:p>
        </w:tc>
        <w:tc>
          <w:tcPr>
            <w:tcW w:type="dxa" w:w="2448"/>
          </w:tcPr>
          <w:p>
            <w:pPr>
              <w:spacing w:after="40"/>
            </w:pPr>
            <w:r/>
            <w:r>
              <w:rPr>
                <w:b/>
                <w:i w:val="0"/>
              </w:rPr>
              <w:t>Out of scope.</w:t>
            </w:r>
          </w:p>
        </w:tc>
      </w:tr>
    </w:tbl>
    <w:p/>
    <w:p>
      <w:r>
        <w:rPr>
          <w:b w:val="0"/>
          <w:i w:val="0"/>
          <w:color w:val="55657A"/>
        </w:rPr>
        <w:t xml:space="preserve">A </w:t>
      </w:r>
      <w:r>
        <w:rPr>
          <w:b w:val="0"/>
          <w:i/>
          <w:color w:val="55657A"/>
        </w:rPr>
        <w:t>Defaulted</w:t>
      </w:r>
      <w:r>
        <w:rPr>
          <w:b w:val="0"/>
          <w:i w:val="0"/>
          <w:color w:val="55657A"/>
        </w:rPr>
        <w:t xml:space="preserve"> week currently blocks confirmation, because RULE-020 requires every week to be approved. Advance closure is the stated exception — open item 11.</w:t>
      </w:r>
    </w:p>
    <w:p/>
    <w:p>
      <w:r>
        <w:rPr>
          <w:b w:val="0"/>
          <w:i w:val="0"/>
          <w:color w:val="55657A"/>
        </w:rPr>
        <w:t xml:space="preserve"> Supporting detail: </w:t>
      </w:r>
      <w:r>
        <w:rPr>
          <w:rFonts w:ascii="Consolas" w:hAnsi="Consolas"/>
          <w:b w:val="0"/>
          <w:i w:val="0"/>
          <w:color w:val="55657A"/>
          <w:sz w:val="18"/>
        </w:rPr>
        <w:t>doc/Integration_Data_Sourcing_Matrix.md</w:t>
      </w:r>
      <w:r>
        <w:rPr>
          <w:b w:val="0"/>
          <w:i w:val="0"/>
          <w:color w:val="55657A"/>
        </w:rPr>
        <w:t xml:space="preserve"> · </w:t>
      </w:r>
      <w:r>
        <w:rPr>
          <w:rFonts w:ascii="Consolas" w:hAnsi="Consolas"/>
          <w:b w:val="0"/>
          <w:i w:val="0"/>
          <w:color w:val="55657A"/>
          <w:sz w:val="18"/>
        </w:rPr>
        <w:t>doc/Time_Module_Architecture.html</w:t>
      </w:r>
      <w:r>
        <w:rPr>
          <w:b w:val="0"/>
          <w:i w:val="0"/>
          <w:color w:val="55657A"/>
        </w:rPr>
        <w:t xml:space="preserve"> (data-flow diagram) · </w:t>
      </w:r>
      <w:r>
        <w:rPr>
          <w:rFonts w:ascii="Consolas" w:hAnsi="Consolas"/>
          <w:b w:val="0"/>
          <w:i w:val="0"/>
          <w:color w:val="55657A"/>
          <w:sz w:val="18"/>
        </w:rPr>
        <w:t>doc/Unprocessed_Project_Costs_REST_API.md</w:t>
      </w:r>
      <w:r>
        <w:rPr>
          <w:b w:val="0"/>
          <w:i w:val="0"/>
          <w:color w:val="55657A"/>
        </w:rPr>
        <w:t xml:space="preserve"> (full field schema) · </w:t>
      </w:r>
      <w:r>
        <w:rPr>
          <w:rFonts w:ascii="Consolas" w:hAnsi="Consolas"/>
          <w:b w:val="0"/>
          <w:i w:val="0"/>
          <w:color w:val="55657A"/>
          <w:sz w:val="18"/>
        </w:rPr>
        <w:t>doc/STATUS_AND_FLAG_MODEL.md</w:t>
      </w:r>
      <w:r>
        <w:rPr>
          <w:b w:val="0"/>
          <w:i w:val="0"/>
          <w:color w:val="55657A"/>
        </w:rPr>
        <w:t xml:space="preserve">. A Word copy of this document is at </w:t>
      </w:r>
      <w:r>
        <w:rPr>
          <w:rFonts w:ascii="Consolas" w:hAnsi="Consolas"/>
          <w:b w:val="0"/>
          <w:i w:val="0"/>
          <w:color w:val="55657A"/>
          <w:sz w:val="18"/>
        </w:rPr>
        <w:t>doc/O2C_Time_Scope_and_Integration.docx</w:t>
      </w:r>
      <w:r>
        <w:rPr>
          <w:b w:val="0"/>
          <w:i w:val="0"/>
          <w:color w:val="55657A"/>
        </w:rPr>
        <w:t xml:space="preserve">. </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