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GeoPrior Solution Architecture &amp; Verification Specification</w:t>
      </w:r>
    </w:p>
    <w:p>
      <w:r>
        <w:rPr>
          <w:b/>
        </w:rPr>
        <w:t xml:space="preserve">Version: </w:t>
      </w:r>
      <w:r>
        <w:t>v0.9 Draft</w:t>
        <w:br/>
      </w:r>
      <w:r>
        <w:rPr>
          <w:b/>
        </w:rPr>
        <w:t xml:space="preserve">Status: </w:t>
      </w:r>
      <w:r>
        <w:t>Architecture Complete • Verification Pending</w:t>
        <w:br/>
      </w:r>
      <w:r>
        <w:rPr>
          <w:b/>
        </w:rPr>
        <w:t xml:space="preserve">Target Hardware: </w:t>
      </w:r>
      <w:r>
        <w:t>RTX 3050 Laptop GPU (6 GB VRAM), 16–32 GB RAM, WSL Ubuntu, Docker</w:t>
      </w:r>
    </w:p>
    <w:p>
      <w:pPr>
        <w:pStyle w:val="Heading1"/>
      </w:pPr>
      <w:r>
        <w:t>Document Purpose</w:t>
      </w:r>
    </w:p>
    <w:p>
      <w:r>
        <w:t>This document defines the complete technical architecture for GeoPrior, a single-flight video-to-3D reconstruction system designed for local execution on constrained hardware. It separates architectural design decisions from verification evidence and production deployment.</w:t>
      </w:r>
    </w:p>
    <w:p>
      <w:pPr>
        <w:pStyle w:val="Heading1"/>
      </w:pPr>
      <w:r>
        <w:t>Architecture Readiness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Exit Criteria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Architecture Review Complete</w:t>
            </w:r>
          </w:p>
        </w:tc>
        <w:tc>
          <w:tcPr>
            <w:tcW w:type="dxa" w:w="2880"/>
          </w:tcPr>
          <w:p>
            <w:r>
              <w:t>No unresolved architectural contradictions.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Feasibility Verified</w:t>
            </w:r>
          </w:p>
        </w:tc>
        <w:tc>
          <w:tcPr>
            <w:tcW w:type="dxa" w:w="2880"/>
          </w:tcPr>
          <w:p>
            <w:r>
              <w:t>VRAM, runtime, registration and mesh benchmarks completed.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Robustness Verified</w:t>
            </w:r>
          </w:p>
        </w:tc>
        <w:tc>
          <w:tcPr>
            <w:tcW w:type="dxa" w:w="2880"/>
          </w:tcPr>
          <w:p>
            <w:r>
              <w:t>Failure modes, calibration and cost model validated.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Production Candidate</w:t>
            </w:r>
          </w:p>
        </w:tc>
        <w:tc>
          <w:tcPr>
            <w:tcW w:type="dxa" w:w="2880"/>
          </w:tcPr>
          <w:p>
            <w:r>
              <w:t>Infrastructure, monitoring and legal review completed.</w:t>
            </w:r>
          </w:p>
        </w:tc>
      </w:tr>
    </w:tbl>
    <w:p>
      <w:pPr>
        <w:pStyle w:val="Heading1"/>
      </w:pPr>
      <w:r>
        <w:t>Part I — Core Architecture</w:t>
      </w:r>
    </w:p>
    <w:p>
      <w:pPr>
        <w:pStyle w:val="ListBullet"/>
      </w:pPr>
      <w:r>
        <w:t>1. System Objectives and Constraints</w:t>
      </w:r>
    </w:p>
    <w:p>
      <w:pPr>
        <w:pStyle w:val="ListBullet"/>
      </w:pPr>
      <w:r>
        <w:t>2. Requirements Traceability Matrix</w:t>
      </w:r>
    </w:p>
    <w:p>
      <w:pPr>
        <w:pStyle w:val="ListBullet"/>
      </w:pPr>
      <w:r>
        <w:t>3. End-to-End Pipeline Architecture</w:t>
      </w:r>
    </w:p>
    <w:p>
      <w:pPr>
        <w:pStyle w:val="ListBullet"/>
      </w:pPr>
      <w:r>
        <w:t>4. GeoPrior Provider Architecture</w:t>
      </w:r>
    </w:p>
    <w:p>
      <w:pPr>
        <w:pStyle w:val="ListBullet"/>
      </w:pPr>
      <w:r>
        <w:t>5. SSAKS Adaptive Keyframe Selection</w:t>
      </w:r>
    </w:p>
    <w:p>
      <w:pPr>
        <w:pStyle w:val="ListBullet"/>
      </w:pPr>
      <w:r>
        <w:t>6. Pose Estimation (VGGT + COLMAP Fallback)</w:t>
      </w:r>
    </w:p>
    <w:p>
      <w:pPr>
        <w:pStyle w:val="ListBullet"/>
      </w:pPr>
      <w:r>
        <w:t>7. Geo Registration Module (Umeyama + RANSAC)</w:t>
      </w:r>
    </w:p>
    <w:p>
      <w:pPr>
        <w:pStyle w:val="ListBullet"/>
      </w:pPr>
      <w:r>
        <w:t>8. Gaussian Reconstruction Pipeline</w:t>
      </w:r>
    </w:p>
    <w:p>
      <w:pPr>
        <w:pStyle w:val="ListBullet"/>
      </w:pPr>
      <w:r>
        <w:t>9. Mesh Extraction Pipeline (SuGaR)</w:t>
      </w:r>
    </w:p>
    <w:p>
      <w:pPr>
        <w:pStyle w:val="ListBullet"/>
      </w:pPr>
      <w:r>
        <w:t>10. Scene Enhancement &amp; SERE Edge Refinement</w:t>
      </w:r>
    </w:p>
    <w:p>
      <w:pPr>
        <w:pStyle w:val="ListBullet"/>
      </w:pPr>
      <w:r>
        <w:t>11. Export Layer (GLB, USD, Cesium, Unreal)</w:t>
      </w:r>
    </w:p>
    <w:p>
      <w:pPr>
        <w:pStyle w:val="ListBullet"/>
      </w:pPr>
      <w:r>
        <w:t>12. Data Provenance Architecture</w:t>
      </w:r>
    </w:p>
    <w:p>
      <w:pPr>
        <w:pStyle w:val="Heading2"/>
      </w:pPr>
      <w:r>
        <w:t>Design Decisions (DD-01 to DD-04)</w:t>
      </w:r>
    </w:p>
    <w:p>
      <w:pPr>
        <w:pStyle w:val="ListBullet"/>
      </w:pPr>
      <w:r>
        <w:rPr>
          <w:b/>
        </w:rPr>
        <w:t xml:space="preserve">DD-01: </w:t>
      </w:r>
      <w:r>
        <w:t>Live Mode generates an ephemeral preview. Offline Mode always reconstructs from raw video and SSAKS keyframes; no state transfer occurs.</w:t>
      </w:r>
    </w:p>
    <w:p>
      <w:pPr>
        <w:pStyle w:val="ListBullet"/>
      </w:pPr>
      <w:r>
        <w:rPr>
          <w:b/>
        </w:rPr>
        <w:t xml:space="preserve">DD-02: </w:t>
      </w:r>
      <w:r>
        <w:t>SSAKS thresholds are calibrated once per flight using a stabilized flight segment detected from IMU and motion statistics.</w:t>
      </w:r>
    </w:p>
    <w:p>
      <w:pPr>
        <w:pStyle w:val="ListBullet"/>
      </w:pPr>
      <w:r>
        <w:rPr>
          <w:b/>
        </w:rPr>
        <w:t xml:space="preserve">DD-03: </w:t>
      </w:r>
      <w:r>
        <w:t>Geometry completion is confidence-driven: mesh repair for small gaps, optional AI refinement for medium gaps, explicit holes with confidence metadata for unseen regions.</w:t>
      </w:r>
    </w:p>
    <w:p>
      <w:pPr>
        <w:pStyle w:val="ListBullet"/>
      </w:pPr>
      <w:r>
        <w:rPr>
          <w:b/>
        </w:rPr>
        <w:t xml:space="preserve">DD-04: </w:t>
      </w:r>
      <w:r>
        <w:t>Every primitive carries immutable provenance: Observed, Prior-Guided, or AI-Inferred. Promotion to Observed requires multi-view evidence and observation-confidence threshold.</w:t>
      </w:r>
    </w:p>
    <w:p>
      <w:pPr>
        <w:pStyle w:val="Heading1"/>
      </w:pPr>
      <w:r>
        <w:t>Part II — Verification Specification</w:t>
      </w:r>
    </w:p>
    <w:p>
      <w:pPr>
        <w:pStyle w:val="ListBullet"/>
      </w:pPr>
      <w:r>
        <w:t>V-01 Hardware Benchmark Plan</w:t>
      </w:r>
    </w:p>
    <w:p>
      <w:pPr>
        <w:pStyle w:val="ListBullet"/>
      </w:pPr>
      <w:r>
        <w:t>V-02 Runtime Benchmark Plan</w:t>
      </w:r>
    </w:p>
    <w:p>
      <w:pPr>
        <w:pStyle w:val="ListBullet"/>
      </w:pPr>
      <w:r>
        <w:t>V-03 Registration Accuracy Evaluation</w:t>
      </w:r>
    </w:p>
    <w:p>
      <w:pPr>
        <w:pStyle w:val="ListBullet"/>
      </w:pPr>
      <w:r>
        <w:t>V-04 Mesh Quality Evaluation</w:t>
      </w:r>
    </w:p>
    <w:p>
      <w:pPr>
        <w:pStyle w:val="ListBullet"/>
      </w:pPr>
      <w:r>
        <w:t>V-05 SSAKS Ablation Study</w:t>
      </w:r>
    </w:p>
    <w:p>
      <w:pPr>
        <w:pStyle w:val="ListBullet"/>
      </w:pPr>
      <w:r>
        <w:t>V-06 Failure Mode Validation</w:t>
      </w:r>
    </w:p>
    <w:p>
      <w:pPr>
        <w:pStyle w:val="ListBullet"/>
      </w:pPr>
      <w:r>
        <w:t>V-07 Calibration Methodology</w:t>
      </w:r>
    </w:p>
    <w:p>
      <w:pPr>
        <w:pStyle w:val="ListBullet"/>
      </w:pPr>
      <w:r>
        <w:t>V-08 Provenance Validation</w:t>
      </w:r>
    </w:p>
    <w:p>
      <w:pPr>
        <w:pStyle w:val="Heading2"/>
      </w:pPr>
      <w:r>
        <w:t>Verification Benchmarks (Planned)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Benchmark</w:t>
            </w:r>
          </w:p>
        </w:tc>
        <w:tc>
          <w:tcPr>
            <w:tcW w:type="dxa" w:w="2880"/>
          </w:tcPr>
          <w:p>
            <w:r>
              <w:t>Acceptance Metric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VRAM Profiling</w:t>
            </w:r>
          </w:p>
        </w:tc>
        <w:tc>
          <w:tcPr>
            <w:tcW w:type="dxa" w:w="2880"/>
          </w:tcPr>
          <w:p>
            <w:r>
              <w:t>Peak allocated &amp; reserved memory</w:t>
            </w:r>
          </w:p>
        </w:tc>
        <w:tc>
          <w:tcPr>
            <w:tcW w:type="dxa" w:w="2880"/>
          </w:tcPr>
          <w:p>
            <w:r>
              <w:t>GPU profiler logs</w:t>
            </w:r>
          </w:p>
        </w:tc>
      </w:tr>
      <w:tr>
        <w:tc>
          <w:tcPr>
            <w:tcW w:type="dxa" w:w="2880"/>
          </w:tcPr>
          <w:p>
            <w:r>
              <w:t>Runtime Scaling</w:t>
            </w:r>
          </w:p>
        </w:tc>
        <w:tc>
          <w:tcPr>
            <w:tcW w:type="dxa" w:w="2880"/>
          </w:tcPr>
          <w:p>
            <w:r>
              <w:t>Mean / P95 runtime</w:t>
            </w:r>
          </w:p>
        </w:tc>
        <w:tc>
          <w:tcPr>
            <w:tcW w:type="dxa" w:w="2880"/>
          </w:tcPr>
          <w:p>
            <w:r>
              <w:t>Stage timing report</w:t>
            </w:r>
          </w:p>
        </w:tc>
      </w:tr>
      <w:tr>
        <w:tc>
          <w:tcPr>
            <w:tcW w:type="dxa" w:w="2880"/>
          </w:tcPr>
          <w:p>
            <w:r>
              <w:t>Geo Registration</w:t>
            </w:r>
          </w:p>
        </w:tc>
        <w:tc>
          <w:tcPr>
            <w:tcW w:type="dxa" w:w="2880"/>
          </w:tcPr>
          <w:p>
            <w:r>
              <w:t>RMS translation / rotation error</w:t>
            </w:r>
          </w:p>
        </w:tc>
        <w:tc>
          <w:tcPr>
            <w:tcW w:type="dxa" w:w="2880"/>
          </w:tcPr>
          <w:p>
            <w:r>
              <w:t>Ground control comparison</w:t>
            </w:r>
          </w:p>
        </w:tc>
      </w:tr>
      <w:tr>
        <w:tc>
          <w:tcPr>
            <w:tcW w:type="dxa" w:w="2880"/>
          </w:tcPr>
          <w:p>
            <w:r>
              <w:t>Mesh Fidelity</w:t>
            </w:r>
          </w:p>
        </w:tc>
        <w:tc>
          <w:tcPr>
            <w:tcW w:type="dxa" w:w="2880"/>
          </w:tcPr>
          <w:p>
            <w:r>
              <w:t>Chamfer distance, edge deviation</w:t>
            </w:r>
          </w:p>
        </w:tc>
        <w:tc>
          <w:tcPr>
            <w:tcW w:type="dxa" w:w="2880"/>
          </w:tcPr>
          <w:p>
            <w:r>
              <w:t>LiDAR/manual comparison</w:t>
            </w:r>
          </w:p>
        </w:tc>
      </w:tr>
    </w:tbl>
    <w:p>
      <w:pPr>
        <w:pStyle w:val="Heading1"/>
      </w:pPr>
      <w:r>
        <w:t>Part III — Production Readiness</w:t>
      </w:r>
    </w:p>
    <w:p>
      <w:pPr>
        <w:pStyle w:val="ListBullet"/>
      </w:pPr>
      <w:r>
        <w:t>Monitoring and Logging Architecture</w:t>
      </w:r>
    </w:p>
    <w:p>
      <w:pPr>
        <w:pStyle w:val="ListBullet"/>
      </w:pPr>
      <w:r>
        <w:t>Model Registry and Versioning</w:t>
      </w:r>
    </w:p>
    <w:p>
      <w:pPr>
        <w:pStyle w:val="ListBullet"/>
      </w:pPr>
      <w:r>
        <w:t>Checkpointing and Recovery</w:t>
      </w:r>
    </w:p>
    <w:p>
      <w:pPr>
        <w:pStyle w:val="ListBullet"/>
      </w:pPr>
      <w:r>
        <w:t>Job Queue and Orchestration</w:t>
      </w:r>
    </w:p>
    <w:p>
      <w:pPr>
        <w:pStyle w:val="ListBullet"/>
      </w:pPr>
      <w:r>
        <w:t>Storage Architecture</w:t>
      </w:r>
    </w:p>
    <w:p>
      <w:pPr>
        <w:pStyle w:val="ListBullet"/>
      </w:pPr>
      <w:r>
        <w:t>Cost Model</w:t>
      </w:r>
    </w:p>
    <w:p>
      <w:pPr>
        <w:pStyle w:val="ListBullet"/>
      </w:pPr>
      <w:r>
        <w:t>Legal &amp; Licensing Review</w:t>
      </w:r>
    </w:p>
    <w:p>
      <w:pPr>
        <w:pStyle w:val="ListBullet"/>
      </w:pPr>
      <w:r>
        <w:t>Deployment Roadmap</w:t>
      </w:r>
    </w:p>
    <w:p>
      <w:pPr>
        <w:pStyle w:val="Heading1"/>
      </w:pPr>
      <w:r>
        <w:t>Current Readiness Status</w:t>
      </w:r>
    </w:p>
    <w:p>
      <w:r>
        <w:t>Architecture: Complete</w:t>
        <w:br/>
        <w:t>Verification: Pending empirical benchmarks</w:t>
        <w:br/>
        <w:t>Production Infrastructure: Pending implementation</w:t>
        <w:br/>
        <w:t>Legal Review: Pending provider validation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