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GeoPrior Solution Architecture &amp; Verification Specification</w:t>
      </w:r>
    </w:p>
    <w:p>
      <w:pPr>
        <w:jc w:val="center"/>
      </w:pPr>
      <w:r>
        <w:rPr>
          <w:b/>
        </w:rPr>
        <w:t>Version v1.0 Draft • Chapters 9–12</w:t>
        <w:br/>
      </w:r>
      <w:r>
        <w:t>Mesh Generation • Provenance • Verification Framework</w:t>
      </w:r>
    </w:p>
    <w:p>
      <w:pPr>
        <w:pStyle w:val="Heading1"/>
      </w:pPr>
      <w:r>
        <w:t>Chapter 9 — Mesh Extraction Pipeline (SuGaR)</w:t>
      </w:r>
    </w:p>
    <w:p>
      <w:r>
        <w:t>This chapter defines the conversion of optimized Gaussian splats into exportable mesh representations while preserving geometric fidelity.</w:t>
      </w:r>
    </w:p>
    <w:p>
      <w:pPr>
        <w:pStyle w:val="Heading2"/>
      </w:pPr>
      <w:r>
        <w:t>Objectives</w:t>
      </w:r>
    </w:p>
    <w:p>
      <w:pPr>
        <w:pStyle w:val="ListBullet"/>
      </w:pPr>
      <w:r>
        <w:t>Generate watertight meshes from Gaussian scenes.</w:t>
      </w:r>
    </w:p>
    <w:p>
      <w:pPr>
        <w:pStyle w:val="ListBullet"/>
      </w:pPr>
      <w:r>
        <w:t>Preserve sharp architectural edges.</w:t>
      </w:r>
    </w:p>
    <w:p>
      <w:pPr>
        <w:pStyle w:val="ListBullet"/>
      </w:pPr>
      <w:r>
        <w:t>Support GLB, USD, Cesium 3D Tiles and Unreal exports.</w:t>
      </w:r>
    </w:p>
    <w:p>
      <w:pPr>
        <w:pStyle w:val="ListBullet"/>
      </w:pPr>
      <w:r>
        <w:t>Maintain texture consistency after mesh conversion.</w:t>
      </w:r>
    </w:p>
    <w:p>
      <w:pPr>
        <w:pStyle w:val="Heading2"/>
      </w:pPr>
      <w:r>
        <w:t>Pipeline</w:t>
      </w:r>
    </w:p>
    <w:p>
      <w:r>
        <w:t>1. Canonical Gaussian Scene</w:t>
      </w:r>
    </w:p>
    <w:p>
      <w:r>
        <w:t>2. SuGaR regularization</w:t>
      </w:r>
    </w:p>
    <w:p>
      <w:r>
        <w:t>3. Surface extraction</w:t>
      </w:r>
    </w:p>
    <w:p>
      <w:r>
        <w:t>4. Topology cleanup</w:t>
      </w:r>
    </w:p>
    <w:p>
      <w:r>
        <w:t>5. UV generation</w:t>
      </w:r>
    </w:p>
    <w:p>
      <w:r>
        <w:t>6. Texture baking</w:t>
      </w:r>
    </w:p>
    <w:p>
      <w:r>
        <w:t>7. LOD generation</w:t>
      </w:r>
    </w:p>
    <w:p>
      <w:pPr>
        <w:pStyle w:val="Heading2"/>
      </w:pPr>
      <w:r>
        <w:t>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Validation Status</w:t>
            </w:r>
          </w:p>
        </w:tc>
      </w:tr>
      <w:tr>
        <w:tc>
          <w:tcPr>
            <w:tcW w:type="dxa" w:w="2880"/>
          </w:tcPr>
          <w:p>
            <w:r>
              <w:t>Chamfer Distance</w:t>
            </w:r>
          </w:p>
        </w:tc>
        <w:tc>
          <w:tcPr>
            <w:tcW w:type="dxa" w:w="2880"/>
          </w:tcPr>
          <w:p>
            <w:r>
              <w:t>Surface similarity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Hausdorff Distance</w:t>
            </w:r>
          </w:p>
        </w:tc>
        <w:tc>
          <w:tcPr>
            <w:tcW w:type="dxa" w:w="2880"/>
          </w:tcPr>
          <w:p>
            <w:r>
              <w:t>Worst-case deviation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Edge Deviation</w:t>
            </w:r>
          </w:p>
        </w:tc>
        <w:tc>
          <w:tcPr>
            <w:tcW w:type="dxa" w:w="2880"/>
          </w:tcPr>
          <w:p>
            <w:r>
              <w:t>Building sharpness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Mesh Watertightness</w:t>
            </w:r>
          </w:p>
        </w:tc>
        <w:tc>
          <w:tcPr>
            <w:tcW w:type="dxa" w:w="2880"/>
          </w:tcPr>
          <w:p>
            <w:r>
              <w:t>Topology completeness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2"/>
      </w:pPr>
      <w:r>
        <w:t>Acceptance Criteria</w:t>
      </w:r>
    </w:p>
    <w:p>
      <w:r>
        <w:t>Measured values replace placeholder targets after benchmark validation.</w:t>
      </w:r>
    </w:p>
    <w:p>
      <w:pPr>
        <w:pStyle w:val="Heading1"/>
      </w:pPr>
      <w:r>
        <w:t>Chapter 10 — SERE (Structural Edge Refinement Engine)</w:t>
      </w:r>
    </w:p>
    <w:p>
      <w:r>
        <w:t>SERE improves architectural geometry after mesh extraction using geometric constraints rather than generative models.</w:t>
      </w:r>
    </w:p>
    <w:p>
      <w:pPr>
        <w:pStyle w:val="Heading2"/>
      </w:pPr>
      <w:r>
        <w:t>Refinement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Plane Detection</w:t>
            </w:r>
          </w:p>
        </w:tc>
        <w:tc>
          <w:tcPr>
            <w:tcW w:type="dxa" w:w="2880"/>
          </w:tcPr>
          <w:p>
            <w:r>
              <w:t>RANSAC</w:t>
            </w:r>
          </w:p>
        </w:tc>
        <w:tc>
          <w:tcPr>
            <w:tcW w:type="dxa" w:w="2880"/>
          </w:tcPr>
          <w:p>
            <w:r>
              <w:t>Detect walls, roofs, roads</w:t>
            </w:r>
          </w:p>
        </w:tc>
      </w:tr>
      <w:tr>
        <w:tc>
          <w:tcPr>
            <w:tcW w:type="dxa" w:w="2880"/>
          </w:tcPr>
          <w:p>
            <w:r>
              <w:t>Line Detection</w:t>
            </w:r>
          </w:p>
        </w:tc>
        <w:tc>
          <w:tcPr>
            <w:tcW w:type="dxa" w:w="2880"/>
          </w:tcPr>
          <w:p>
            <w:r>
              <w:t>LSD + Hough</w:t>
            </w:r>
          </w:p>
        </w:tc>
        <w:tc>
          <w:tcPr>
            <w:tcW w:type="dxa" w:w="2880"/>
          </w:tcPr>
          <w:p>
            <w:r>
              <w:t>Detect building edges</w:t>
            </w:r>
          </w:p>
        </w:tc>
      </w:tr>
      <w:tr>
        <w:tc>
          <w:tcPr>
            <w:tcW w:type="dxa" w:w="2880"/>
          </w:tcPr>
          <w:p>
            <w:r>
              <w:t>Vertex Snapping</w:t>
            </w:r>
          </w:p>
        </w:tc>
        <w:tc>
          <w:tcPr>
            <w:tcW w:type="dxa" w:w="2880"/>
          </w:tcPr>
          <w:p>
            <w:r>
              <w:t>Constraint Optimization</w:t>
            </w:r>
          </w:p>
        </w:tc>
        <w:tc>
          <w:tcPr>
            <w:tcW w:type="dxa" w:w="2880"/>
          </w:tcPr>
          <w:p>
            <w:r>
              <w:t>Straighten edges</w:t>
            </w:r>
          </w:p>
        </w:tc>
      </w:tr>
      <w:tr>
        <w:tc>
          <w:tcPr>
            <w:tcW w:type="dxa" w:w="2880"/>
          </w:tcPr>
          <w:p>
            <w:r>
              <w:t>Topology Repair</w:t>
            </w:r>
          </w:p>
        </w:tc>
        <w:tc>
          <w:tcPr>
            <w:tcW w:type="dxa" w:w="2880"/>
          </w:tcPr>
          <w:p>
            <w:r>
              <w:t>Mesh Cleanup</w:t>
            </w:r>
          </w:p>
        </w:tc>
        <w:tc>
          <w:tcPr>
            <w:tcW w:type="dxa" w:w="2880"/>
          </w:tcPr>
          <w:p>
            <w:r>
              <w:t>Remove cracks and overlaps</w:t>
            </w:r>
          </w:p>
        </w:tc>
      </w:tr>
    </w:tbl>
    <w:p>
      <w:pPr>
        <w:pStyle w:val="Heading2"/>
      </w:pPr>
      <w:r>
        <w:t>Input / Output</w:t>
      </w:r>
    </w:p>
    <w:p>
      <w:r>
        <w:t>Input: SuGaR mesh + confidence map</w:t>
        <w:br/>
        <w:t>Output: Refined mesh with edge-quality metadata.</w:t>
      </w:r>
    </w:p>
    <w:p>
      <w:pPr>
        <w:pStyle w:val="Heading1"/>
      </w:pPr>
      <w:r>
        <w:t>Chapter 11 — Provenance Engine (DD-04)</w:t>
      </w:r>
    </w:p>
    <w:p>
      <w:r>
        <w:t>The Provenance Engine guarantees that exported geometry can be traced back to its source.</w:t>
      </w:r>
    </w:p>
    <w:p>
      <w:pPr>
        <w:pStyle w:val="Heading2"/>
      </w:pPr>
      <w:r>
        <w:t>Provenance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Export Policy</w:t>
            </w:r>
          </w:p>
        </w:tc>
      </w:tr>
      <w:tr>
        <w:tc>
          <w:tcPr>
            <w:tcW w:type="dxa" w:w="2880"/>
          </w:tcPr>
          <w:p>
            <w:r>
              <w:t>Observed</w:t>
            </w:r>
          </w:p>
        </w:tc>
        <w:tc>
          <w:tcPr>
            <w:tcW w:type="dxa" w:w="2880"/>
          </w:tcPr>
          <w:p>
            <w:r>
              <w:t>Created from multi-view video evidence</w:t>
            </w:r>
          </w:p>
        </w:tc>
        <w:tc>
          <w:tcPr>
            <w:tcW w:type="dxa" w:w="2880"/>
          </w:tcPr>
          <w:p>
            <w:r>
              <w:t>Always export</w:t>
            </w:r>
          </w:p>
        </w:tc>
      </w:tr>
      <w:tr>
        <w:tc>
          <w:tcPr>
            <w:tcW w:type="dxa" w:w="2880"/>
          </w:tcPr>
          <w:p>
            <w:r>
              <w:t>Prior-Guided</w:t>
            </w:r>
          </w:p>
        </w:tc>
        <w:tc>
          <w:tcPr>
            <w:tcW w:type="dxa" w:w="2880"/>
          </w:tcPr>
          <w:p>
            <w:r>
              <w:t>Initialized/constrained by GeoPrior only</w:t>
            </w:r>
          </w:p>
        </w:tc>
        <w:tc>
          <w:tcPr>
            <w:tcW w:type="dxa" w:w="2880"/>
          </w:tcPr>
          <w:p>
            <w:r>
              <w:t>Never export by default</w:t>
            </w:r>
          </w:p>
        </w:tc>
      </w:tr>
      <w:tr>
        <w:tc>
          <w:tcPr>
            <w:tcW w:type="dxa" w:w="2880"/>
          </w:tcPr>
          <w:p>
            <w:r>
              <w:t>AI-Inferred</w:t>
            </w:r>
          </w:p>
        </w:tc>
        <w:tc>
          <w:tcPr>
            <w:tcW w:type="dxa" w:w="2880"/>
          </w:tcPr>
          <w:p>
            <w:r>
              <w:t>Generated by refinement/completion model</w:t>
            </w:r>
          </w:p>
        </w:tc>
        <w:tc>
          <w:tcPr>
            <w:tcW w:type="dxa" w:w="2880"/>
          </w:tcPr>
          <w:p>
            <w:r>
              <w:t>Export only with inference metadata enabled</w:t>
            </w:r>
          </w:p>
        </w:tc>
      </w:tr>
    </w:tbl>
    <w:p>
      <w:pPr>
        <w:pStyle w:val="Heading2"/>
      </w:pPr>
      <w:r>
        <w:t>Reclassification Rule</w:t>
      </w:r>
    </w:p>
    <w:p>
      <w:r>
        <w:t>Promotion from Prior-Guided to Observed requires BOTH:</w:t>
      </w:r>
    </w:p>
    <w:p>
      <w:pPr>
        <w:pStyle w:val="ListNumber"/>
      </w:pPr>
      <w:r>
        <w:t>Evidence from at least two independent camera views.</w:t>
      </w:r>
    </w:p>
    <w:p>
      <w:pPr>
        <w:pStyle w:val="ListNumber"/>
      </w:pPr>
      <w:r>
        <w:t>Observation-confidence exceeds calibrated threshold derived from reprojection consistency.</w:t>
      </w:r>
    </w:p>
    <w:p>
      <w:pPr>
        <w:pStyle w:val="Heading2"/>
      </w:pPr>
      <w:r>
        <w:t>Provenance Metadata Schema</w:t>
      </w:r>
    </w:p>
    <w:p>
      <w:pPr>
        <w:pStyle w:val="IntenseQuote"/>
      </w:pPr>
      <w:r>
        <w:t>primitive_id: 41822</w:t>
        <w:br/>
        <w:t>provenance: observed</w:t>
        <w:br/>
        <w:t>observation_confidence: 0.94</w:t>
        <w:br/>
        <w:t>source_views: [12,19,24]</w:t>
        <w:br/>
        <w:t>geo_prior_source: overture</w:t>
        <w:br/>
        <w:t>ai_inference: false</w:t>
      </w:r>
    </w:p>
    <w:p>
      <w:pPr>
        <w:pStyle w:val="Heading2"/>
      </w:pPr>
      <w:r>
        <w:t>Export Filtering Policy</w:t>
      </w:r>
    </w:p>
    <w:p>
      <w:pPr>
        <w:pStyle w:val="ListBullet"/>
      </w:pPr>
      <w:r>
        <w:t>Observed geometry exported by default.</w:t>
      </w:r>
    </w:p>
    <w:p>
      <w:pPr>
        <w:pStyle w:val="ListBullet"/>
      </w:pPr>
      <w:r>
        <w:t>Prior-Guided geometry excluded unless visualization mode is enabled.</w:t>
      </w:r>
    </w:p>
    <w:p>
      <w:pPr>
        <w:pStyle w:val="ListBullet"/>
      </w:pPr>
      <w:r>
        <w:t>AI-Inferred geometry exported only when inference mode is enabled and tagged in metadata.</w:t>
      </w:r>
    </w:p>
    <w:p>
      <w:pPr>
        <w:pStyle w:val="Heading1"/>
      </w:pPr>
      <w:r>
        <w:t>Chapter 12 — Verification Framework</w:t>
      </w:r>
    </w:p>
    <w:p>
      <w:r>
        <w:t>This chapter converts architectural claims into measurable engineering benchmarks.</w:t>
      </w:r>
    </w:p>
    <w:p>
      <w:pPr>
        <w:pStyle w:val="Heading2"/>
      </w:pPr>
      <w:r>
        <w:t>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RTX 3050 compatibility</w:t>
            </w:r>
          </w:p>
        </w:tc>
        <w:tc>
          <w:tcPr>
            <w:tcW w:type="dxa" w:w="2160"/>
          </w:tcPr>
          <w:p>
            <w:r>
              <w:t>Peak VRAM</w:t>
            </w:r>
          </w:p>
        </w:tc>
        <w:tc>
          <w:tcPr>
            <w:tcW w:type="dxa" w:w="2160"/>
          </w:tcPr>
          <w:p>
            <w:r>
              <w:t>CUDA profiler log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20–30 second preview</w:t>
            </w:r>
          </w:p>
        </w:tc>
        <w:tc>
          <w:tcPr>
            <w:tcW w:type="dxa" w:w="2160"/>
          </w:tcPr>
          <w:p>
            <w:r>
              <w:t>First preview latency</w:t>
            </w:r>
          </w:p>
        </w:tc>
        <w:tc>
          <w:tcPr>
            <w:tcW w:type="dxa" w:w="2160"/>
          </w:tcPr>
          <w:p>
            <w:r>
              <w:t>Timeline benchmark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Single-flight reconstruction</w:t>
            </w:r>
          </w:p>
        </w:tc>
        <w:tc>
          <w:tcPr>
            <w:tcW w:type="dxa" w:w="2160"/>
          </w:tcPr>
          <w:p>
            <w:r>
              <w:t>Registration RMS error</w:t>
            </w:r>
          </w:p>
        </w:tc>
        <w:tc>
          <w:tcPr>
            <w:tcW w:type="dxa" w:w="2160"/>
          </w:tcPr>
          <w:p>
            <w:r>
              <w:t>Ground truth comparison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Sharp roof lines</w:t>
            </w:r>
          </w:p>
        </w:tc>
        <w:tc>
          <w:tcPr>
            <w:tcW w:type="dxa" w:w="2160"/>
          </w:tcPr>
          <w:p>
            <w:r>
              <w:t>Edge deviation</w:t>
            </w:r>
          </w:p>
        </w:tc>
        <w:tc>
          <w:tcPr>
            <w:tcW w:type="dxa" w:w="2160"/>
          </w:tcPr>
          <w:p>
            <w:r>
              <w:t>LiDAR/manual measurement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Semantic frame reduction</w:t>
            </w:r>
          </w:p>
        </w:tc>
        <w:tc>
          <w:tcPr>
            <w:tcW w:type="dxa" w:w="2160"/>
          </w:tcPr>
          <w:p>
            <w:r>
              <w:t>Frames retained (%)</w:t>
            </w:r>
          </w:p>
        </w:tc>
        <w:tc>
          <w:tcPr>
            <w:tcW w:type="dxa" w:w="2160"/>
          </w:tcPr>
          <w:p>
            <w:r>
              <w:t>SSAKS ablation report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pPr>
        <w:pStyle w:val="Heading2"/>
      </w:pPr>
      <w:r>
        <w:t>Benchmark Suite</w:t>
      </w:r>
    </w:p>
    <w:p>
      <w:pPr>
        <w:pStyle w:val="Heading3"/>
      </w:pPr>
      <w:r>
        <w:t>B1 — Hardware Benchmarks</w:t>
      </w:r>
    </w:p>
    <w:p>
      <w:pPr>
        <w:pStyle w:val="ListBullet"/>
      </w:pPr>
      <w:r>
        <w:t>Peak allocated VRAM</w:t>
      </w:r>
    </w:p>
    <w:p>
      <w:pPr>
        <w:pStyle w:val="ListBullet"/>
      </w:pPr>
      <w:r>
        <w:t>Peak reserved VRAM</w:t>
      </w:r>
    </w:p>
    <w:p>
      <w:pPr>
        <w:pStyle w:val="ListBullet"/>
      </w:pPr>
      <w:r>
        <w:t>GPU utilization</w:t>
      </w:r>
    </w:p>
    <w:p>
      <w:pPr>
        <w:pStyle w:val="ListBullet"/>
      </w:pPr>
      <w:r>
        <w:t>CPU utilization</w:t>
      </w:r>
    </w:p>
    <w:p>
      <w:pPr>
        <w:pStyle w:val="Heading3"/>
      </w:pPr>
      <w:r>
        <w:t>B2 — Runtime Benchmarks</w:t>
      </w:r>
    </w:p>
    <w:p>
      <w:pPr>
        <w:pStyle w:val="ListBullet"/>
      </w:pPr>
      <w:r>
        <w:t>1 minute flight</w:t>
      </w:r>
    </w:p>
    <w:p>
      <w:pPr>
        <w:pStyle w:val="ListBullet"/>
      </w:pPr>
      <w:r>
        <w:t>5 minute flight</w:t>
      </w:r>
    </w:p>
    <w:p>
      <w:pPr>
        <w:pStyle w:val="ListBullet"/>
      </w:pPr>
      <w:r>
        <w:t>10 minute flight</w:t>
      </w:r>
    </w:p>
    <w:p>
      <w:pPr>
        <w:pStyle w:val="ListBullet"/>
      </w:pPr>
      <w:r>
        <w:t>Mean, P95, Worst Case</w:t>
      </w:r>
    </w:p>
    <w:p>
      <w:pPr>
        <w:pStyle w:val="Heading3"/>
      </w:pPr>
      <w:r>
        <w:t>B3 — Registration Benchmarks</w:t>
      </w:r>
    </w:p>
    <w:p>
      <w:pPr>
        <w:pStyle w:val="ListBullet"/>
      </w:pPr>
      <w:r>
        <w:t>Translation RMS</w:t>
      </w:r>
    </w:p>
    <w:p>
      <w:pPr>
        <w:pStyle w:val="ListBullet"/>
      </w:pPr>
      <w:r>
        <w:t>Rotation error</w:t>
      </w:r>
    </w:p>
    <w:p>
      <w:pPr>
        <w:pStyle w:val="ListBullet"/>
      </w:pPr>
      <w:r>
        <w:t>Scale residual</w:t>
      </w:r>
    </w:p>
    <w:p>
      <w:pPr>
        <w:pStyle w:val="ListBullet"/>
      </w:pPr>
      <w:r>
        <w:t>Inlier ratio</w:t>
      </w:r>
    </w:p>
    <w:p>
      <w:pPr>
        <w:pStyle w:val="Heading3"/>
      </w:pPr>
      <w:r>
        <w:t>B4 — Mesh Benchmarks</w:t>
      </w:r>
    </w:p>
    <w:p>
      <w:pPr>
        <w:pStyle w:val="ListBullet"/>
      </w:pPr>
      <w:r>
        <w:t>Chamfer Distance</w:t>
      </w:r>
    </w:p>
    <w:p>
      <w:pPr>
        <w:pStyle w:val="ListBullet"/>
      </w:pPr>
      <w:r>
        <w:t>Hausdorff Distance</w:t>
      </w:r>
    </w:p>
    <w:p>
      <w:pPr>
        <w:pStyle w:val="ListBullet"/>
      </w:pPr>
      <w:r>
        <w:t>Normal consistency</w:t>
      </w:r>
    </w:p>
    <w:p>
      <w:pPr>
        <w:pStyle w:val="ListBullet"/>
      </w:pPr>
      <w:r>
        <w:t>Watertightness</w:t>
      </w:r>
    </w:p>
    <w:p>
      <w:pPr>
        <w:pStyle w:val="Heading3"/>
      </w:pPr>
      <w:r>
        <w:t>B5 — SSAKS Ablation Study</w:t>
      </w:r>
    </w:p>
    <w:p>
      <w:pPr>
        <w:pStyle w:val="ListBullet"/>
      </w:pPr>
      <w:r>
        <w:t>Fixed FPS baseline</w:t>
      </w:r>
    </w:p>
    <w:p>
      <w:pPr>
        <w:pStyle w:val="ListBullet"/>
      </w:pPr>
      <w:r>
        <w:t>Optical flow only</w:t>
      </w:r>
    </w:p>
    <w:p>
      <w:pPr>
        <w:pStyle w:val="ListBullet"/>
      </w:pPr>
      <w:r>
        <w:t>Flow + DINOv2</w:t>
      </w:r>
    </w:p>
    <w:p>
      <w:pPr>
        <w:pStyle w:val="ListBullet"/>
      </w:pPr>
      <w:r>
        <w:t>Full SSAKS cascade</w:t>
      </w:r>
    </w:p>
    <w:p>
      <w:pPr>
        <w:pStyle w:val="Heading2"/>
      </w:pPr>
      <w:r>
        <w:t>Pending Validation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VRAM Profiling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GPU benchmark report</w:t>
            </w:r>
          </w:p>
        </w:tc>
      </w:tr>
      <w:tr>
        <w:tc>
          <w:tcPr>
            <w:tcW w:type="dxa" w:w="2880"/>
          </w:tcPr>
          <w:p>
            <w:r>
              <w:t>Runtime Scaling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Performance report</w:t>
            </w:r>
          </w:p>
        </w:tc>
      </w:tr>
      <w:tr>
        <w:tc>
          <w:tcPr>
            <w:tcW w:type="dxa" w:w="2880"/>
          </w:tcPr>
          <w:p>
            <w:r>
              <w:t>Geo Registration Accuracy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Validation dataset</w:t>
            </w:r>
          </w:p>
        </w:tc>
      </w:tr>
      <w:tr>
        <w:tc>
          <w:tcPr>
            <w:tcW w:type="dxa" w:w="2880"/>
          </w:tcPr>
          <w:p>
            <w:r>
              <w:t>Mesh Fidelity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Mesh evaluation report</w:t>
            </w:r>
          </w:p>
        </w:tc>
      </w:tr>
      <w:tr>
        <w:tc>
          <w:tcPr>
            <w:tcW w:type="dxa" w:w="2880"/>
          </w:tcPr>
          <w:p>
            <w:r>
              <w:t>Failure Mode Evaluation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Robustness matrix</w:t>
            </w:r>
          </w:p>
        </w:tc>
      </w:tr>
      <w:tr>
        <w:tc>
          <w:tcPr>
            <w:tcW w:type="dxa" w:w="2880"/>
          </w:tcPr>
          <w:p>
            <w:r>
              <w:t>Cost Model</w:t>
            </w:r>
          </w:p>
        </w:tc>
        <w:tc>
          <w:tcPr>
            <w:tcW w:type="dxa" w:w="2880"/>
          </w:tcPr>
          <w:p>
            <w:r>
              <w:t>Product/Infra</w:t>
            </w:r>
          </w:p>
        </w:tc>
        <w:tc>
          <w:tcPr>
            <w:tcW w:type="dxa" w:w="2880"/>
          </w:tcPr>
          <w:p>
            <w:r>
              <w:t>Monthly cost estimation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