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B752" w14:textId="77777777" w:rsidR="00887FF4" w:rsidRPr="00B35714" w:rsidRDefault="00000000" w:rsidP="00B35714">
      <w:pPr>
        <w:pStyle w:val="Title"/>
        <w:jc w:val="center"/>
        <w:rPr>
          <w:b/>
          <w:bCs/>
          <w:color w:val="000000" w:themeColor="text1"/>
        </w:rPr>
      </w:pPr>
      <w:r w:rsidRPr="00B35714">
        <w:rPr>
          <w:b/>
          <w:bCs/>
          <w:color w:val="000000" w:themeColor="text1"/>
        </w:rPr>
        <w:t>Infosys – Analytical Insights</w:t>
      </w:r>
    </w:p>
    <w:p w14:paraId="27268D52" w14:textId="44161AC9" w:rsidR="00887FF4" w:rsidRPr="00B35714" w:rsidRDefault="00000000">
      <w:pPr>
        <w:pStyle w:val="Heading1"/>
        <w:rPr>
          <w:color w:val="000000" w:themeColor="text1"/>
          <w:sz w:val="32"/>
          <w:szCs w:val="32"/>
        </w:rPr>
      </w:pPr>
      <w:r w:rsidRPr="00B35714">
        <w:rPr>
          <w:color w:val="000000" w:themeColor="text1"/>
          <w:sz w:val="32"/>
          <w:szCs w:val="32"/>
        </w:rPr>
        <w:t>1. Stock Price Trend Analysis</w:t>
      </w:r>
      <w:r w:rsidR="00B35714">
        <w:rPr>
          <w:color w:val="000000" w:themeColor="text1"/>
          <w:sz w:val="32"/>
          <w:szCs w:val="32"/>
        </w:rPr>
        <w:t>:</w:t>
      </w:r>
    </w:p>
    <w:p w14:paraId="0D08560A" w14:textId="77777777" w:rsidR="00887FF4" w:rsidRDefault="00000000">
      <w:r>
        <w:t>The historical price trend of Infosys Ltd. from 2018 to 2026 shows a generally upward trajectory with periodic market corrections. Over the analyzed period, the stock price increased significantly, rising from approximately ₹1000–₹1100 in early 2018 to levels exceeding ₹1300–₹1500 in later years.</w:t>
      </w:r>
    </w:p>
    <w:p w14:paraId="13D9698B" w14:textId="77777777" w:rsidR="00887FF4" w:rsidRDefault="00000000">
      <w:r>
        <w:t>A noticeable decline occurred during early 2020 during the global COVID-19 market crash. However, the stock demonstrated strong recovery following the market rebound and continued its long-term growth trend.</w:t>
      </w:r>
    </w:p>
    <w:p w14:paraId="16B2BDE9" w14:textId="77777777" w:rsidR="00887FF4" w:rsidRDefault="00000000">
      <w:r>
        <w:t>The long-term trend suggests that Infosys has maintained steady growth driven by the expansion of the global IT services sector and strong demand for digital transformation services. This resilience indicates that Infosys may be suitable for long-term investors seeking exposure to the technology sector.</w:t>
      </w:r>
    </w:p>
    <w:p w14:paraId="622C40E6" w14:textId="01B6CAF3" w:rsidR="00887FF4" w:rsidRPr="00B35714" w:rsidRDefault="00000000">
      <w:pPr>
        <w:pStyle w:val="Heading1"/>
        <w:rPr>
          <w:color w:val="000000" w:themeColor="text1"/>
          <w:sz w:val="32"/>
          <w:szCs w:val="32"/>
        </w:rPr>
      </w:pPr>
      <w:r w:rsidRPr="00B35714">
        <w:rPr>
          <w:color w:val="000000" w:themeColor="text1"/>
          <w:sz w:val="32"/>
          <w:szCs w:val="32"/>
        </w:rPr>
        <w:t>2. Return Distribution Analysis</w:t>
      </w:r>
      <w:r w:rsidR="00B35714">
        <w:rPr>
          <w:color w:val="000000" w:themeColor="text1"/>
          <w:sz w:val="32"/>
          <w:szCs w:val="32"/>
        </w:rPr>
        <w:t>:</w:t>
      </w:r>
    </w:p>
    <w:p w14:paraId="56C2ACAB" w14:textId="77777777" w:rsidR="00887FF4" w:rsidRDefault="00000000">
      <w:r>
        <w:t>The distribution of log returns for Infosys appears centered around zero, with most daily returns clustered near the mean. However, several extreme values are observed on both sides of the distribution, indicating occasional large price movements.</w:t>
      </w:r>
    </w:p>
    <w:p w14:paraId="0566F24B" w14:textId="77777777" w:rsidR="00887FF4" w:rsidRDefault="00000000">
      <w:r>
        <w:t>The kurtosis value suggests the presence of heavy tails in the return distribution. This implies that extreme price changes occur more frequently than predicted by a normal distribution, which is a common characteristic in financial markets.</w:t>
      </w:r>
    </w:p>
    <w:p w14:paraId="5969D660" w14:textId="77777777" w:rsidR="00887FF4" w:rsidRDefault="00000000">
      <w:r>
        <w:t>Overall, the return distribution indicates that while most daily price movements are relatively moderate, the stock is still subject to occasional large fluctuations due to market events or sector-specific developments.</w:t>
      </w:r>
    </w:p>
    <w:p w14:paraId="4C520461" w14:textId="5C9482D3" w:rsidR="00887FF4" w:rsidRPr="00B35714" w:rsidRDefault="00000000">
      <w:pPr>
        <w:pStyle w:val="Heading1"/>
        <w:rPr>
          <w:color w:val="000000" w:themeColor="text1"/>
          <w:sz w:val="32"/>
          <w:szCs w:val="32"/>
        </w:rPr>
      </w:pPr>
      <w:r w:rsidRPr="00B35714">
        <w:rPr>
          <w:color w:val="000000" w:themeColor="text1"/>
          <w:sz w:val="32"/>
          <w:szCs w:val="32"/>
        </w:rPr>
        <w:t>3. Return and Volatility Analysis</w:t>
      </w:r>
      <w:r w:rsidR="00B35714" w:rsidRPr="00B35714">
        <w:rPr>
          <w:color w:val="000000" w:themeColor="text1"/>
          <w:sz w:val="32"/>
          <w:szCs w:val="32"/>
        </w:rPr>
        <w:t>:</w:t>
      </w:r>
    </w:p>
    <w:p w14:paraId="017EDF79" w14:textId="77777777" w:rsidR="00887FF4" w:rsidRDefault="00000000">
      <w:r>
        <w:t>Average annual return: ~13–15%</w:t>
      </w:r>
      <w:r>
        <w:br/>
        <w:t>Annualized volatility: ~25–28%</w:t>
      </w:r>
      <w:r>
        <w:br/>
        <w:t>Daily volatility: ~1.6–1.8%</w:t>
      </w:r>
    </w:p>
    <w:p w14:paraId="7B4FDD73" w14:textId="77777777" w:rsidR="00887FF4" w:rsidRDefault="00000000">
      <w:r>
        <w:t>These results indicate that Infosys has generated solid long-term returns while maintaining moderate volatility levels. The annual return suggests consistent growth over the analyzed period, reflecting the strong performance of the IT services industry.</w:t>
      </w:r>
    </w:p>
    <w:p w14:paraId="41EF8355" w14:textId="480502D3" w:rsidR="00887FF4" w:rsidRPr="00B35714" w:rsidRDefault="00000000">
      <w:pPr>
        <w:pStyle w:val="Heading1"/>
        <w:rPr>
          <w:color w:val="000000" w:themeColor="text1"/>
          <w:sz w:val="32"/>
          <w:szCs w:val="32"/>
        </w:rPr>
      </w:pPr>
      <w:r w:rsidRPr="00B35714">
        <w:rPr>
          <w:color w:val="000000" w:themeColor="text1"/>
          <w:sz w:val="32"/>
          <w:szCs w:val="32"/>
        </w:rPr>
        <w:lastRenderedPageBreak/>
        <w:t>4. Risk-Adjusted Performance</w:t>
      </w:r>
      <w:r w:rsidR="00B35714" w:rsidRPr="00B35714">
        <w:rPr>
          <w:color w:val="000000" w:themeColor="text1"/>
          <w:sz w:val="32"/>
          <w:szCs w:val="32"/>
        </w:rPr>
        <w:t>:</w:t>
      </w:r>
    </w:p>
    <w:p w14:paraId="1C8E3151" w14:textId="77777777" w:rsidR="00887FF4" w:rsidRDefault="00000000">
      <w:r>
        <w:t>Sharpe Ratio: ≈0.32</w:t>
      </w:r>
    </w:p>
    <w:p w14:paraId="2987F4EE" w14:textId="32758B61" w:rsidR="00B35714" w:rsidRDefault="00B35714" w:rsidP="00B35714">
      <w:pPr>
        <w:jc w:val="both"/>
      </w:pPr>
      <w:r w:rsidRPr="00B35714">
        <w:t>The Sharpe ratio measures the return generated per unit of risk. A value around 0.3 indicates that the stock provides positive returns relative to its volatility, although the reward for each unit of risk remains moderate.</w:t>
      </w:r>
    </w:p>
    <w:p w14:paraId="1606B750" w14:textId="77777777" w:rsidR="00887FF4" w:rsidRDefault="00000000">
      <w:r>
        <w:t>Additional metrics:</w:t>
      </w:r>
      <w:r>
        <w:br/>
        <w:t>Sortino Ratio: ≈0.85</w:t>
      </w:r>
      <w:r>
        <w:br/>
        <w:t>Calmar Ratio: ≈0.30</w:t>
      </w:r>
      <w:r>
        <w:br/>
        <w:t>Omega Ratio: ≈1.15</w:t>
      </w:r>
    </w:p>
    <w:p w14:paraId="1AB32519" w14:textId="77777777" w:rsidR="00887FF4" w:rsidRDefault="00000000">
      <w:r>
        <w:t>These metrics indicate that Infosys provides reasonable compensation for downside risk and maintains relatively stable performance compared with many other large-cap stocks.</w:t>
      </w:r>
    </w:p>
    <w:p w14:paraId="65A2E9ED" w14:textId="0F0FF757" w:rsidR="00887FF4" w:rsidRPr="00B35714" w:rsidRDefault="00000000">
      <w:pPr>
        <w:pStyle w:val="Heading1"/>
        <w:rPr>
          <w:color w:val="000000" w:themeColor="text1"/>
          <w:sz w:val="32"/>
          <w:szCs w:val="32"/>
        </w:rPr>
      </w:pPr>
      <w:r w:rsidRPr="00B35714">
        <w:rPr>
          <w:color w:val="000000" w:themeColor="text1"/>
          <w:sz w:val="32"/>
          <w:szCs w:val="32"/>
        </w:rPr>
        <w:t>5. Market Sensitivity (Beta Analysis)</w:t>
      </w:r>
      <w:r w:rsidR="00B35714">
        <w:rPr>
          <w:color w:val="000000" w:themeColor="text1"/>
          <w:sz w:val="32"/>
          <w:szCs w:val="32"/>
        </w:rPr>
        <w:t>:</w:t>
      </w:r>
    </w:p>
    <w:p w14:paraId="35F50BA1" w14:textId="77777777" w:rsidR="00887FF4" w:rsidRDefault="00000000">
      <w:r>
        <w:t>Beta ≈ 0.83</w:t>
      </w:r>
    </w:p>
    <w:p w14:paraId="2D645969" w14:textId="6A098A39" w:rsidR="00B35714" w:rsidRDefault="00B35714" w:rsidP="00B35714">
      <w:pPr>
        <w:jc w:val="both"/>
      </w:pPr>
      <w:r w:rsidRPr="00B35714">
        <w:t>Specifically, a beta of approximately 0.83 suggests that when the market moves by 1%, Infosys typically moves by about 0.83%. This implies that the stock is slightly less sensitive to market fluctuations compared with the broader market.</w:t>
      </w:r>
    </w:p>
    <w:p w14:paraId="14CBF3DC" w14:textId="77777777" w:rsidR="00887FF4" w:rsidRDefault="00000000" w:rsidP="00B35714">
      <w:pPr>
        <w:jc w:val="both"/>
      </w:pPr>
      <w:r>
        <w:t>A beta value below 1 indicates that the stock is less volatile than the overall market index (NIFTY 50). This suggests that Infosys is slightly less sensitive to market fluctuations compared with the broader market.</w:t>
      </w:r>
    </w:p>
    <w:p w14:paraId="6F5706A0" w14:textId="33851B84" w:rsidR="00887FF4" w:rsidRPr="00B35714" w:rsidRDefault="00000000">
      <w:pPr>
        <w:pStyle w:val="Heading1"/>
        <w:rPr>
          <w:color w:val="000000" w:themeColor="text1"/>
          <w:sz w:val="32"/>
          <w:szCs w:val="32"/>
        </w:rPr>
      </w:pPr>
      <w:r w:rsidRPr="00B35714">
        <w:rPr>
          <w:color w:val="000000" w:themeColor="text1"/>
          <w:sz w:val="32"/>
          <w:szCs w:val="32"/>
        </w:rPr>
        <w:t>6. Downside Risk Analysis</w:t>
      </w:r>
      <w:r w:rsidR="00B35714">
        <w:rPr>
          <w:color w:val="000000" w:themeColor="text1"/>
          <w:sz w:val="32"/>
          <w:szCs w:val="32"/>
        </w:rPr>
        <w:t>:</w:t>
      </w:r>
    </w:p>
    <w:p w14:paraId="78A621CE" w14:textId="77777777" w:rsidR="00887FF4" w:rsidRDefault="00000000">
      <w:r>
        <w:t>Value at Risk (95%): ≈ −2.2%</w:t>
      </w:r>
      <w:r>
        <w:br/>
        <w:t>Maximum Drawdown: ≈ −45%</w:t>
      </w:r>
    </w:p>
    <w:p w14:paraId="5C8114E6" w14:textId="0F47B696" w:rsidR="00B35714" w:rsidRDefault="00B35714" w:rsidP="00B35714">
      <w:pPr>
        <w:jc w:val="both"/>
      </w:pPr>
      <w:r w:rsidRPr="00B35714">
        <w:t xml:space="preserve">This indicates that under normal market conditions, there is a 5% probability that the stock could experience a daily loss </w:t>
      </w:r>
      <w:proofErr w:type="gramStart"/>
      <w:r w:rsidRPr="00B35714">
        <w:t>exceeding</w:t>
      </w:r>
      <w:proofErr w:type="gramEnd"/>
      <w:r w:rsidRPr="00B35714">
        <w:t xml:space="preserve"> approximately 2.2%.</w:t>
      </w:r>
    </w:p>
    <w:p w14:paraId="11D32280" w14:textId="5562AF45" w:rsidR="00B35714" w:rsidRDefault="00000000">
      <w:r>
        <w:t>The largest drawdown occurred during the 2020 pandemic-driven market crash, when the stock experienced a significant decline before recovering.</w:t>
      </w:r>
    </w:p>
    <w:p w14:paraId="717C4FEA" w14:textId="1E1EEC66" w:rsidR="00B35714" w:rsidRDefault="00B35714">
      <w:r w:rsidRPr="00B35714">
        <w:t>Although such drawdowns represent substantial short-term losses, the stock subsequently recovered and resumed its long-term upward trajectory. This demonstrates the resilience of large-cap technology companies during major market disruptions.</w:t>
      </w:r>
    </w:p>
    <w:p w14:paraId="4D235348" w14:textId="77777777" w:rsidR="00B35714" w:rsidRDefault="00B35714"/>
    <w:p w14:paraId="7DCF458D" w14:textId="07CB4B4D" w:rsidR="00B35714" w:rsidRPr="00B35714" w:rsidRDefault="00000000" w:rsidP="00B35714">
      <w:pPr>
        <w:pStyle w:val="Heading1"/>
        <w:rPr>
          <w:color w:val="000000" w:themeColor="text1"/>
          <w:sz w:val="32"/>
          <w:szCs w:val="32"/>
        </w:rPr>
      </w:pPr>
      <w:r w:rsidRPr="00B35714">
        <w:rPr>
          <w:color w:val="000000" w:themeColor="text1"/>
          <w:sz w:val="32"/>
          <w:szCs w:val="32"/>
        </w:rPr>
        <w:lastRenderedPageBreak/>
        <w:t>7. Time Series Stationarity and Forecasting</w:t>
      </w:r>
      <w:r w:rsidR="00B35714">
        <w:rPr>
          <w:color w:val="000000" w:themeColor="text1"/>
          <w:sz w:val="32"/>
          <w:szCs w:val="32"/>
        </w:rPr>
        <w:t>:</w:t>
      </w:r>
    </w:p>
    <w:p w14:paraId="54E6671D" w14:textId="18239358" w:rsidR="00B35714" w:rsidRPr="00B35714" w:rsidRDefault="00B35714" w:rsidP="00B35714">
      <w:r w:rsidRPr="00B35714">
        <w:t>The Augmented Dickey-Fuller (ADF) test was applied to the log return series to determine whether the series is stationary.</w:t>
      </w:r>
    </w:p>
    <w:p w14:paraId="0F3D4379" w14:textId="77777777" w:rsidR="00887FF4" w:rsidRDefault="00000000">
      <w:r>
        <w:t>ADF Statistic: ≈ −13</w:t>
      </w:r>
      <w:r>
        <w:br/>
        <w:t>p-value: &lt; 0.001</w:t>
      </w:r>
    </w:p>
    <w:p w14:paraId="651612A3" w14:textId="130295EC" w:rsidR="00B35714" w:rsidRDefault="00B35714" w:rsidP="00B35714">
      <w:pPr>
        <w:jc w:val="both"/>
      </w:pPr>
      <w:r w:rsidRPr="00B35714">
        <w:t>Since the p-value is significantly lower than 0.05, the null hypothesis of non-stationarity is rejected. This confirms that the return series is stationary and suitable for time-series forecasting models.</w:t>
      </w:r>
    </w:p>
    <w:p w14:paraId="3B7FAF64" w14:textId="77777777" w:rsidR="00B35714" w:rsidRDefault="00000000" w:rsidP="00B35714">
      <w:pPr>
        <w:jc w:val="both"/>
      </w:pPr>
      <w:r>
        <w:t xml:space="preserve">The log return series is stationary and suitable for time-series forecasting models. An </w:t>
      </w:r>
      <w:proofErr w:type="gramStart"/>
      <w:r>
        <w:t>ARIMA(</w:t>
      </w:r>
      <w:proofErr w:type="gramEnd"/>
      <w:r>
        <w:t>1,0,1) model indicates small short-term fluctuations around stable expected returns.</w:t>
      </w:r>
    </w:p>
    <w:p w14:paraId="2C7855D6" w14:textId="7CC18242" w:rsidR="00B35714" w:rsidRPr="00B35714" w:rsidRDefault="00B35714" w:rsidP="00B35714">
      <w:pPr>
        <w:pStyle w:val="Heading1"/>
        <w:rPr>
          <w:color w:val="000000" w:themeColor="text1"/>
          <w:sz w:val="32"/>
          <w:szCs w:val="32"/>
        </w:rPr>
      </w:pPr>
      <w:r w:rsidRPr="00B35714">
        <w:rPr>
          <w:color w:val="000000" w:themeColor="text1"/>
          <w:sz w:val="32"/>
          <w:szCs w:val="32"/>
        </w:rPr>
        <w:t>8. Cumulative Performance Analysis</w:t>
      </w:r>
      <w:r w:rsidRPr="00B35714">
        <w:rPr>
          <w:color w:val="000000" w:themeColor="text1"/>
          <w:sz w:val="32"/>
          <w:szCs w:val="32"/>
        </w:rPr>
        <w:t>:</w:t>
      </w:r>
    </w:p>
    <w:p w14:paraId="1E6B5718" w14:textId="77777777" w:rsidR="00B35714" w:rsidRPr="00B35714" w:rsidRDefault="00B35714" w:rsidP="00B35714">
      <w:pPr>
        <w:rPr>
          <w:color w:val="000000" w:themeColor="text1"/>
          <w:lang w:val="en-IN"/>
        </w:rPr>
      </w:pPr>
      <w:r w:rsidRPr="00B35714">
        <w:rPr>
          <w:color w:val="000000" w:themeColor="text1"/>
          <w:lang w:val="en-IN"/>
        </w:rPr>
        <w:t>The cumulative return analysis shows that an investment in Infosys during the starting period would have grown substantially over time.</w:t>
      </w:r>
    </w:p>
    <w:p w14:paraId="76ADB3CE" w14:textId="77777777" w:rsidR="00B35714" w:rsidRPr="00B35714" w:rsidRDefault="00B35714" w:rsidP="00B35714">
      <w:pPr>
        <w:rPr>
          <w:color w:val="000000" w:themeColor="text1"/>
          <w:lang w:val="en-IN"/>
        </w:rPr>
      </w:pPr>
      <w:r w:rsidRPr="00B35714">
        <w:rPr>
          <w:color w:val="000000" w:themeColor="text1"/>
          <w:lang w:val="en-IN"/>
        </w:rPr>
        <w:t xml:space="preserve">The cumulative return increases from an initial normalized value of 1.0 in 2018 to approximately 3.5–4.0 by 2026, indicating that the investment would have more than tripled over the </w:t>
      </w:r>
      <w:proofErr w:type="spellStart"/>
      <w:r w:rsidRPr="00B35714">
        <w:rPr>
          <w:color w:val="000000" w:themeColor="text1"/>
          <w:lang w:val="en-IN"/>
        </w:rPr>
        <w:t>analyzed</w:t>
      </w:r>
      <w:proofErr w:type="spellEnd"/>
      <w:r w:rsidRPr="00B35714">
        <w:rPr>
          <w:color w:val="000000" w:themeColor="text1"/>
          <w:lang w:val="en-IN"/>
        </w:rPr>
        <w:t xml:space="preserve"> period.</w:t>
      </w:r>
    </w:p>
    <w:p w14:paraId="4725927E" w14:textId="77777777" w:rsidR="00B35714" w:rsidRPr="00B35714" w:rsidRDefault="00B35714" w:rsidP="00B35714">
      <w:pPr>
        <w:rPr>
          <w:color w:val="000000" w:themeColor="text1"/>
          <w:lang w:val="en-IN"/>
        </w:rPr>
      </w:pPr>
      <w:r w:rsidRPr="00B35714">
        <w:rPr>
          <w:color w:val="000000" w:themeColor="text1"/>
          <w:lang w:val="en-IN"/>
        </w:rPr>
        <w:t>Despite temporary downturns such as the pandemic-driven market crash in 2020, the long-term trend remains strongly positive. This highlights the importance of maintaining a long-term investment horizon.</w:t>
      </w:r>
    </w:p>
    <w:p w14:paraId="632AFDC9" w14:textId="77777777" w:rsidR="00B35714" w:rsidRDefault="00000000" w:rsidP="00B35714">
      <w:pPr>
        <w:jc w:val="both"/>
        <w:rPr>
          <w:rFonts w:asciiTheme="majorHAnsi" w:hAnsiTheme="majorHAnsi" w:cstheme="majorHAnsi"/>
          <w:b/>
          <w:bCs/>
          <w:sz w:val="32"/>
          <w:szCs w:val="32"/>
        </w:rPr>
      </w:pPr>
      <w:r w:rsidRPr="00B35714">
        <w:rPr>
          <w:rFonts w:asciiTheme="majorHAnsi" w:hAnsiTheme="majorHAnsi" w:cstheme="majorHAnsi"/>
          <w:b/>
          <w:bCs/>
          <w:sz w:val="32"/>
          <w:szCs w:val="32"/>
        </w:rPr>
        <w:t>9. Rolling Risk Metrics</w:t>
      </w:r>
      <w:r w:rsidR="00B35714">
        <w:rPr>
          <w:rFonts w:asciiTheme="majorHAnsi" w:hAnsiTheme="majorHAnsi" w:cstheme="majorHAnsi"/>
          <w:b/>
          <w:bCs/>
          <w:sz w:val="32"/>
          <w:szCs w:val="32"/>
        </w:rPr>
        <w:t>:</w:t>
      </w:r>
    </w:p>
    <w:p w14:paraId="73DC3290" w14:textId="77777777" w:rsidR="00B35714" w:rsidRPr="00B35714" w:rsidRDefault="00B35714" w:rsidP="00B35714">
      <w:pPr>
        <w:rPr>
          <w:color w:val="000000" w:themeColor="text1"/>
          <w:lang w:val="en-IN"/>
        </w:rPr>
      </w:pPr>
      <w:r w:rsidRPr="00B35714">
        <w:rPr>
          <w:color w:val="000000" w:themeColor="text1"/>
          <w:lang w:val="en-IN"/>
        </w:rPr>
        <w:t>Rolling volatility and rolling Sharpe ratio analysis help understand how the risk and performance of Infosys evolved over time.</w:t>
      </w:r>
    </w:p>
    <w:p w14:paraId="27D104E1" w14:textId="3C7BC909" w:rsidR="00B35714" w:rsidRPr="00B35714" w:rsidRDefault="00B35714" w:rsidP="00B35714">
      <w:pPr>
        <w:rPr>
          <w:rFonts w:asciiTheme="majorHAnsi" w:hAnsiTheme="majorHAnsi" w:cstheme="majorHAnsi"/>
          <w:sz w:val="32"/>
          <w:szCs w:val="32"/>
        </w:rPr>
      </w:pPr>
      <w:r w:rsidRPr="00B35714">
        <w:rPr>
          <w:color w:val="000000" w:themeColor="text1"/>
          <w:lang w:val="en-IN"/>
        </w:rPr>
        <w:t>Volatility increased significantly during the 2020 pandemic-driven market crash, reflecting heightened market uncertainty. During this period, short-term volatility rose sharply due to large daily price movements.</w:t>
      </w:r>
    </w:p>
    <w:p w14:paraId="18B4FFA9" w14:textId="77777777" w:rsidR="00B35714" w:rsidRPr="00B35714" w:rsidRDefault="00B35714" w:rsidP="00B35714">
      <w:pPr>
        <w:pStyle w:val="Heading1"/>
        <w:rPr>
          <w:rFonts w:asciiTheme="minorHAnsi" w:hAnsiTheme="minorHAnsi"/>
          <w:b w:val="0"/>
          <w:bCs w:val="0"/>
          <w:color w:val="000000" w:themeColor="text1"/>
          <w:sz w:val="22"/>
          <w:szCs w:val="22"/>
          <w:lang w:val="en-IN"/>
        </w:rPr>
      </w:pPr>
      <w:r w:rsidRPr="00B35714">
        <w:rPr>
          <w:rFonts w:asciiTheme="minorHAnsi" w:hAnsiTheme="minorHAnsi"/>
          <w:b w:val="0"/>
          <w:bCs w:val="0"/>
          <w:color w:val="000000" w:themeColor="text1"/>
          <w:sz w:val="22"/>
          <w:szCs w:val="22"/>
          <w:lang w:val="en-IN"/>
        </w:rPr>
        <w:t>Following the recovery phase, volatility gradually stabilized and remained within moderate levels. The rolling Sharpe ratio also fluctuates across time, occasionally turning negative during market downturns but remaining positive during strong market phases.</w:t>
      </w:r>
    </w:p>
    <w:p w14:paraId="72C0BAA7" w14:textId="77777777" w:rsidR="00B35714" w:rsidRPr="00B35714" w:rsidRDefault="00B35714" w:rsidP="00B35714">
      <w:pPr>
        <w:pStyle w:val="Heading1"/>
        <w:rPr>
          <w:rFonts w:asciiTheme="minorHAnsi" w:hAnsiTheme="minorHAnsi"/>
          <w:b w:val="0"/>
          <w:bCs w:val="0"/>
          <w:color w:val="000000" w:themeColor="text1"/>
          <w:sz w:val="22"/>
          <w:szCs w:val="22"/>
          <w:lang w:val="en-IN"/>
        </w:rPr>
      </w:pPr>
      <w:r w:rsidRPr="00B35714">
        <w:rPr>
          <w:rFonts w:asciiTheme="minorHAnsi" w:hAnsiTheme="minorHAnsi"/>
          <w:b w:val="0"/>
          <w:bCs w:val="0"/>
          <w:color w:val="000000" w:themeColor="text1"/>
          <w:sz w:val="22"/>
          <w:szCs w:val="22"/>
          <w:lang w:val="en-IN"/>
        </w:rPr>
        <w:t xml:space="preserve">This </w:t>
      </w:r>
      <w:proofErr w:type="spellStart"/>
      <w:r w:rsidRPr="00B35714">
        <w:rPr>
          <w:rFonts w:asciiTheme="minorHAnsi" w:hAnsiTheme="minorHAnsi"/>
          <w:b w:val="0"/>
          <w:bCs w:val="0"/>
          <w:color w:val="000000" w:themeColor="text1"/>
          <w:sz w:val="22"/>
          <w:szCs w:val="22"/>
          <w:lang w:val="en-IN"/>
        </w:rPr>
        <w:t>behavior</w:t>
      </w:r>
      <w:proofErr w:type="spellEnd"/>
      <w:r w:rsidRPr="00B35714">
        <w:rPr>
          <w:rFonts w:asciiTheme="minorHAnsi" w:hAnsiTheme="minorHAnsi"/>
          <w:b w:val="0"/>
          <w:bCs w:val="0"/>
          <w:color w:val="000000" w:themeColor="text1"/>
          <w:sz w:val="22"/>
          <w:szCs w:val="22"/>
          <w:lang w:val="en-IN"/>
        </w:rPr>
        <w:t xml:space="preserve"> indicates that the risk-adjusted performance of the stock varies with overall market conditions.</w:t>
      </w:r>
    </w:p>
    <w:p w14:paraId="55863DFD" w14:textId="77777777" w:rsidR="00B35714" w:rsidRPr="00B35714" w:rsidRDefault="00B35714" w:rsidP="00B35714">
      <w:pPr>
        <w:rPr>
          <w:lang w:val="en-IN"/>
        </w:rPr>
      </w:pPr>
    </w:p>
    <w:p w14:paraId="19F79B25" w14:textId="618CA569" w:rsidR="00887FF4" w:rsidRPr="00B35714" w:rsidRDefault="00000000">
      <w:pPr>
        <w:pStyle w:val="Heading1"/>
        <w:rPr>
          <w:color w:val="000000" w:themeColor="text1"/>
          <w:sz w:val="32"/>
          <w:szCs w:val="32"/>
        </w:rPr>
      </w:pPr>
      <w:r w:rsidRPr="00B35714">
        <w:rPr>
          <w:color w:val="000000" w:themeColor="text1"/>
          <w:sz w:val="32"/>
          <w:szCs w:val="32"/>
        </w:rPr>
        <w:lastRenderedPageBreak/>
        <w:t>10. Overall Investment Insight</w:t>
      </w:r>
      <w:r w:rsidR="00B35714" w:rsidRPr="00B35714">
        <w:rPr>
          <w:color w:val="000000" w:themeColor="text1"/>
          <w:sz w:val="32"/>
          <w:szCs w:val="32"/>
        </w:rPr>
        <w:t>:</w:t>
      </w:r>
    </w:p>
    <w:p w14:paraId="463460D9" w14:textId="77777777" w:rsidR="00B35714" w:rsidRPr="00B35714" w:rsidRDefault="00B35714" w:rsidP="00B35714">
      <w:pPr>
        <w:pStyle w:val="Heading1"/>
        <w:jc w:val="both"/>
        <w:rPr>
          <w:rFonts w:asciiTheme="minorHAnsi" w:hAnsiTheme="minorHAnsi"/>
          <w:b w:val="0"/>
          <w:bCs w:val="0"/>
          <w:color w:val="000000" w:themeColor="text1"/>
          <w:sz w:val="22"/>
          <w:szCs w:val="22"/>
          <w:lang w:val="en-IN"/>
        </w:rPr>
      </w:pPr>
      <w:r w:rsidRPr="00B35714">
        <w:rPr>
          <w:rFonts w:asciiTheme="minorHAnsi" w:hAnsiTheme="minorHAnsi"/>
          <w:b w:val="0"/>
          <w:bCs w:val="0"/>
          <w:color w:val="000000" w:themeColor="text1"/>
          <w:sz w:val="22"/>
          <w:szCs w:val="22"/>
          <w:lang w:val="en-IN"/>
        </w:rPr>
        <w:t>The analysis suggests that Infosys exhibits characteristics of a large-cap technology stock with strong long-term growth potential and relatively moderate risk exposure.</w:t>
      </w:r>
    </w:p>
    <w:p w14:paraId="62744989" w14:textId="77777777" w:rsidR="00B35714" w:rsidRPr="00B35714" w:rsidRDefault="00B35714" w:rsidP="00B35714">
      <w:pPr>
        <w:pStyle w:val="Heading1"/>
        <w:jc w:val="both"/>
        <w:rPr>
          <w:rFonts w:asciiTheme="minorHAnsi" w:hAnsiTheme="minorHAnsi"/>
          <w:b w:val="0"/>
          <w:bCs w:val="0"/>
          <w:color w:val="000000" w:themeColor="text1"/>
          <w:sz w:val="22"/>
          <w:szCs w:val="22"/>
          <w:lang w:val="en-IN"/>
        </w:rPr>
      </w:pPr>
      <w:r w:rsidRPr="00B35714">
        <w:rPr>
          <w:rFonts w:asciiTheme="minorHAnsi" w:hAnsiTheme="minorHAnsi"/>
          <w:b w:val="0"/>
          <w:bCs w:val="0"/>
          <w:color w:val="000000" w:themeColor="text1"/>
          <w:sz w:val="22"/>
          <w:szCs w:val="22"/>
          <w:lang w:val="en-IN"/>
        </w:rPr>
        <w:t>While the stock has experienced periods of volatility and temporary drawdowns during major market events, it has demonstrated strong resilience through rapid recovery and sustained long-term growth.</w:t>
      </w:r>
    </w:p>
    <w:p w14:paraId="2235EB68" w14:textId="77777777" w:rsidR="00B35714" w:rsidRPr="00B35714" w:rsidRDefault="00B35714" w:rsidP="00B35714">
      <w:pPr>
        <w:pStyle w:val="Heading1"/>
        <w:jc w:val="both"/>
        <w:rPr>
          <w:rFonts w:asciiTheme="minorHAnsi" w:hAnsiTheme="minorHAnsi"/>
          <w:b w:val="0"/>
          <w:bCs w:val="0"/>
          <w:color w:val="000000" w:themeColor="text1"/>
          <w:sz w:val="22"/>
          <w:szCs w:val="22"/>
          <w:lang w:val="en-IN"/>
        </w:rPr>
      </w:pPr>
      <w:r w:rsidRPr="00B35714">
        <w:rPr>
          <w:rFonts w:asciiTheme="minorHAnsi" w:hAnsiTheme="minorHAnsi"/>
          <w:b w:val="0"/>
          <w:bCs w:val="0"/>
          <w:color w:val="000000" w:themeColor="text1"/>
          <w:sz w:val="22"/>
          <w:szCs w:val="22"/>
          <w:lang w:val="en-IN"/>
        </w:rPr>
        <w:t>The positive cumulative returns and moderate Sharpe ratio indicate that the stock provides stable long-term returns relative to its risk level.</w:t>
      </w:r>
    </w:p>
    <w:p w14:paraId="7D57B0F8" w14:textId="64F04C8A" w:rsidR="00887FF4" w:rsidRPr="00B35714" w:rsidRDefault="00000000">
      <w:pPr>
        <w:pStyle w:val="Heading1"/>
        <w:rPr>
          <w:color w:val="000000" w:themeColor="text1"/>
          <w:sz w:val="32"/>
          <w:szCs w:val="32"/>
        </w:rPr>
      </w:pPr>
      <w:r w:rsidRPr="00B35714">
        <w:rPr>
          <w:color w:val="000000" w:themeColor="text1"/>
          <w:sz w:val="32"/>
          <w:szCs w:val="32"/>
        </w:rPr>
        <w:t>11. Rolling Volatility Analysis</w:t>
      </w:r>
      <w:r w:rsidR="00B35714" w:rsidRPr="00B35714">
        <w:rPr>
          <w:color w:val="000000" w:themeColor="text1"/>
          <w:sz w:val="32"/>
          <w:szCs w:val="32"/>
        </w:rPr>
        <w:t>:</w:t>
      </w:r>
    </w:p>
    <w:p w14:paraId="282D12F4" w14:textId="77777777" w:rsidR="00887FF4" w:rsidRDefault="00000000" w:rsidP="00B35714">
      <w:pPr>
        <w:jc w:val="both"/>
      </w:pPr>
      <w:r>
        <w:t>Rolling volatility shows temporary spikes during periods of high market uncertainty, especially during the pandemic period. Over time, volatility returns to moderate levels.</w:t>
      </w:r>
    </w:p>
    <w:p w14:paraId="58077981" w14:textId="46B65BEB" w:rsidR="00B35714" w:rsidRDefault="00B35714" w:rsidP="00B35714">
      <w:pPr>
        <w:jc w:val="both"/>
      </w:pPr>
      <w:r w:rsidRPr="00B35714">
        <w:t>The 6-month rolling volatility plot shows that volatility is not constant but varies depending on market conditions. A sharp spike in volatility is observed during the 2020 market crash, reflecting heightened uncertainty and large price fluctuations.</w:t>
      </w:r>
    </w:p>
    <w:p w14:paraId="643CF407" w14:textId="4544CCD1" w:rsidR="00887FF4" w:rsidRPr="00B35714" w:rsidRDefault="00000000">
      <w:pPr>
        <w:pStyle w:val="Heading1"/>
        <w:rPr>
          <w:color w:val="000000" w:themeColor="text1"/>
          <w:sz w:val="32"/>
          <w:szCs w:val="32"/>
        </w:rPr>
      </w:pPr>
      <w:r w:rsidRPr="00B35714">
        <w:rPr>
          <w:color w:val="000000" w:themeColor="text1"/>
          <w:sz w:val="32"/>
          <w:szCs w:val="32"/>
        </w:rPr>
        <w:t>12. Rolling Sharpe Ratio Analysis</w:t>
      </w:r>
      <w:r w:rsidR="00B35714">
        <w:rPr>
          <w:color w:val="000000" w:themeColor="text1"/>
          <w:sz w:val="32"/>
          <w:szCs w:val="32"/>
        </w:rPr>
        <w:t>:</w:t>
      </w:r>
    </w:p>
    <w:p w14:paraId="116AA522" w14:textId="77777777" w:rsidR="00887FF4" w:rsidRDefault="00000000" w:rsidP="00B35714">
      <w:pPr>
        <w:jc w:val="both"/>
      </w:pPr>
      <w:r>
        <w:t>The rolling Sharpe ratio fluctuates depending on market performance. It increases during strong growth periods and decreases during market downturns.</w:t>
      </w:r>
    </w:p>
    <w:p w14:paraId="613B642D" w14:textId="77777777" w:rsidR="00B35714" w:rsidRPr="00B35714" w:rsidRDefault="00B35714" w:rsidP="00B35714">
      <w:pPr>
        <w:jc w:val="both"/>
        <w:rPr>
          <w:lang w:val="en-IN"/>
        </w:rPr>
      </w:pPr>
      <w:r w:rsidRPr="00B35714">
        <w:rPr>
          <w:lang w:val="en-IN"/>
        </w:rPr>
        <w:t xml:space="preserve">During periods of strong stock price growth, the Sharpe ratio increases significantly, occasionally exceeding </w:t>
      </w:r>
      <w:r w:rsidRPr="00B35714">
        <w:rPr>
          <w:b/>
          <w:bCs/>
          <w:lang w:val="en-IN"/>
        </w:rPr>
        <w:t>3</w:t>
      </w:r>
      <w:r w:rsidRPr="00B35714">
        <w:rPr>
          <w:lang w:val="en-IN"/>
        </w:rPr>
        <w:t>, indicating strong returns relative to volatility.</w:t>
      </w:r>
    </w:p>
    <w:p w14:paraId="1618AA72" w14:textId="01861ED5" w:rsidR="00B35714" w:rsidRPr="00B35714" w:rsidRDefault="00B35714" w:rsidP="00B35714">
      <w:pPr>
        <w:jc w:val="both"/>
        <w:rPr>
          <w:lang w:val="en-IN"/>
        </w:rPr>
      </w:pPr>
      <w:r w:rsidRPr="00B35714">
        <w:rPr>
          <w:lang w:val="en-IN"/>
        </w:rPr>
        <w:t>During market downturns or periods of increased volatility, the Sharpe ratio becomes negative, suggesting that returns during those periods did not sufficiently compensate for the level of risk.</w:t>
      </w:r>
    </w:p>
    <w:p w14:paraId="434DD51B" w14:textId="7B72461D" w:rsidR="00887FF4" w:rsidRPr="00B35714" w:rsidRDefault="00000000">
      <w:pPr>
        <w:pStyle w:val="Heading1"/>
        <w:rPr>
          <w:color w:val="000000" w:themeColor="text1"/>
          <w:sz w:val="32"/>
          <w:szCs w:val="32"/>
        </w:rPr>
      </w:pPr>
      <w:r w:rsidRPr="00B35714">
        <w:rPr>
          <w:color w:val="000000" w:themeColor="text1"/>
          <w:sz w:val="32"/>
          <w:szCs w:val="32"/>
        </w:rPr>
        <w:t>13. Drawdown Analysis</w:t>
      </w:r>
      <w:r w:rsidR="00B35714" w:rsidRPr="00B35714">
        <w:rPr>
          <w:color w:val="000000" w:themeColor="text1"/>
          <w:sz w:val="32"/>
          <w:szCs w:val="32"/>
        </w:rPr>
        <w:t>:</w:t>
      </w:r>
    </w:p>
    <w:p w14:paraId="1BF538CA" w14:textId="77777777" w:rsidR="00887FF4" w:rsidRDefault="00000000" w:rsidP="00B35714">
      <w:pPr>
        <w:jc w:val="both"/>
      </w:pPr>
      <w:r>
        <w:t>The maximum drawdown occurred during the 2020 market crash. Despite this decline, the stock eventually recovered and continued its upward trend.</w:t>
      </w:r>
    </w:p>
    <w:p w14:paraId="31A99E7A" w14:textId="34DC753C" w:rsidR="00B35714" w:rsidRDefault="00B35714" w:rsidP="00B35714">
      <w:pPr>
        <w:jc w:val="both"/>
      </w:pPr>
      <w:r w:rsidRPr="00B35714">
        <w:t xml:space="preserve">The maximum drawdown for Infosys occurred during the </w:t>
      </w:r>
      <w:r w:rsidRPr="00B35714">
        <w:rPr>
          <w:b/>
          <w:bCs/>
        </w:rPr>
        <w:t>2020 market crash</w:t>
      </w:r>
      <w:r w:rsidRPr="00B35714">
        <w:t>, when the stock declined significantly from its previous peak. Although the drawdown was substantial, the stock subsequently recovered and resumed its upward trend.</w:t>
      </w:r>
    </w:p>
    <w:p w14:paraId="299057E7" w14:textId="2A99321F" w:rsidR="00887FF4" w:rsidRPr="00B35714" w:rsidRDefault="00000000">
      <w:pPr>
        <w:pStyle w:val="Heading1"/>
        <w:rPr>
          <w:color w:val="000000" w:themeColor="text1"/>
          <w:sz w:val="32"/>
          <w:szCs w:val="32"/>
        </w:rPr>
      </w:pPr>
      <w:r w:rsidRPr="00B35714">
        <w:rPr>
          <w:color w:val="000000" w:themeColor="text1"/>
          <w:sz w:val="32"/>
          <w:szCs w:val="32"/>
        </w:rPr>
        <w:lastRenderedPageBreak/>
        <w:t>14. Cumulative Return Analysis</w:t>
      </w:r>
      <w:r w:rsidR="00B35714">
        <w:rPr>
          <w:color w:val="000000" w:themeColor="text1"/>
          <w:sz w:val="32"/>
          <w:szCs w:val="32"/>
        </w:rPr>
        <w:t>:</w:t>
      </w:r>
    </w:p>
    <w:p w14:paraId="5F4FD2AC" w14:textId="2E39A678" w:rsidR="00B35714" w:rsidRDefault="00B35714" w:rsidP="00B35714">
      <w:pPr>
        <w:pStyle w:val="Heading1"/>
        <w:jc w:val="both"/>
        <w:rPr>
          <w:rFonts w:asciiTheme="minorHAnsi" w:hAnsiTheme="minorHAnsi"/>
          <w:b w:val="0"/>
          <w:bCs w:val="0"/>
          <w:color w:val="000000" w:themeColor="text1"/>
          <w:sz w:val="22"/>
          <w:szCs w:val="22"/>
          <w:lang w:val="en-IN"/>
        </w:rPr>
      </w:pPr>
      <w:r w:rsidRPr="00B35714">
        <w:rPr>
          <w:rFonts w:asciiTheme="minorHAnsi" w:hAnsiTheme="minorHAnsi"/>
          <w:b w:val="0"/>
          <w:bCs w:val="0"/>
          <w:color w:val="000000" w:themeColor="text1"/>
          <w:sz w:val="22"/>
          <w:szCs w:val="22"/>
          <w:lang w:val="en-IN"/>
        </w:rPr>
        <w:t>The cumulative return plot illustrates the overall growth of an investm</w:t>
      </w:r>
      <w:r>
        <w:rPr>
          <w:rFonts w:asciiTheme="minorHAnsi" w:hAnsiTheme="minorHAnsi"/>
          <w:b w:val="0"/>
          <w:bCs w:val="0"/>
          <w:color w:val="000000" w:themeColor="text1"/>
          <w:sz w:val="22"/>
          <w:szCs w:val="22"/>
          <w:lang w:val="en-IN"/>
        </w:rPr>
        <w:t>o9</w:t>
      </w:r>
      <w:r w:rsidRPr="00B35714">
        <w:rPr>
          <w:rFonts w:asciiTheme="minorHAnsi" w:hAnsiTheme="minorHAnsi"/>
          <w:b w:val="0"/>
          <w:bCs w:val="0"/>
          <w:color w:val="000000" w:themeColor="text1"/>
          <w:sz w:val="22"/>
          <w:szCs w:val="22"/>
          <w:lang w:val="en-IN"/>
        </w:rPr>
        <w:t>ent in Infosys over time.</w:t>
      </w:r>
      <w:r>
        <w:rPr>
          <w:rFonts w:asciiTheme="minorHAnsi" w:hAnsiTheme="minorHAnsi"/>
          <w:b w:val="0"/>
          <w:bCs w:val="0"/>
          <w:color w:val="000000" w:themeColor="text1"/>
          <w:sz w:val="22"/>
          <w:szCs w:val="22"/>
          <w:lang w:val="en-IN"/>
        </w:rPr>
        <w:t xml:space="preserve">  </w:t>
      </w:r>
      <w:r w:rsidRPr="00B35714">
        <w:rPr>
          <w:rFonts w:asciiTheme="minorHAnsi" w:hAnsiTheme="minorHAnsi"/>
          <w:b w:val="0"/>
          <w:bCs w:val="0"/>
          <w:color w:val="000000" w:themeColor="text1"/>
          <w:sz w:val="22"/>
          <w:szCs w:val="22"/>
          <w:lang w:val="en-IN"/>
        </w:rPr>
        <w:t>Starting from a normalized value of 1.0 in 2018, the cumulative return rises steadily to approximately 3.5–4.0 by 2026.</w:t>
      </w:r>
    </w:p>
    <w:p w14:paraId="67F96108" w14:textId="77777777" w:rsidR="00B35714" w:rsidRPr="00B35714" w:rsidRDefault="00B35714" w:rsidP="00B35714">
      <w:pPr>
        <w:rPr>
          <w:lang w:val="en-IN"/>
        </w:rPr>
      </w:pPr>
    </w:p>
    <w:p w14:paraId="73969B8E" w14:textId="0277830C" w:rsidR="00B35714" w:rsidRPr="00B35714" w:rsidRDefault="00B35714" w:rsidP="00B35714">
      <w:pPr>
        <w:jc w:val="both"/>
        <w:rPr>
          <w:lang w:val="en-IN"/>
        </w:rPr>
      </w:pPr>
      <w:r w:rsidRPr="00B35714">
        <w:t>Despite short-term market fluctuations, the long-term trend remains strongly positive, indicating that investors who maintained a long-term investment strategy would have experienced substantial capital appreciation.</w:t>
      </w:r>
    </w:p>
    <w:p w14:paraId="21D55755" w14:textId="5224A26E" w:rsidR="00887FF4" w:rsidRDefault="00000000">
      <w:pPr>
        <w:pStyle w:val="Heading1"/>
        <w:rPr>
          <w:color w:val="000000" w:themeColor="text1"/>
          <w:sz w:val="32"/>
          <w:szCs w:val="32"/>
        </w:rPr>
      </w:pPr>
      <w:r w:rsidRPr="00B35714">
        <w:rPr>
          <w:color w:val="000000" w:themeColor="text1"/>
          <w:sz w:val="32"/>
          <w:szCs w:val="32"/>
        </w:rPr>
        <w:t>15. Summary of Key Findings</w:t>
      </w:r>
      <w:r w:rsidR="00B35714" w:rsidRPr="00B35714">
        <w:rPr>
          <w:color w:val="000000" w:themeColor="text1"/>
          <w:sz w:val="32"/>
          <w:szCs w:val="32"/>
        </w:rPr>
        <w:t>:</w:t>
      </w:r>
    </w:p>
    <w:p w14:paraId="3BC641C2" w14:textId="77777777" w:rsidR="00B35714" w:rsidRPr="00B35714" w:rsidRDefault="00B35714" w:rsidP="00B35714"/>
    <w:p w14:paraId="53F1953A" w14:textId="77777777" w:rsidR="00B35714" w:rsidRPr="00B35714" w:rsidRDefault="00B35714" w:rsidP="00B35714">
      <w:pPr>
        <w:rPr>
          <w:lang w:val="en-IN"/>
        </w:rPr>
      </w:pPr>
      <w:r w:rsidRPr="00B35714">
        <w:rPr>
          <w:lang w:val="en-IN"/>
        </w:rPr>
        <w:t>The financial analytics performed on Infosys reveal several key insights:</w:t>
      </w:r>
    </w:p>
    <w:p w14:paraId="75F6B0A0" w14:textId="35D709DD" w:rsidR="00B35714" w:rsidRPr="00B35714" w:rsidRDefault="00B35714" w:rsidP="00B35714">
      <w:pPr>
        <w:rPr>
          <w:lang w:val="en-IN"/>
        </w:rPr>
      </w:pPr>
      <w:r w:rsidRPr="00B35714">
        <w:rPr>
          <w:lang w:val="en-IN"/>
        </w:rPr>
        <w:t>• The stock demonstrates consistent long-term growth with strong cumulative returns.</w:t>
      </w:r>
      <w:r w:rsidRPr="00B35714">
        <w:rPr>
          <w:lang w:val="en-IN"/>
        </w:rPr>
        <w:br/>
        <w:t xml:space="preserve">• Volatility spikes occur during major global market disruptions, particularly during the </w:t>
      </w:r>
      <w:r>
        <w:rPr>
          <w:lang w:val="en-IN"/>
        </w:rPr>
        <w:t xml:space="preserve"> </w:t>
      </w:r>
      <w:r w:rsidRPr="00B35714">
        <w:rPr>
          <w:lang w:val="en-IN"/>
        </w:rPr>
        <w:t>2020 pandemic.</w:t>
      </w:r>
      <w:r w:rsidRPr="00B35714">
        <w:rPr>
          <w:lang w:val="en-IN"/>
        </w:rPr>
        <w:br/>
        <w:t>• Risk-adjusted performance remains moderate but positive over the long term.</w:t>
      </w:r>
      <w:r w:rsidRPr="00B35714">
        <w:rPr>
          <w:lang w:val="en-IN"/>
        </w:rPr>
        <w:br/>
        <w:t>• A beta below 1 indicates that the stock is less sensitive to market fluctuations than the benchmark index.</w:t>
      </w:r>
      <w:r w:rsidRPr="00B35714">
        <w:rPr>
          <w:lang w:val="en-IN"/>
        </w:rPr>
        <w:br/>
        <w:t>• Significant drawdowns can occur during market crises, but the stock has historically recovered.</w:t>
      </w:r>
      <w:r w:rsidRPr="00B35714">
        <w:rPr>
          <w:lang w:val="en-IN"/>
        </w:rPr>
        <w:br/>
        <w:t>• The return series is stationary and suitable for time-series forecasting models such as ARIMA.</w:t>
      </w:r>
    </w:p>
    <w:p w14:paraId="13E2F32C" w14:textId="77777777" w:rsidR="00B35714" w:rsidRPr="00B35714" w:rsidRDefault="00B35714" w:rsidP="00B35714">
      <w:pPr>
        <w:rPr>
          <w:lang w:val="en-IN"/>
        </w:rPr>
      </w:pPr>
      <w:r w:rsidRPr="00B35714">
        <w:rPr>
          <w:lang w:val="en-IN"/>
        </w:rPr>
        <w:t xml:space="preserve">Overall, the analysis suggests that </w:t>
      </w:r>
      <w:r w:rsidRPr="00B35714">
        <w:rPr>
          <w:b/>
          <w:bCs/>
          <w:lang w:val="en-IN"/>
        </w:rPr>
        <w:t>Infosys offers strong long-term growth potential with moderate risk</w:t>
      </w:r>
      <w:r w:rsidRPr="00B35714">
        <w:rPr>
          <w:lang w:val="en-IN"/>
        </w:rPr>
        <w:t>, making it a suitable candidate for long-term investment portfolios.</w:t>
      </w:r>
    </w:p>
    <w:p w14:paraId="108422F6" w14:textId="31BA6C40" w:rsidR="00887FF4" w:rsidRDefault="00887FF4"/>
    <w:sectPr w:rsidR="00887F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980886">
    <w:abstractNumId w:val="8"/>
  </w:num>
  <w:num w:numId="2" w16cid:durableId="787050277">
    <w:abstractNumId w:val="6"/>
  </w:num>
  <w:num w:numId="3" w16cid:durableId="1071468746">
    <w:abstractNumId w:val="5"/>
  </w:num>
  <w:num w:numId="4" w16cid:durableId="1176992883">
    <w:abstractNumId w:val="4"/>
  </w:num>
  <w:num w:numId="5" w16cid:durableId="2024554133">
    <w:abstractNumId w:val="7"/>
  </w:num>
  <w:num w:numId="6" w16cid:durableId="1442341446">
    <w:abstractNumId w:val="3"/>
  </w:num>
  <w:num w:numId="7" w16cid:durableId="1781148867">
    <w:abstractNumId w:val="2"/>
  </w:num>
  <w:num w:numId="8" w16cid:durableId="1702245940">
    <w:abstractNumId w:val="1"/>
  </w:num>
  <w:num w:numId="9" w16cid:durableId="1402482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04C"/>
    <w:rsid w:val="0029639D"/>
    <w:rsid w:val="002F3BE5"/>
    <w:rsid w:val="00326F90"/>
    <w:rsid w:val="00887FF4"/>
    <w:rsid w:val="00AA1D8D"/>
    <w:rsid w:val="00B3571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C323A"/>
  <w14:defaultImageDpi w14:val="300"/>
  <w15:docId w15:val="{7679356E-F427-4A8A-A3D3-20D3E4AFD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nikshith gurram</cp:lastModifiedBy>
  <cp:revision>2</cp:revision>
  <dcterms:created xsi:type="dcterms:W3CDTF">2026-03-14T11:24:00Z</dcterms:created>
  <dcterms:modified xsi:type="dcterms:W3CDTF">2026-03-14T11:24:00Z</dcterms:modified>
  <cp:category/>
</cp:coreProperties>
</file>