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 xml:space="preserve">Reliance Industries </w:t>
      </w:r>
      <w:r>
        <w:rPr>
          <w:rFonts w:ascii="Times Roman" w:hAnsi="Times Roman" w:hint="default"/>
          <w:b w:val="1"/>
          <w:bCs w:val="1"/>
          <w:sz w:val="48"/>
          <w:szCs w:val="48"/>
          <w:rtl w:val="0"/>
        </w:rPr>
        <w:t xml:space="preserve">– </w:t>
      </w:r>
      <w:r>
        <w:rPr>
          <w:rFonts w:ascii="Times Roman" w:hAnsi="Times Roman"/>
          <w:b w:val="1"/>
          <w:bCs w:val="1"/>
          <w:sz w:val="48"/>
          <w:szCs w:val="48"/>
          <w:rtl w:val="0"/>
          <w:lang w:val="en-US"/>
        </w:rPr>
        <w:t>Analytical Insights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1. Stock Price Trend Analysis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historical price trend of Reliance Industries from 2018 to 2026 shows a strong long-term upward trajectory with periods of market corrections. The stock price increased significantly over the analyzed period, rising from approximately </w:t>
      </w:r>
      <w:r>
        <w:rPr>
          <w:rFonts w:ascii="Arial Unicode MS" w:cs="Arial Unicode MS" w:hAnsi="Arial Unicode MS" w:eastAsia="Arial Unicode MS" w:hint="default"/>
          <w:b w:val="0"/>
          <w:bCs w:val="0"/>
          <w:i w:val="0"/>
          <w:iCs w:val="0"/>
          <w:rtl w:val="0"/>
        </w:rPr>
        <w:t>₹</w:t>
      </w:r>
      <w:r>
        <w:rPr>
          <w:rFonts w:ascii="Times Roman" w:hAnsi="Times Roman"/>
          <w:rtl w:val="0"/>
          <w:lang w:val="en-US"/>
        </w:rPr>
        <w:t xml:space="preserve">400 in early 2018 to levels exceeding </w:t>
      </w:r>
      <w:r>
        <w:rPr>
          <w:rFonts w:ascii="Arial Unicode MS" w:cs="Arial Unicode MS" w:hAnsi="Arial Unicode MS" w:eastAsia="Arial Unicode MS" w:hint="default"/>
          <w:b w:val="0"/>
          <w:bCs w:val="0"/>
          <w:i w:val="0"/>
          <w:iCs w:val="0"/>
          <w:rtl w:val="0"/>
        </w:rPr>
        <w:t>₹</w:t>
      </w:r>
      <w:r>
        <w:rPr>
          <w:rFonts w:ascii="Times Roman" w:hAnsi="Times Roman"/>
          <w:rtl w:val="0"/>
        </w:rPr>
        <w:t>1400</w:t>
      </w:r>
      <w:r>
        <w:rPr>
          <w:rFonts w:ascii="Times Roman" w:hAnsi="Times Roman" w:hint="default"/>
          <w:rtl w:val="0"/>
        </w:rPr>
        <w:t>–</w:t>
      </w:r>
      <w:r>
        <w:rPr>
          <w:rFonts w:ascii="Arial Unicode MS" w:cs="Arial Unicode MS" w:hAnsi="Arial Unicode MS" w:eastAsia="Arial Unicode MS" w:hint="default"/>
          <w:b w:val="0"/>
          <w:bCs w:val="0"/>
          <w:i w:val="0"/>
          <w:iCs w:val="0"/>
          <w:rtl w:val="0"/>
        </w:rPr>
        <w:t>₹</w:t>
      </w:r>
      <w:r>
        <w:rPr>
          <w:rFonts w:ascii="Times Roman" w:hAnsi="Times Roman"/>
          <w:rtl w:val="0"/>
          <w:lang w:val="en-US"/>
        </w:rPr>
        <w:t>1600 in later years.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A major decline occurred during early 2020, corresponding with the global COVID-19 market crash. However, the stock demonstrated a strong recovery afterward and continued its long-term growth trajectory. This pattern indicates that Reliance has shown </w:t>
      </w:r>
      <w:r>
        <w:rPr>
          <w:rFonts w:ascii="Times Roman" w:hAnsi="Times Roman"/>
          <w:b w:val="1"/>
          <w:bCs w:val="1"/>
          <w:rtl w:val="0"/>
          <w:lang w:val="en-US"/>
        </w:rPr>
        <w:t>resilience to market shocks and sustained long-term appreciation</w:t>
      </w:r>
      <w:r>
        <w:rPr>
          <w:rFonts w:ascii="Times Roman" w:hAnsi="Times Roman"/>
          <w:rtl w:val="0"/>
          <w:lang w:val="en-US"/>
        </w:rPr>
        <w:t>, making it an attractive candidate for long-term investors.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2. Return Distribution Analysis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distribution of log returns for Reliance Industries appears approximately centered around zero with most daily returns clustered near the mean. However, the presence of extreme values on both sides indicates occasional large price movements.</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The kurtosis value (</w:t>
      </w:r>
      <w:r>
        <w:rPr>
          <w:rFonts w:ascii="Times Roman" w:hAnsi="Times Roman" w:hint="default"/>
          <w:rtl w:val="0"/>
        </w:rPr>
        <w:t>≈</w:t>
      </w:r>
      <w:r>
        <w:rPr>
          <w:rFonts w:ascii="Times Roman" w:hAnsi="Times Roman"/>
          <w:rtl w:val="0"/>
        </w:rPr>
        <w:t xml:space="preserve">9.23) suggests </w:t>
      </w:r>
      <w:r>
        <w:rPr>
          <w:rFonts w:ascii="Times Roman" w:hAnsi="Times Roman"/>
          <w:b w:val="1"/>
          <w:bCs w:val="1"/>
          <w:rtl w:val="0"/>
          <w:lang w:val="en-US"/>
        </w:rPr>
        <w:t>heavy tails in the return distribution</w:t>
      </w:r>
      <w:r>
        <w:rPr>
          <w:rFonts w:ascii="Times Roman" w:hAnsi="Times Roman"/>
          <w:rtl w:val="0"/>
          <w:lang w:val="en-US"/>
        </w:rPr>
        <w:t xml:space="preserve">, meaning that extreme market events occur more frequently than would be expected under a normal distribution. This characteristic is common in financial time series and indicates the presence of </w:t>
      </w:r>
      <w:r>
        <w:rPr>
          <w:rFonts w:ascii="Times Roman" w:hAnsi="Times Roman"/>
          <w:b w:val="1"/>
          <w:bCs w:val="1"/>
          <w:rtl w:val="0"/>
          <w:lang w:val="it-IT"/>
        </w:rPr>
        <w:t>tail risk</w:t>
      </w:r>
      <w:r>
        <w:rPr>
          <w:rFonts w:ascii="Times Roman" w:hAnsi="Times Roman"/>
          <w:rtl w:val="0"/>
          <w:lang w:val="en-US"/>
        </w:rPr>
        <w:t xml:space="preserve"> in the stock</w:t>
      </w:r>
      <w:r>
        <w:rPr>
          <w:rFonts w:ascii="Times Roman" w:hAnsi="Times Roman" w:hint="default"/>
          <w:rtl w:val="1"/>
        </w:rPr>
        <w:t>’</w:t>
      </w:r>
      <w:r>
        <w:rPr>
          <w:rFonts w:ascii="Times Roman" w:hAnsi="Times Roman"/>
          <w:rtl w:val="0"/>
          <w:lang w:val="en-US"/>
        </w:rPr>
        <w:t>s returns.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Overall, the return distribution suggests that while most daily returns are moderate, investors must be aware of occasional large fluctuations in price.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3. Return and Volatility Analysis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calculated financial metrics provide insight into the performance and risk characteristics of Reliance Industries: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Average annual return: </w:t>
      </w:r>
      <w:r>
        <w:rPr>
          <w:rFonts w:ascii="Times Roman" w:hAnsi="Times Roman"/>
          <w:b w:val="1"/>
          <w:bCs w:val="1"/>
          <w:rtl w:val="0"/>
        </w:rPr>
        <w:t>15.36%</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Annualized volatility: </w:t>
      </w:r>
      <w:r>
        <w:rPr>
          <w:rFonts w:ascii="Times Roman" w:hAnsi="Times Roman"/>
          <w:b w:val="1"/>
          <w:bCs w:val="1"/>
          <w:rtl w:val="0"/>
        </w:rPr>
        <w:t>27.76%</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 xml:space="preserve">Daily volatility: </w:t>
      </w:r>
      <w:r>
        <w:rPr>
          <w:rFonts w:ascii="Times Roman" w:hAnsi="Times Roman"/>
          <w:b w:val="1"/>
          <w:bCs w:val="1"/>
          <w:rtl w:val="0"/>
        </w:rPr>
        <w:t>1.75%</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These results indicate that Reliance has generated </w:t>
      </w:r>
      <w:r>
        <w:rPr>
          <w:rFonts w:ascii="Times Roman" w:hAnsi="Times Roman"/>
          <w:b w:val="1"/>
          <w:bCs w:val="1"/>
          <w:rtl w:val="0"/>
          <w:lang w:val="en-US"/>
        </w:rPr>
        <w:t>moderate long-term returns with moderate volatility</w:t>
      </w:r>
      <w:r>
        <w:rPr>
          <w:rFonts w:ascii="Times Roman" w:hAnsi="Times Roman"/>
          <w:rtl w:val="0"/>
          <w:lang w:val="en-US"/>
        </w:rPr>
        <w:t>. The annual return of approximately 15% suggests that the stock has delivered solid growth over the analyzed period. However, the relatively high volatility indicates that price fluctuations can occur frequently in the short term.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combination of return and volatility reflects the typical behavior of large-cap stocks operating in dynamic sectors such as energy and telecommunications.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4. Risk-Adjusted Performance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Sharpe ratio for Reliance Industries was calculated as: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it-IT"/>
        </w:rPr>
        <w:t xml:space="preserve">Sharpe Ratio: </w:t>
      </w:r>
      <w:r>
        <w:rPr>
          <w:rFonts w:ascii="Times Roman" w:hAnsi="Times Roman"/>
          <w:b w:val="1"/>
          <w:bCs w:val="1"/>
          <w:rtl w:val="0"/>
        </w:rPr>
        <w:t>0.30</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Sharpe ratio measures the return generated per unit of risk. A Sharpe ratio around 0.3 suggests that while the stock provides positive returns, the reward relative to the level of risk is moderate.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indicates that although Reliance has delivered steady returns, investors must tolerate a certain level of volatility to achieve these gains.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Additional risk-adjusted metrics from the performance analysis include: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it-IT"/>
        </w:rPr>
        <w:t xml:space="preserve">Sortino Ratio: </w:t>
      </w:r>
      <w:r>
        <w:rPr>
          <w:rFonts w:ascii="Times Roman" w:hAnsi="Times Roman"/>
          <w:b w:val="1"/>
          <w:bCs w:val="1"/>
          <w:rtl w:val="0"/>
        </w:rPr>
        <w:t>0.81</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it-IT"/>
        </w:rPr>
        <w:t xml:space="preserve">Calmar Ratio: </w:t>
      </w:r>
      <w:r>
        <w:rPr>
          <w:rFonts w:ascii="Times Roman" w:hAnsi="Times Roman"/>
          <w:b w:val="1"/>
          <w:bCs w:val="1"/>
          <w:rtl w:val="0"/>
        </w:rPr>
        <w:t>0.26</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it-IT"/>
        </w:rPr>
        <w:t xml:space="preserve">Omega Ratio: </w:t>
      </w:r>
      <w:r>
        <w:rPr>
          <w:rFonts w:ascii="Times Roman" w:hAnsi="Times Roman"/>
          <w:b w:val="1"/>
          <w:bCs w:val="1"/>
          <w:rtl w:val="0"/>
        </w:rPr>
        <w:t>1.11</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These metrics further confirm that the stock has generated </w:t>
      </w:r>
      <w:r>
        <w:rPr>
          <w:rFonts w:ascii="Times Roman" w:hAnsi="Times Roman"/>
          <w:b w:val="1"/>
          <w:bCs w:val="1"/>
          <w:rtl w:val="0"/>
          <w:lang w:val="en-US"/>
        </w:rPr>
        <w:t>positive returns relative to downside risk</w:t>
      </w:r>
      <w:r>
        <w:rPr>
          <w:rFonts w:ascii="Times Roman" w:hAnsi="Times Roman"/>
          <w:rtl w:val="0"/>
          <w:lang w:val="en-US"/>
        </w:rPr>
        <w:t>, though the overall risk-adjusted performance remains moderate.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5. Market Sensitivity (Beta Analysis)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calculated beta value for Reliance Industries is: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de-DE"/>
        </w:rPr>
        <w:t xml:space="preserve">Beta = </w:t>
      </w:r>
      <w:r>
        <w:rPr>
          <w:rFonts w:ascii="Times Roman" w:hAnsi="Times Roman"/>
          <w:b w:val="1"/>
          <w:bCs w:val="1"/>
          <w:rtl w:val="0"/>
        </w:rPr>
        <w:t>1.11</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 beta value greater than 1 indicates that the stock tends to move more aggressively than the overall market index (NIFTY). Specifically, a beta of 1.11 implies that when the market increases or decreases by 1%, the stock price tends to move by approximately 1.11%.</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This suggests that Reliance exhibits </w:t>
      </w:r>
      <w:r>
        <w:rPr>
          <w:rFonts w:ascii="Times Roman" w:hAnsi="Times Roman"/>
          <w:b w:val="1"/>
          <w:bCs w:val="1"/>
          <w:rtl w:val="0"/>
          <w:lang w:val="en-US"/>
        </w:rPr>
        <w:t>slightly higher sensitivity to market movements</w:t>
      </w:r>
      <w:r>
        <w:rPr>
          <w:rFonts w:ascii="Times Roman" w:hAnsi="Times Roman"/>
          <w:rtl w:val="0"/>
          <w:lang w:val="en-US"/>
        </w:rPr>
        <w:t>, making it somewhat more volatile than the overall market benchmark.</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6. Downside Risk Analysis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Value at Risk (95% confidence level): </w:t>
      </w:r>
      <w:r>
        <w:rPr>
          <w:rFonts w:ascii="Times Roman" w:hAnsi="Times Roman" w:hint="default"/>
          <w:b w:val="1"/>
          <w:bCs w:val="1"/>
          <w:rtl w:val="0"/>
        </w:rPr>
        <w:t>−</w:t>
      </w:r>
      <w:r>
        <w:rPr>
          <w:rFonts w:ascii="Times Roman" w:hAnsi="Times Roman"/>
          <w:b w:val="1"/>
          <w:bCs w:val="1"/>
          <w:rtl w:val="0"/>
        </w:rPr>
        <w:t>2.36%</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metric indicates that under normal market conditions, there is a 5% probability that the stock could experience a daily loss greater than approximately 2.36%.</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 xml:space="preserve">Maximum Drawdown: </w:t>
      </w:r>
      <w:r>
        <w:rPr>
          <w:rFonts w:ascii="Times Roman" w:hAnsi="Times Roman" w:hint="default"/>
          <w:b w:val="1"/>
          <w:bCs w:val="1"/>
          <w:rtl w:val="0"/>
        </w:rPr>
        <w:t>−</w:t>
      </w:r>
      <w:r>
        <w:rPr>
          <w:rFonts w:ascii="Times Roman" w:hAnsi="Times Roman"/>
          <w:b w:val="1"/>
          <w:bCs w:val="1"/>
          <w:rtl w:val="0"/>
        </w:rPr>
        <w:t>47.47%</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maximum drawdown occurred during the 2020 market crash, when the stock experienced a decline of nearly 47%. Although this represents a significant short-term loss, the subsequent recovery demonstrates the stock</w:t>
      </w:r>
      <w:r>
        <w:rPr>
          <w:rFonts w:ascii="Times Roman" w:hAnsi="Times Roman" w:hint="default"/>
          <w:rtl w:val="1"/>
        </w:rPr>
        <w:t>’</w:t>
      </w:r>
      <w:r>
        <w:rPr>
          <w:rFonts w:ascii="Times Roman" w:hAnsi="Times Roman"/>
          <w:rtl w:val="0"/>
          <w:lang w:val="en-US"/>
        </w:rPr>
        <w:t>s ability to rebound after major market disruptions.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Overall, the downside risk analysis suggests that while Reliance has experienced substantial temporary declines during market crises, its long-term recovery potential remains strong.</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7. Time Series Stationarity and Forecasting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Augmented Dickey</w:t>
      </w:r>
      <w:r>
        <w:rPr>
          <w:rFonts w:ascii="Times Roman" w:hAnsi="Times Roman" w:hint="default"/>
          <w:rtl w:val="0"/>
        </w:rPr>
        <w:t>–</w:t>
      </w:r>
      <w:r>
        <w:rPr>
          <w:rFonts w:ascii="Times Roman" w:hAnsi="Times Roman"/>
          <w:rtl w:val="0"/>
          <w:lang w:val="en-US"/>
        </w:rPr>
        <w:t>Fuller (ADF) test was applied to the log return series to evaluate stationarity.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it-IT"/>
        </w:rPr>
        <w:t xml:space="preserve">ADF Statistic: </w:t>
      </w:r>
      <w:r>
        <w:rPr>
          <w:rFonts w:ascii="Times Roman" w:hAnsi="Times Roman" w:hint="default"/>
          <w:b w:val="1"/>
          <w:bCs w:val="1"/>
          <w:rtl w:val="0"/>
        </w:rPr>
        <w:t>−</w:t>
      </w:r>
      <w:r>
        <w:rPr>
          <w:rFonts w:ascii="Times Roman" w:hAnsi="Times Roman"/>
          <w:b w:val="1"/>
          <w:bCs w:val="1"/>
          <w:rtl w:val="0"/>
        </w:rPr>
        <w:t>13.49</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0"/>
          <w:bCs w:val="0"/>
          <w:rtl w:val="0"/>
          <w:lang w:val="en-US"/>
        </w:rPr>
        <w:t xml:space="preserve">p-value: </w:t>
      </w:r>
      <w:r>
        <w:rPr>
          <w:rFonts w:ascii="Times Roman" w:hAnsi="Times Roman"/>
          <w:b w:val="1"/>
          <w:bCs w:val="1"/>
          <w:rtl w:val="0"/>
        </w:rPr>
        <w:t xml:space="preserve">3.12 </w:t>
      </w:r>
      <w:r>
        <w:rPr>
          <w:rFonts w:ascii="Times Roman" w:hAnsi="Times Roman" w:hint="default"/>
          <w:b w:val="1"/>
          <w:bCs w:val="1"/>
          <w:rtl w:val="0"/>
        </w:rPr>
        <w:t xml:space="preserve">× </w:t>
      </w:r>
      <w:r>
        <w:rPr>
          <w:rFonts w:ascii="Times Roman" w:hAnsi="Times Roman"/>
          <w:b w:val="1"/>
          <w:bCs w:val="1"/>
          <w:rtl w:val="0"/>
        </w:rPr>
        <w:t>10</w:t>
      </w:r>
      <w:r>
        <w:rPr>
          <w:rFonts w:ascii="Arial Unicode MS" w:cs="Arial Unicode MS" w:hAnsi="Arial Unicode MS" w:eastAsia="Arial Unicode MS" w:hint="default"/>
          <w:b w:val="0"/>
          <w:bCs w:val="0"/>
          <w:i w:val="0"/>
          <w:iCs w:val="0"/>
          <w:rtl w:val="0"/>
        </w:rPr>
        <w:t>⁻</w:t>
      </w:r>
      <w:r>
        <w:rPr>
          <w:rFonts w:ascii="Times Roman" w:hAnsi="Times Roman" w:hint="default"/>
          <w:b w:val="1"/>
          <w:bCs w:val="1"/>
          <w:rtl w:val="0"/>
        </w:rPr>
        <w:t>²</w:t>
      </w:r>
      <w:r>
        <w:rPr>
          <w:rFonts w:ascii="Arial Unicode MS" w:cs="Arial Unicode MS" w:hAnsi="Arial Unicode MS" w:eastAsia="Arial Unicode MS" w:hint="default"/>
          <w:b w:val="0"/>
          <w:bCs w:val="0"/>
          <w:i w:val="0"/>
          <w:iCs w:val="0"/>
          <w:rtl w:val="0"/>
        </w:rPr>
        <w:t>⁵</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Since the p-value is significantly lower than 0.05, the null hypothesis of non-stationarity can be rejected. This confirms that the log return series is </w:t>
      </w:r>
      <w:r>
        <w:rPr>
          <w:rFonts w:ascii="Times Roman" w:hAnsi="Times Roman"/>
          <w:b w:val="1"/>
          <w:bCs w:val="1"/>
          <w:rtl w:val="0"/>
          <w:lang w:val="en-US"/>
        </w:rPr>
        <w:t>stationary</w:t>
      </w:r>
      <w:r>
        <w:rPr>
          <w:rFonts w:ascii="Times Roman" w:hAnsi="Times Roman"/>
          <w:rtl w:val="0"/>
          <w:lang w:val="en-US"/>
        </w:rPr>
        <w:t>, which is suitable for time-series modeling.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An ARIMA(1,0,1) model was fitted to the return series to forecast future values. The short-term forecast indicates small positive expected returns in the upcoming periods, with predicted log returns remaining close to zero. This suggests that while short-term price movements may fluctuate, the expected daily returns remain relatively stable.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8. Cumulative Performance Analysis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cumulative return analysis shows that an investment in Reliance during the starting period would have grown significantly over time. The cumulative return of approximately </w:t>
      </w:r>
      <w:r>
        <w:rPr>
          <w:rFonts w:ascii="Times Roman" w:hAnsi="Times Roman"/>
          <w:b w:val="1"/>
          <w:bCs w:val="1"/>
          <w:rtl w:val="0"/>
        </w:rPr>
        <w:t>150%</w:t>
      </w:r>
      <w:r>
        <w:rPr>
          <w:rFonts w:ascii="Times Roman" w:hAnsi="Times Roman"/>
          <w:rtl w:val="0"/>
          <w:lang w:val="en-US"/>
        </w:rPr>
        <w:t xml:space="preserve"> indicates that the stock has delivered strong long-term growth relative to the benchmark index.</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 several periods, the cumulative returns of Reliance outperformed the market benchmark, indicating the stock</w:t>
      </w:r>
      <w:r>
        <w:rPr>
          <w:rFonts w:ascii="Times Roman" w:hAnsi="Times Roman" w:hint="default"/>
          <w:rtl w:val="1"/>
        </w:rPr>
        <w:t>’</w:t>
      </w:r>
      <w:r>
        <w:rPr>
          <w:rFonts w:ascii="Times Roman" w:hAnsi="Times Roman"/>
          <w:rtl w:val="0"/>
          <w:lang w:val="en-US"/>
        </w:rPr>
        <w:t>s ability to generate excess returns during favorable market conditions.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a-DK"/>
        </w:rPr>
        <w:t>9. Rolling Risk Metrics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rolling volatility and rolling Sharpe ratio analysis reveal how risk and performance evolved over time.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Volatility increased significantly during the 2020 market crash, reflecting heightened market uncertainty. After this period, volatility gradually stabilized as market conditions improved.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Similarly, the rolling Sharpe ratio fluctuates over time, occasionally becoming negative during market downturns but generally remaining positive during stable periods. This indicates that the stock</w:t>
      </w:r>
      <w:r>
        <w:rPr>
          <w:rFonts w:ascii="Times Roman" w:hAnsi="Times Roman" w:hint="default"/>
          <w:rtl w:val="1"/>
        </w:rPr>
        <w:t>’</w:t>
      </w:r>
      <w:r>
        <w:rPr>
          <w:rFonts w:ascii="Times Roman" w:hAnsi="Times Roman"/>
          <w:rtl w:val="0"/>
          <w:lang w:val="en-US"/>
        </w:rPr>
        <w:t>s risk-adjusted performance varies depending on broader market conditions.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10. Overall Investment Insight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analysis suggests that Reliance Industries exhibits characteristics of a large-cap stock with strong long-term growth potential and moderate risk exposure. While the stock has experienced periods of high volatility and significant drawdowns during market crises, it has demonstrated resilience through strong recoveries and sustained long-term performance.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moderate Sharpe ratio and positive cumulative returns indicate that the stock provides steady returns relative to risk, though investors must tolerate short-term volatility. Given its diversified business operations and consistent historical growth, Reliance may be considered a suitable option for investors seeking long-term capital appreciation with moderate market risk.</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Perfect </w:t>
      </w:r>
      <w:r>
        <w:rPr>
          <w:rFonts w:ascii="Times Roman" w:hAnsi="Times Roman" w:hint="default"/>
          <w:rtl w:val="0"/>
          <w:lang w:val="en-US"/>
        </w:rPr>
        <w:t xml:space="preserve">— </w:t>
      </w:r>
      <w:r>
        <w:rPr>
          <w:rFonts w:ascii="Times Roman" w:hAnsi="Times Roman"/>
          <w:rtl w:val="0"/>
          <w:lang w:val="en-US"/>
        </w:rPr>
        <w:t xml:space="preserve">these new plots complete the </w:t>
      </w:r>
      <w:r>
        <w:rPr>
          <w:rFonts w:ascii="Times Roman" w:hAnsi="Times Roman"/>
          <w:b w:val="1"/>
          <w:bCs w:val="1"/>
          <w:rtl w:val="0"/>
          <w:lang w:val="en-US"/>
        </w:rPr>
        <w:t>risk dynamics and drawdown analysis</w:t>
      </w:r>
      <w:r>
        <w:rPr>
          <w:rFonts w:ascii="Times Roman" w:hAnsi="Times Roman"/>
          <w:rtl w:val="0"/>
          <w:lang w:val="en-US"/>
        </w:rPr>
        <w:t xml:space="preserve"> part of your Reliance section. I</w:t>
      </w:r>
      <w:r>
        <w:rPr>
          <w:rFonts w:ascii="Times Roman" w:hAnsi="Times Roman" w:hint="default"/>
          <w:rtl w:val="1"/>
        </w:rPr>
        <w:t>’</w:t>
      </w:r>
      <w:r>
        <w:rPr>
          <w:rFonts w:ascii="Times Roman" w:hAnsi="Times Roman"/>
          <w:rtl w:val="0"/>
          <w:lang w:val="en-US"/>
        </w:rPr>
        <w:t xml:space="preserve">ll continue the report </w:t>
      </w:r>
      <w:r>
        <w:rPr>
          <w:rFonts w:ascii="Times Roman" w:hAnsi="Times Roman"/>
          <w:b w:val="1"/>
          <w:bCs w:val="1"/>
          <w:rtl w:val="0"/>
          <w:lang w:val="en-US"/>
        </w:rPr>
        <w:t>from where we stopped</w:t>
      </w:r>
      <w:r>
        <w:rPr>
          <w:rFonts w:ascii="Times Roman" w:hAnsi="Times Roman"/>
          <w:rtl w:val="0"/>
          <w:lang w:val="en-US"/>
        </w:rPr>
        <w:t>, so you can directly append this to the previous analysis.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11. Rolling Volatility Analysis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rolling volatility analysis provides insight into how the risk profile of Reliance Industries evolved over time. The 6-month rolling volatility plot shows that volatility is not constant but varies significantly across different market periods.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A major spike in volatility is observed during the 2020 period, where volatility rises to nearly </w:t>
      </w:r>
      <w:r>
        <w:rPr>
          <w:rFonts w:ascii="Times Roman" w:hAnsi="Times Roman"/>
          <w:b w:val="1"/>
          <w:bCs w:val="1"/>
          <w:rtl w:val="0"/>
        </w:rPr>
        <w:t>0.60</w:t>
      </w:r>
      <w:r>
        <w:rPr>
          <w:rFonts w:ascii="Times Roman" w:hAnsi="Times Roman"/>
          <w:rtl w:val="0"/>
          <w:lang w:val="en-US"/>
        </w:rPr>
        <w:t>, reflecting the extreme market uncertainty during the COVID-19 financial crisis. This sharp increase indicates that the stock experienced large price fluctuations during this period.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Following this event, volatility gradually declined and stabilized between </w:t>
      </w:r>
      <w:r>
        <w:rPr>
          <w:rFonts w:ascii="Times Roman" w:hAnsi="Times Roman"/>
          <w:b w:val="1"/>
          <w:bCs w:val="1"/>
          <w:rtl w:val="0"/>
          <w:lang w:val="en-US"/>
        </w:rPr>
        <w:t>0.15 and 0.30</w:t>
      </w:r>
      <w:r>
        <w:rPr>
          <w:rFonts w:ascii="Times Roman" w:hAnsi="Times Roman"/>
          <w:rtl w:val="0"/>
          <w:lang w:val="en-US"/>
        </w:rPr>
        <w:t>, indicating relatively calmer market conditions. The dashed horizontal line representing the long-term average volatility shows that the stock generally fluctuates around its historical risk level.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w:t>
      </w:r>
      <w:r>
        <w:rPr>
          <w:rFonts w:ascii="Times Roman" w:hAnsi="Times Roman"/>
          <w:b w:val="1"/>
          <w:bCs w:val="1"/>
          <w:rtl w:val="0"/>
          <w:lang w:val="en-US"/>
        </w:rPr>
        <w:t>30-day rolling volatility</w:t>
      </w:r>
      <w:r>
        <w:rPr>
          <w:rFonts w:ascii="Times Roman" w:hAnsi="Times Roman"/>
          <w:rtl w:val="0"/>
          <w:lang w:val="en-US"/>
        </w:rPr>
        <w:t xml:space="preserve"> plot further confirms this pattern. Short-term volatility peaked sharply during early 2020, exceeding </w:t>
      </w:r>
      <w:r>
        <w:rPr>
          <w:rFonts w:ascii="Times Roman" w:hAnsi="Times Roman"/>
          <w:b w:val="1"/>
          <w:bCs w:val="1"/>
          <w:rtl w:val="0"/>
          <w:lang w:val="en-US"/>
        </w:rPr>
        <w:t>6% daily volatility</w:t>
      </w:r>
      <w:r>
        <w:rPr>
          <w:rFonts w:ascii="Times Roman" w:hAnsi="Times Roman"/>
          <w:rtl w:val="0"/>
          <w:lang w:val="en-US"/>
        </w:rPr>
        <w:t>, before gradually stabilizing in later years. After 2022, the volatility trend appears significantly lower and more stable compared to earlier periods.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These results suggest that although Reliance can experience short-term spikes in volatility during major market disruptions, its long-term volatility tends to revert to moderate levels typical of large-cap stocks.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12. Rolling Sharpe Ratio Analysis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rolling Sharpe ratio provides insight into how the risk-adjusted performance of Reliance Industries changes over time.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analysis shows that the Sharpe ratio fluctuates considerably across different periods, indicating that the stock</w:t>
      </w:r>
      <w:r>
        <w:rPr>
          <w:rFonts w:ascii="Times Roman" w:hAnsi="Times Roman" w:hint="default"/>
          <w:rtl w:val="1"/>
        </w:rPr>
        <w:t>’</w:t>
      </w:r>
      <w:r>
        <w:rPr>
          <w:rFonts w:ascii="Times Roman" w:hAnsi="Times Roman"/>
          <w:rtl w:val="0"/>
          <w:lang w:val="en-US"/>
        </w:rPr>
        <w:t>s risk-adjusted returns are influenced by prevailing market conditions.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During strong market phases, the Sharpe ratio rises significantly, occasionally exceeding </w:t>
      </w:r>
      <w:r>
        <w:rPr>
          <w:rFonts w:ascii="Times Roman" w:hAnsi="Times Roman"/>
          <w:b w:val="1"/>
          <w:bCs w:val="1"/>
          <w:rtl w:val="0"/>
        </w:rPr>
        <w:t>3</w:t>
      </w:r>
      <w:r>
        <w:rPr>
          <w:rFonts w:ascii="Times Roman" w:hAnsi="Times Roman" w:hint="default"/>
          <w:b w:val="1"/>
          <w:bCs w:val="1"/>
          <w:rtl w:val="0"/>
        </w:rPr>
        <w:t>–</w:t>
      </w:r>
      <w:r>
        <w:rPr>
          <w:rFonts w:ascii="Times Roman" w:hAnsi="Times Roman"/>
          <w:b w:val="1"/>
          <w:bCs w:val="1"/>
          <w:rtl w:val="0"/>
        </w:rPr>
        <w:t>4</w:t>
      </w:r>
      <w:r>
        <w:rPr>
          <w:rFonts w:ascii="Times Roman" w:hAnsi="Times Roman"/>
          <w:rtl w:val="0"/>
          <w:lang w:val="en-US"/>
        </w:rPr>
        <w:t>, which indicates periods where the stock generated high returns relative to its volatility. These periods correspond to strong upward movements in the stock price.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Conversely, during market downturns or periods of increased volatility, the Sharpe ratio becomes negative, indicating that the returns generated during those periods did not adequately compensate for the risk taken by investors.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dashed horizontal line represents the average Sharpe ratio over the full period. While the Sharpe ratio varies substantially in the short term, the long-term average remains positive, suggesting that the stock has provided positive risk-adjusted returns over time.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rPr>
        <w:t>13. Drawdown Analysis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Drawdown analysis helps identify the magnitude and duration of losses experienced by investors during unfavorable market conditions.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w:t>
      </w:r>
      <w:r>
        <w:rPr>
          <w:rFonts w:ascii="Times Roman" w:hAnsi="Times Roman"/>
          <w:b w:val="1"/>
          <w:bCs w:val="1"/>
          <w:rtl w:val="0"/>
        </w:rPr>
        <w:t>maximum drawdown plot</w:t>
      </w:r>
      <w:r>
        <w:rPr>
          <w:rFonts w:ascii="Times Roman" w:hAnsi="Times Roman"/>
          <w:rtl w:val="0"/>
          <w:lang w:val="en-US"/>
        </w:rPr>
        <w:t xml:space="preserve"> shows several periods of decline, with the most severe drawdown occurring during the </w:t>
      </w:r>
      <w:r>
        <w:rPr>
          <w:rFonts w:ascii="Times Roman" w:hAnsi="Times Roman"/>
          <w:b w:val="1"/>
          <w:bCs w:val="1"/>
          <w:rtl w:val="0"/>
          <w:lang w:val="nl-NL"/>
        </w:rPr>
        <w:t>2020 market crash</w:t>
      </w:r>
      <w:r>
        <w:rPr>
          <w:rFonts w:ascii="Times Roman" w:hAnsi="Times Roman"/>
          <w:rtl w:val="0"/>
          <w:lang w:val="en-US"/>
        </w:rPr>
        <w:t xml:space="preserve">, where the stock experienced a drop of approximately </w:t>
      </w:r>
      <w:r>
        <w:rPr>
          <w:rFonts w:ascii="Times Roman" w:hAnsi="Times Roman" w:hint="default"/>
          <w:b w:val="1"/>
          <w:bCs w:val="1"/>
          <w:rtl w:val="0"/>
        </w:rPr>
        <w:t>−</w:t>
      </w:r>
      <w:r>
        <w:rPr>
          <w:rFonts w:ascii="Times Roman" w:hAnsi="Times Roman"/>
          <w:b w:val="1"/>
          <w:bCs w:val="1"/>
          <w:rtl w:val="0"/>
        </w:rPr>
        <w:t>47%</w:t>
      </w:r>
      <w:r>
        <w:rPr>
          <w:rFonts w:ascii="Times Roman" w:hAnsi="Times Roman"/>
          <w:rtl w:val="0"/>
          <w:lang w:val="en-US"/>
        </w:rPr>
        <w:t xml:space="preserve"> from its peak value. This represents the largest decline observed during the analyzed period.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drawdown visualization indicates that while temporary losses can be substantial during major market crises, these declines are typically followed by recovery periods. The shaded regions in the drawdown period chart highlight several other significant drawdown events that occurred during the study period.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Importantly, after each major drawdown, the stock eventually recovered and continued its upward trajectory. This pattern reflects the resilience of large-cap companies such as Reliance, which are often able to recover from temporary market disruptions.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14. Cumulative Return Analysis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cumulative return plot illustrates the overall growth of an investment in Reliance Industries over time.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Starting from an initial normalized value of </w:t>
      </w:r>
      <w:r>
        <w:rPr>
          <w:rFonts w:ascii="Times Roman" w:hAnsi="Times Roman"/>
          <w:b w:val="1"/>
          <w:bCs w:val="1"/>
          <w:rtl w:val="0"/>
          <w:lang w:val="en-US"/>
        </w:rPr>
        <w:t>1.0 in 2018</w:t>
      </w:r>
      <w:r>
        <w:rPr>
          <w:rFonts w:ascii="Times Roman" w:hAnsi="Times Roman"/>
          <w:rtl w:val="0"/>
          <w:lang w:val="en-US"/>
        </w:rPr>
        <w:t xml:space="preserve">, the cumulative return steadily increases to nearly </w:t>
      </w:r>
      <w:r>
        <w:rPr>
          <w:rFonts w:ascii="Times Roman" w:hAnsi="Times Roman"/>
          <w:b w:val="1"/>
          <w:bCs w:val="1"/>
          <w:rtl w:val="0"/>
        </w:rPr>
        <w:t>4.0 by 2026</w:t>
      </w:r>
      <w:r>
        <w:rPr>
          <w:rFonts w:ascii="Times Roman" w:hAnsi="Times Roman"/>
          <w:rtl w:val="0"/>
          <w:lang w:val="en-US"/>
        </w:rPr>
        <w:t>, indicating that the investment would have approximately quadrupled in value over the analyzed period.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Despite temporary downturns such as the 2020 market crash, the long-term trend remains strongly positive. This highlights the importance of a long-term investment horizon when evaluating equity market performance.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steady upward trajectory of cumulative returns suggests that Reliance Industries has been able to generate substantial long-term capital appreciation for investors.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15. Summary of Key Findings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financial analytics performed on Reliance Industries reveals several important insights regarding its performance and risk characteristics:</w:t>
      </w:r>
    </w:p>
    <w:p>
      <w:pPr>
        <w:pStyle w:val="Default"/>
        <w:suppressAutoHyphens w:val="1"/>
        <w:spacing w:before="0" w:after="240" w:line="240" w:lineRule="auto"/>
        <w:rPr>
          <w:rFonts w:ascii="Times Roman" w:cs="Times Roman" w:hAnsi="Times Roman" w:eastAsia="Times Roman"/>
        </w:rPr>
      </w:pPr>
      <w:r>
        <w:rPr>
          <w:rFonts w:ascii="Times Roman" w:hAnsi="Times Roman" w:hint="default"/>
          <w:rtl w:val="0"/>
        </w:rPr>
        <w:t xml:space="preserve">• </w:t>
      </w:r>
      <w:r>
        <w:rPr>
          <w:rFonts w:ascii="Times Roman" w:hAnsi="Times Roman"/>
          <w:rtl w:val="0"/>
          <w:lang w:val="en-US"/>
        </w:rPr>
        <w:t>The stock demonstrates strong long-term price appreciation with substantial cumulative returns.</w:t>
      </w:r>
    </w:p>
    <w:p>
      <w:pPr>
        <w:pStyle w:val="Default"/>
        <w:suppressAutoHyphens w:val="1"/>
        <w:spacing w:before="0" w:after="240" w:line="240" w:lineRule="auto"/>
        <w:rPr>
          <w:rFonts w:ascii="Times Roman" w:cs="Times Roman" w:hAnsi="Times Roman" w:eastAsia="Times Roman"/>
        </w:rPr>
      </w:pPr>
      <w:r>
        <w:rPr>
          <w:rFonts w:ascii="Times Roman" w:hAnsi="Times Roman" w:hint="default"/>
          <w:rtl w:val="0"/>
        </w:rPr>
        <w:t xml:space="preserve">• </w:t>
      </w:r>
      <w:r>
        <w:rPr>
          <w:rFonts w:ascii="Times Roman" w:hAnsi="Times Roman"/>
          <w:rtl w:val="0"/>
          <w:lang w:val="en-US"/>
        </w:rPr>
        <w:t>Volatility spikes occur during major market crises, particularly during the 2020 pandemic shock, but volatility generally stabilizes afterward.</w:t>
      </w:r>
    </w:p>
    <w:p>
      <w:pPr>
        <w:pStyle w:val="Default"/>
        <w:suppressAutoHyphens w:val="1"/>
        <w:spacing w:before="0" w:after="240" w:line="240" w:lineRule="auto"/>
        <w:rPr>
          <w:rFonts w:ascii="Times Roman" w:cs="Times Roman" w:hAnsi="Times Roman" w:eastAsia="Times Roman"/>
        </w:rPr>
      </w:pPr>
      <w:r>
        <w:rPr>
          <w:rFonts w:ascii="Times Roman" w:hAnsi="Times Roman" w:hint="default"/>
          <w:rtl w:val="0"/>
        </w:rPr>
        <w:t xml:space="preserve">• </w:t>
      </w:r>
      <w:r>
        <w:rPr>
          <w:rFonts w:ascii="Times Roman" w:hAnsi="Times Roman"/>
          <w:rtl w:val="0"/>
          <w:lang w:val="en-US"/>
        </w:rPr>
        <w:t>The stock exhibits moderate risk-adjusted performance, with a positive but modest Sharpe ratio.</w:t>
      </w:r>
    </w:p>
    <w:p>
      <w:pPr>
        <w:pStyle w:val="Default"/>
        <w:suppressAutoHyphens w:val="1"/>
        <w:spacing w:before="0" w:after="240" w:line="240" w:lineRule="auto"/>
        <w:rPr>
          <w:rFonts w:ascii="Times Roman" w:cs="Times Roman" w:hAnsi="Times Roman" w:eastAsia="Times Roman"/>
        </w:rPr>
      </w:pPr>
      <w:r>
        <w:rPr>
          <w:rFonts w:ascii="Times Roman" w:hAnsi="Times Roman" w:hint="default"/>
          <w:rtl w:val="0"/>
        </w:rPr>
        <w:t xml:space="preserve">• </w:t>
      </w:r>
      <w:r>
        <w:rPr>
          <w:rFonts w:ascii="Times Roman" w:hAnsi="Times Roman"/>
          <w:rtl w:val="0"/>
          <w:lang w:val="en-US"/>
        </w:rPr>
        <w:t>A beta greater than 1 indicates that the stock tends to be slightly more sensitive to market movements than the overall benchmark index.</w:t>
      </w:r>
    </w:p>
    <w:p>
      <w:pPr>
        <w:pStyle w:val="Default"/>
        <w:suppressAutoHyphens w:val="1"/>
        <w:spacing w:before="0" w:after="240" w:line="240" w:lineRule="auto"/>
        <w:rPr>
          <w:rFonts w:ascii="Times Roman" w:cs="Times Roman" w:hAnsi="Times Roman" w:eastAsia="Times Roman"/>
        </w:rPr>
      </w:pPr>
      <w:r>
        <w:rPr>
          <w:rFonts w:ascii="Times Roman" w:hAnsi="Times Roman" w:hint="default"/>
          <w:rtl w:val="0"/>
        </w:rPr>
        <w:t xml:space="preserve">• </w:t>
      </w:r>
      <w:r>
        <w:rPr>
          <w:rFonts w:ascii="Times Roman" w:hAnsi="Times Roman"/>
          <w:rtl w:val="0"/>
          <w:lang w:val="en-US"/>
        </w:rPr>
        <w:t>Significant drawdowns can occur during market crises; however, the stock has historically recovered and resumed its growth trajectory.</w:t>
      </w:r>
    </w:p>
    <w:p>
      <w:pPr>
        <w:pStyle w:val="Default"/>
        <w:suppressAutoHyphens w:val="1"/>
        <w:spacing w:before="0" w:after="240" w:line="240" w:lineRule="auto"/>
        <w:rPr>
          <w:rFonts w:ascii="Times Roman" w:cs="Times Roman" w:hAnsi="Times Roman" w:eastAsia="Times Roman"/>
        </w:rPr>
      </w:pPr>
      <w:r>
        <w:rPr>
          <w:rFonts w:ascii="Times Roman" w:hAnsi="Times Roman" w:hint="default"/>
          <w:rtl w:val="0"/>
        </w:rPr>
        <w:t xml:space="preserve">• </w:t>
      </w:r>
      <w:r>
        <w:rPr>
          <w:rFonts w:ascii="Times Roman" w:hAnsi="Times Roman"/>
          <w:rtl w:val="0"/>
          <w:lang w:val="en-US"/>
        </w:rPr>
        <w:t>The return series is stationary, making it suitable for time-series forecasting models such as ARIMA.</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Overall, the analysis indicates that Reliance Industries offers </w:t>
      </w:r>
      <w:r>
        <w:rPr>
          <w:rFonts w:ascii="Times Roman" w:hAnsi="Times Roman"/>
          <w:b w:val="1"/>
          <w:bCs w:val="1"/>
          <w:rtl w:val="0"/>
          <w:lang w:val="en-US"/>
        </w:rPr>
        <w:t>strong long-term growth potential with moderate market risk</w:t>
      </w:r>
      <w:r>
        <w:rPr>
          <w:rFonts w:ascii="Times Roman" w:hAnsi="Times Roman"/>
          <w:rtl w:val="0"/>
          <w:lang w:val="en-US"/>
        </w:rPr>
        <w:t>, making it a viable candidate for long-term investment strategies.</w:t>
      </w:r>
    </w:p>
    <w:p>
      <w:pPr>
        <w:pStyle w:val="Default"/>
        <w:suppressAutoHyphens w:val="1"/>
        <w:spacing w:before="0" w:after="240" w:line="240" w:lineRule="auto"/>
      </w:pPr>
      <w:r>
        <w:rPr>
          <w:rFonts w:ascii="Times Roman" w:cs="Times Roman" w:hAnsi="Times Roman" w:eastAsia="Times Roman"/>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