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177DB" w14:textId="62B967D6" w:rsidR="005B5F0B" w:rsidRDefault="00B2599F">
      <w:r w:rsidRPr="00B2599F">
        <w:t>In today’s world, technology is constantly evolving; various instruments and techniques are available in the agricultural field. And within the agrarian division, the IoT preferences are Knowledge processing. With the help of introduced sensors, all information can be gathered. The reduction of risks, the mechanization of industry, the enhancement of production, the inspection of livestock, the monitoring of environment conditions, the roboticization of greenhouses, and crop monitoring Nearly every sector, like smart agriculture, has been modified by Internet-of-Things (IoT)-based technology, which has shifted the industry from factual to quantitative approaches. The ideas help to link real devices that are equipped with sensors, actuators, and computing power, allowing them to collaborate on a task while staying connected to the Internet, dubbed the “Internet of Things” (IoT). According to the World Telecommunication Union’s Worldwide Guidelines Operation, the Internet of Things (IoT) is a set of sensors, computers, software, and other devices that are connected to the Internet. The paper is highly susceptible to the consequences of its smart agriculture breakthrough.</w:t>
      </w:r>
    </w:p>
    <w:sectPr w:rsidR="005B5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6D"/>
    <w:rsid w:val="001309A1"/>
    <w:rsid w:val="002F086D"/>
    <w:rsid w:val="005B5F0B"/>
    <w:rsid w:val="00B25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AA99D-0C78-4309-B751-02A3B358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Kumar</dc:creator>
  <cp:keywords/>
  <dc:description/>
  <cp:lastModifiedBy>Rishav Kumar</cp:lastModifiedBy>
  <cp:revision>2</cp:revision>
  <dcterms:created xsi:type="dcterms:W3CDTF">2024-11-21T16:23:00Z</dcterms:created>
  <dcterms:modified xsi:type="dcterms:W3CDTF">2024-11-21T16:23:00Z</dcterms:modified>
</cp:coreProperties>
</file>