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CARE Dissertation — Structure &amp; Content Plan</w:t>
      </w:r>
    </w:p>
    <w:p>
      <w:pPr>
        <w:spacing w:after="120"/>
      </w:pPr>
      <w:r>
        <w:t xml:space="preserve">Mapped to CS958 Type 3 (Application) dissertation requirements, ~10,000 words (±10%), five chapters. This is a planning skeleton — word targets and content prompts for you to write from, not finished prose. Weightings shown are from the CS958 marking scheme.</w:t>
      </w:r>
    </w:p>
    <w:p>
      <w:pPr>
        <w:pStyle w:val="Heading1"/>
        <w:spacing w:after="120" w:before="300"/>
      </w:pPr>
      <w:r>
        <w:t xml:space="preserve">1. Introduction  —  target ~600 words  (5% of marks)</w:t>
      </w:r>
    </w:p>
    <w:p>
      <w:pPr>
        <w:spacing w:after="120"/>
      </w:pPr>
      <w:r>
        <w:rPr>
          <w:i/>
          <w:iCs/>
          <w:color w:val="1F6F5C"/>
        </w:rPr>
        <w:t xml:space="preserve">Purpose: research context, problem, questions, and a summary of what was achieved — similar to a journal article introduction.</w:t>
      </w:r>
    </w:p>
    <w:p>
      <w:pPr>
        <w:pStyle w:val="ListParagraph"/>
        <w:numPr>
          <w:ilvl w:val="0"/>
          <w:numId w:val="1"/>
        </w:numPr>
        <w:spacing w:after="60"/>
      </w:pPr>
      <w:r>
        <w:t xml:space="preserve">Context: Glasgow flood risk, why explainability matters for public-facing risk tools (not just accuracy).</w:t>
      </w:r>
    </w:p>
    <w:p>
      <w:pPr>
        <w:pStyle w:val="ListParagraph"/>
        <w:numPr>
          <w:ilvl w:val="0"/>
          <w:numId w:val="1"/>
        </w:numPr>
        <w:spacing w:after="60"/>
      </w:pPr>
      <w:r>
        <w:t xml:space="preserve">Problem: risk models are often shown as a bare label; does adding a SHAP explanation change how non-experts understand and trust the result?</w:t>
      </w:r>
    </w:p>
    <w:p>
      <w:pPr>
        <w:pStyle w:val="ListParagraph"/>
        <w:numPr>
          <w:ilvl w:val="0"/>
          <w:numId w:val="1"/>
        </w:numPr>
        <w:spacing w:after="60"/>
      </w:pPr>
      <w:r>
        <w:t xml:space="preserve">Research question(s): does an explanation (Version B) improve comprehension/trust vs. risk level alone (Version A)? State this precisely — this is your Option 3 contribution.</w:t>
      </w:r>
    </w:p>
    <w:p>
      <w:pPr>
        <w:pStyle w:val="ListParagraph"/>
        <w:numPr>
          <w:ilvl w:val="0"/>
          <w:numId w:val="1"/>
        </w:numPr>
        <w:spacing w:after="60"/>
      </w:pPr>
      <w:r>
        <w:t xml:space="preserve">Brief summary of what you built and did: a 7,843-point Glasgow flood risk model, a two-version Streamlit dashboard, and a comparative usability study.</w:t>
      </w:r>
    </w:p>
    <w:p>
      <w:pPr>
        <w:pStyle w:val="ListParagraph"/>
        <w:numPr>
          <w:ilvl w:val="0"/>
          <w:numId w:val="1"/>
        </w:numPr>
        <w:spacing w:after="60"/>
      </w:pPr>
      <w:r>
        <w:t xml:space="preserve">One-paragraph roadmap of the rest of the dissertation.</w:t>
      </w:r>
    </w:p>
    <w:p>
      <w:pPr>
        <w:pStyle w:val="Heading1"/>
        <w:spacing w:after="120" w:before="300"/>
      </w:pPr>
      <w:r>
        <w:t xml:space="preserve">2. Literature Review  —  target ~1,500 words  (15% of marks)</w:t>
      </w:r>
    </w:p>
    <w:p>
      <w:pPr>
        <w:spacing w:after="120"/>
      </w:pPr>
      <w:r>
        <w:rPr>
          <w:i/>
          <w:iCs/>
          <w:color w:val="1F6F5C"/>
        </w:rPr>
        <w:t xml:space="preserve">Purpose: literature-first background that justifies your specific research question. Needs critique, not just summary — note strengths/weaknesses of each source and how they relate to each other.</w:t>
      </w:r>
    </w:p>
    <w:p>
      <w:pPr>
        <w:pStyle w:val="Heading2"/>
        <w:spacing w:after="100" w:before="200"/>
      </w:pPr>
      <w:r>
        <w:t xml:space="preserve">2.1 Explainable AI (XAI) for public-facing risk communication</w:t>
      </w:r>
    </w:p>
    <w:p>
      <w:pPr>
        <w:pStyle w:val="ListParagraph"/>
        <w:numPr>
          <w:ilvl w:val="0"/>
          <w:numId w:val="1"/>
        </w:numPr>
        <w:spacing w:after="60"/>
      </w:pPr>
      <w:r>
        <w:t xml:space="preserve">Why this matters as a general problem — models are only useful if their outputs can be acted on and trusted.</w:t>
      </w:r>
    </w:p>
    <w:p>
      <w:pPr>
        <w:pStyle w:val="ListParagraph"/>
        <w:numPr>
          <w:ilvl w:val="0"/>
          <w:numId w:val="1"/>
        </w:numPr>
        <w:spacing w:after="60"/>
      </w:pPr>
      <w:r>
        <w:t xml:space="preserve">Cite: Meza Martínez et al. — non-experts found SHAP complex, especially with probabilities, though informative once understood.</w:t>
      </w:r>
    </w:p>
    <w:p>
      <w:pPr>
        <w:pStyle w:val="ListParagraph"/>
        <w:numPr>
          <w:ilvl w:val="0"/>
          <w:numId w:val="1"/>
        </w:numPr>
        <w:spacing w:after="60"/>
      </w:pPr>
      <w:r>
        <w:t xml:space="preserve">Cite: Lakkaraju et al. — non-experts want interactive/conversational explanations, not just static charts (relevant limitation of your design).</w:t>
      </w:r>
    </w:p>
    <w:p>
      <w:pPr>
        <w:pStyle w:val="Heading2"/>
        <w:spacing w:after="100" w:before="200"/>
      </w:pPr>
      <w:r>
        <w:t xml:space="preserve">2.2 SHAP as an explanation method</w:t>
      </w:r>
    </w:p>
    <w:p>
      <w:pPr>
        <w:pStyle w:val="ListParagraph"/>
        <w:numPr>
          <w:ilvl w:val="0"/>
          <w:numId w:val="1"/>
        </w:numPr>
        <w:spacing w:after="60"/>
      </w:pPr>
      <w:r>
        <w:t xml:space="preserve">Why SHAP specifically (vs. LIME, etc.) — theoretical grounding, consistency, wide adoption in flood/environmental modelling.</w:t>
      </w:r>
    </w:p>
    <w:p>
      <w:pPr>
        <w:pStyle w:val="ListParagraph"/>
        <w:numPr>
          <w:ilvl w:val="0"/>
          <w:numId w:val="1"/>
        </w:numPr>
        <w:spacing w:after="60"/>
      </w:pPr>
      <w:r>
        <w:t xml:space="preserve">Cite: SHAP-based flood susceptibility studies (e.g. Iran watershed study) finding elevation/distance-to-water as top predictors — compare to your own findings.</w:t>
      </w:r>
    </w:p>
    <w:p>
      <w:pPr>
        <w:pStyle w:val="ListParagraph"/>
        <w:numPr>
          <w:ilvl w:val="0"/>
          <w:numId w:val="1"/>
        </w:numPr>
        <w:spacing w:after="60"/>
      </w:pPr>
      <w:r>
        <w:t xml:space="preserve">Cite: Ford &amp; Keane — comprehension of post-hoc explanations varies by domain familiarity; argue flood risk is a relatively familiar domain for residents.</w:t>
      </w:r>
    </w:p>
    <w:p>
      <w:pPr>
        <w:pStyle w:val="Heading2"/>
        <w:spacing w:after="100" w:before="200"/>
      </w:pPr>
      <w:r>
        <w:t xml:space="preserve">2.3 Flood risk prediction and communication to non-experts</w:t>
      </w:r>
    </w:p>
    <w:p>
      <w:pPr>
        <w:pStyle w:val="ListParagraph"/>
        <w:numPr>
          <w:ilvl w:val="0"/>
          <w:numId w:val="1"/>
        </w:numPr>
        <w:spacing w:after="60"/>
      </w:pPr>
      <w:r>
        <w:t xml:space="preserve">Existing flood risk tools (SEPA's own flood maps) — what do they show, and what's missing (no explanation of *why*).</w:t>
      </w:r>
    </w:p>
    <w:p>
      <w:pPr>
        <w:pStyle w:val="ListParagraph"/>
        <w:numPr>
          <w:ilvl w:val="0"/>
          <w:numId w:val="1"/>
        </w:numPr>
        <w:spacing w:after="60"/>
      </w:pPr>
      <w:r>
        <w:t xml:space="preserve">Cite: Nourani et al. — meaningless/uninformative explanations can hinder users' trust judgements, motivating a careful explanation design.</w:t>
      </w:r>
    </w:p>
    <w:p>
      <w:pPr>
        <w:pStyle w:val="Heading2"/>
        <w:spacing w:after="100" w:before="200"/>
      </w:pPr>
      <w:r>
        <w:t xml:space="preserve">2.4 Synthesis and gap</w:t>
      </w:r>
    </w:p>
    <w:p>
      <w:pPr>
        <w:pStyle w:val="ListParagraph"/>
        <w:numPr>
          <w:ilvl w:val="0"/>
          <w:numId w:val="1"/>
        </w:numPr>
        <w:spacing w:after="60"/>
      </w:pPr>
      <w:r>
        <w:t xml:space="preserve">State plainly: prior work shows mixed evidence on whether SHAP-style explanations help non-experts — this dissertation directly tests that question in the flood-risk domain, which hasn't been studied this way before.</w:t>
      </w:r>
    </w:p>
    <w:p>
      <w:pPr>
        <w:pStyle w:val="Heading1"/>
        <w:spacing w:after="120" w:before="300"/>
      </w:pPr>
      <w:r>
        <w:t xml:space="preserve">3. Methodology  —  target ~2,200 words  (20% of marks)</w:t>
      </w:r>
    </w:p>
    <w:p>
      <w:pPr>
        <w:spacing w:after="120"/>
      </w:pPr>
      <w:r>
        <w:rPr>
          <w:i/>
          <w:iCs/>
          <w:color w:val="1F6F5C"/>
        </w:rPr>
        <w:t xml:space="preserve">Type 3 (Application) structure: Design → Build → Test → Deploy. Be explicit about *why* each choice was made, not just what you did — this is what the rubric rewards most heavily here.</w:t>
      </w:r>
    </w:p>
    <w:p>
      <w:pPr>
        <w:pStyle w:val="Heading2"/>
        <w:spacing w:after="100" w:before="200"/>
      </w:pPr>
      <w:r>
        <w:t xml:space="preserve">3.1 Design</w:t>
      </w:r>
    </w:p>
    <w:p>
      <w:pPr>
        <w:pStyle w:val="ListParagraph"/>
        <w:numPr>
          <w:ilvl w:val="0"/>
          <w:numId w:val="1"/>
        </w:numPr>
        <w:spacing w:after="60"/>
      </w:pPr>
      <w:r>
        <w:t xml:space="preserve">Study area: 5km radius, University of Strathclyde centre (EPSG:27700, Easting 260983, Northing 665006), 100m grid spacing → 7,843 points. Justify the spacing/radius choice.</w:t>
      </w:r>
    </w:p>
    <w:p>
      <w:pPr>
        <w:pStyle w:val="ListParagraph"/>
        <w:numPr>
          <w:ilvl w:val="0"/>
          <w:numId w:val="1"/>
        </w:numPr>
        <w:spacing w:after="60"/>
      </w:pPr>
      <w:r>
        <w:t xml:space="preserve">Data sources: SEPA PVA flood zones, OSM buildings/roads/water, NASA SRTM elevation, HadUK-Grid daily rainfall (1987–2025). State why each was chosen and any alternatives considered/rejected (e.g. NASA GPM rainfall dropped for zero spatial variance).</w:t>
      </w:r>
    </w:p>
    <w:p>
      <w:pPr>
        <w:pStyle w:val="ListParagraph"/>
        <w:numPr>
          <w:ilvl w:val="0"/>
          <w:numId w:val="1"/>
        </w:numPr>
        <w:spacing w:after="60"/>
      </w:pPr>
      <w:r>
        <w:t xml:space="preserve">Feature set (9 features) and the three-class flood_risk labelling rule (elevation + SEPA PVA membership) — be explicit that this is a rule-derived label, not an observed outcome; this matters later in Analysis.</w:t>
      </w:r>
    </w:p>
    <w:p>
      <w:pPr>
        <w:pStyle w:val="ListParagraph"/>
        <w:numPr>
          <w:ilvl w:val="0"/>
          <w:numId w:val="1"/>
        </w:numPr>
        <w:spacing w:after="60"/>
      </w:pPr>
      <w:r>
        <w:t xml:space="preserve">Model choice: Random Forest, with XGBoost as a comparison model — justify with your actual CV results (RF: 99.26% ± 0.17% mean accuracy across 5 folds vs XGBoost 99.36% single-split; RF retained since directly SHAP-probability-compatible and equal/better performing).</w:t>
      </w:r>
    </w:p>
    <w:p>
      <w:pPr>
        <w:pStyle w:val="ListParagraph"/>
        <w:numPr>
          <w:ilvl w:val="0"/>
          <w:numId w:val="1"/>
        </w:numPr>
        <w:spacing w:after="60"/>
      </w:pPr>
      <w:r>
        <w:t xml:space="preserve">Explanation method: SHAP TreeExplainer, switched to probability-space output — explain why (raw log-odds were uninterpretable/near-zero for confident predictions).</w:t>
      </w:r>
    </w:p>
    <w:p>
      <w:pPr>
        <w:pStyle w:val="ListParagraph"/>
        <w:numPr>
          <w:ilvl w:val="0"/>
          <w:numId w:val="1"/>
        </w:numPr>
        <w:spacing w:after="60"/>
      </w:pPr>
      <w:r>
        <w:t xml:space="preserve">Dashboard design: two versions (A: risk label only; B: risk label + SHAP narrative + ranked bars + definitions), and the specific methodological decision to keep all non-explanation features (glossary, postcode search, compass indicator, precautions, filters) identical across both versions to isolate the SHAP explanation as the only manipulated variable. Explicitly note any deliberate deviations from this (e.g. ML model panel, postcode comparison — Version B only) and justify them as intentional scope choices.</w:t>
      </w:r>
    </w:p>
    <w:p>
      <w:pPr>
        <w:pStyle w:val="Heading2"/>
        <w:spacing w:after="100" w:before="200"/>
      </w:pPr>
      <w:r>
        <w:t xml:space="preserve">3.2 Build</w:t>
      </w:r>
    </w:p>
    <w:p>
      <w:pPr>
        <w:pStyle w:val="ListParagraph"/>
        <w:numPr>
          <w:ilvl w:val="0"/>
          <w:numId w:val="1"/>
        </w:numPr>
        <w:spacing w:after="60"/>
      </w:pPr>
      <w:r>
        <w:t xml:space="preserve">Tools/stack: Python, pandas/geopandas, scikit-learn, SHAP, Streamlit, Folium; Claude Code used as a development assistant (disclose this per your programme's AI-use policy — check with Dr Thomas/CIS guidance on required wording).</w:t>
      </w:r>
    </w:p>
    <w:p>
      <w:pPr>
        <w:pStyle w:val="ListParagraph"/>
        <w:numPr>
          <w:ilvl w:val="0"/>
          <w:numId w:val="1"/>
        </w:numPr>
        <w:spacing w:after="60"/>
      </w:pPr>
      <w:r>
        <w:t xml:space="preserve">Notable engineering steps worth describing in the main text (not just appendices): grid coordinate verification against the elevation raster (all 7,843 points matched exactly); dist_to_clyde vs dist_to_water correlation check (r=0.25 overall, with legitimate exact matches for riverside points); the 3-year → 39-year rainfall correction and its effect on results.</w:t>
      </w:r>
    </w:p>
    <w:p>
      <w:pPr>
        <w:pStyle w:val="Heading2"/>
        <w:spacing w:after="100" w:before="200"/>
      </w:pPr>
      <w:r>
        <w:t xml:space="preserve">3.3 Test</w:t>
      </w:r>
    </w:p>
    <w:p>
      <w:pPr>
        <w:pStyle w:val="ListParagraph"/>
        <w:numPr>
          <w:ilvl w:val="0"/>
          <w:numId w:val="1"/>
        </w:numPr>
        <w:spacing w:after="60"/>
      </w:pPr>
      <w:r>
        <w:t xml:space="preserve">Usability study design: 6 participants, 3 per version (between-subjects), think-aloud protocol, 5-question Microsoft Forms questionnaire covering comprehension, trust, action intent, usability.</w:t>
      </w:r>
    </w:p>
    <w:p>
      <w:pPr>
        <w:pStyle w:val="ListParagraph"/>
        <w:numPr>
          <w:ilvl w:val="0"/>
          <w:numId w:val="1"/>
        </w:numPr>
        <w:spacing w:after="60"/>
      </w:pPr>
      <w:r>
        <w:t xml:space="preserve">Recruitment method and any limitations (convenience sample, small n) — state explicitly and early, not as an afterthought.</w:t>
      </w:r>
    </w:p>
    <w:p>
      <w:pPr>
        <w:pStyle w:val="ListParagraph"/>
        <w:numPr>
          <w:ilvl w:val="0"/>
          <w:numId w:val="1"/>
        </w:numPr>
        <w:spacing w:after="60"/>
      </w:pPr>
      <w:r>
        <w:t xml:space="preserve">Ethics: approved via CIS Departmental Ethics Committee (state approval date once confirmed).</w:t>
      </w:r>
    </w:p>
    <w:p>
      <w:pPr>
        <w:pStyle w:val="Heading2"/>
        <w:spacing w:after="100" w:before="200"/>
      </w:pPr>
      <w:r>
        <w:t xml:space="preserve">3.4 Deploy</w:t>
      </w:r>
    </w:p>
    <w:p>
      <w:pPr>
        <w:pStyle w:val="ListParagraph"/>
        <w:numPr>
          <w:ilvl w:val="0"/>
          <w:numId w:val="1"/>
        </w:numPr>
        <w:spacing w:after="60"/>
      </w:pPr>
      <w:r>
        <w:t xml:space="preserve">Brief note on how the dashboard runs (Streamlit locally) — full user guide goes in an Appendix, not the main text.</w:t>
      </w:r>
    </w:p>
    <w:p>
      <w:pPr>
        <w:pStyle w:val="Heading1"/>
        <w:spacing w:after="120" w:before="300"/>
      </w:pPr>
      <w:r>
        <w:t xml:space="preserve">4. Analysis and Findings  —  target ~3,500 words  (35% of marks — your largest chapter)</w:t>
      </w:r>
    </w:p>
    <w:p>
      <w:pPr>
        <w:spacing w:after="120"/>
      </w:pPr>
      <w:r>
        <w:rPr>
          <w:i/>
          <w:iCs/>
          <w:color w:val="1F6F5C"/>
        </w:rPr>
        <w:t xml:space="preserve">This is where most of your marks come from. Structure: model performance first (grounding), then the actual usability comparison (your core contribution), then face-validity checks.</w:t>
      </w:r>
    </w:p>
    <w:p>
      <w:pPr>
        <w:pStyle w:val="Heading2"/>
        <w:spacing w:after="100" w:before="200"/>
      </w:pPr>
      <w:r>
        <w:t xml:space="preserve">4.1 Model performance</w:t>
      </w:r>
    </w:p>
    <w:p>
      <w:pPr>
        <w:pStyle w:val="ListParagraph"/>
        <w:numPr>
          <w:ilvl w:val="0"/>
          <w:numId w:val="1"/>
        </w:numPr>
        <w:spacing w:after="60"/>
      </w:pPr>
      <w:r>
        <w:t xml:space="preserve">Report the cross-validated mean ± std (99.26% ± 0.17%) as your primary figure, not the single-split number — note explicitly that the single split was on the optimistic edge.</w:t>
      </w:r>
    </w:p>
    <w:p>
      <w:pPr>
        <w:pStyle w:val="ListParagraph"/>
        <w:numPr>
          <w:ilvl w:val="0"/>
          <w:numId w:val="1"/>
        </w:numPr>
        <w:spacing w:after="60"/>
      </w:pPr>
      <w:r>
        <w:t xml:space="preserve">Feature importance and SHAP summary results — elevation and dist_to_clyde dominate (report exact %s), consistent across RF and XGBoost.</w:t>
      </w:r>
    </w:p>
    <w:p>
      <w:pPr>
        <w:pStyle w:val="ListParagraph"/>
        <w:numPr>
          <w:ilvl w:val="0"/>
          <w:numId w:val="1"/>
        </w:numPr>
        <w:spacing w:after="60"/>
      </w:pPr>
      <w:r>
        <w:t xml:space="preserve">Critical framing (important for top marks): explicitly discuss that near-perfect accuracy reflects the model recovering a known, rule-derived label (elevation + PVA membership), not solving a hard, noisy real-world prediction problem — this is honesty the rubric rewards.</w:t>
      </w:r>
    </w:p>
    <w:p>
      <w:pPr>
        <w:pStyle w:val="Heading2"/>
        <w:spacing w:after="100" w:before="200"/>
      </w:pPr>
      <w:r>
        <w:t xml:space="preserve">4.2 Face-validity check against real flood events</w:t>
      </w:r>
    </w:p>
    <w:p>
      <w:pPr>
        <w:pStyle w:val="ListParagraph"/>
        <w:numPr>
          <w:ilvl w:val="0"/>
          <w:numId w:val="1"/>
        </w:numPr>
        <w:spacing w:after="60"/>
      </w:pPr>
      <w:r>
        <w:t xml:space="preserve">2002 Greenfield/Shettleston floods — model correctly predicted Medium risk (100% confidence across 3 nearest points).</w:t>
      </w:r>
    </w:p>
    <w:p>
      <w:pPr>
        <w:pStyle w:val="ListParagraph"/>
        <w:numPr>
          <w:ilvl w:val="0"/>
          <w:numId w:val="1"/>
        </w:numPr>
        <w:spacing w:after="60"/>
      </w:pPr>
      <w:r>
        <w:t xml:space="preserve">1994 SEC Centre floods — model correctly predicted High risk (97% confidence at nearest point), but flag the boundary sensitivity finding (a point 78m away flipped to Low risk at 80% confidence) as an honest limitation on robustness near class boundaries.</w:t>
      </w:r>
    </w:p>
    <w:p>
      <w:pPr>
        <w:pStyle w:val="ListParagraph"/>
        <w:numPr>
          <w:ilvl w:val="0"/>
          <w:numId w:val="1"/>
        </w:numPr>
        <w:spacing w:after="60"/>
      </w:pPr>
      <w:r>
        <w:t xml:space="preserve">State clearly this is an illustrative 2-event check, not a systematic validation study — don't overclaim.</w:t>
      </w:r>
    </w:p>
    <w:p>
      <w:pPr>
        <w:pStyle w:val="Heading2"/>
        <w:spacing w:after="100" w:before="200"/>
      </w:pPr>
      <w:r>
        <w:t xml:space="preserve">4.3 Usability study results (core contribution)</w:t>
      </w:r>
    </w:p>
    <w:p>
      <w:pPr>
        <w:pStyle w:val="ListParagraph"/>
        <w:numPr>
          <w:ilvl w:val="0"/>
          <w:numId w:val="1"/>
        </w:numPr>
        <w:spacing w:after="60"/>
      </w:pPr>
      <w:r>
        <w:t xml:space="preserve">Present comprehension, trust, and action-intent results for Version A vs Version B, from your 5-question instrument.</w:t>
      </w:r>
    </w:p>
    <w:p>
      <w:pPr>
        <w:pStyle w:val="ListParagraph"/>
        <w:numPr>
          <w:ilvl w:val="0"/>
          <w:numId w:val="1"/>
        </w:numPr>
        <w:spacing w:after="60"/>
      </w:pPr>
      <w:r>
        <w:t xml:space="preserve">Given n=6, do NOT claim statistical significance — present as qualitative/descriptive patterns, with direct quotes/observations from the think-aloud protocol where useful.</w:t>
      </w:r>
    </w:p>
    <w:p>
      <w:pPr>
        <w:pStyle w:val="ListParagraph"/>
        <w:numPr>
          <w:ilvl w:val="0"/>
          <w:numId w:val="1"/>
        </w:numPr>
        <w:spacing w:after="60"/>
      </w:pPr>
      <w:r>
        <w:t xml:space="preserve">Relate findings directly back to the literature review's mixed prior evidence (Meza Martínez et al., Lakkaraju et al.) — did your probability-space fix address the complexity problem they identified, or not?</w:t>
      </w:r>
    </w:p>
    <w:p>
      <w:pPr>
        <w:pStyle w:val="Heading2"/>
        <w:spacing w:after="100" w:before="200"/>
      </w:pPr>
      <w:r>
        <w:t xml:space="preserve">4.4 Threats to validity / limitations</w:t>
      </w:r>
    </w:p>
    <w:p>
      <w:pPr>
        <w:pStyle w:val="ListParagraph"/>
        <w:numPr>
          <w:ilvl w:val="0"/>
          <w:numId w:val="1"/>
        </w:numPr>
        <w:spacing w:after="60"/>
      </w:pPr>
      <w:r>
        <w:t xml:space="preserve">Small sample size, convenience recruitment, single city/domain, rule-derived (not observed) labels, HadUK-Grid's 5km resolution limiting spatial variance within your 100m grid (only 6 distinct rainfall cells).</w:t>
      </w:r>
    </w:p>
    <w:p>
      <w:pPr>
        <w:pStyle w:val="Heading1"/>
        <w:spacing w:after="120" w:before="300"/>
      </w:pPr>
      <w:r>
        <w:t xml:space="preserve">5. Recommendations and Conclusions  —  target ~1,500 words  (15% of marks)</w:t>
      </w:r>
    </w:p>
    <w:p>
      <w:pPr>
        <w:spacing w:after="120"/>
      </w:pPr>
      <w:r>
        <w:rPr>
          <w:i/>
          <w:iCs/>
          <w:color w:val="1F6F5C"/>
        </w:rPr>
        <w:t xml:space="preserve">Rubric wants: (a) how findings relate back to the literature, (b) concrete recommendations to practice AND academia, (c) a short critical reflection on the project as a whole.</w:t>
      </w:r>
    </w:p>
    <w:p>
      <w:pPr>
        <w:pStyle w:val="Heading2"/>
        <w:spacing w:after="100" w:before="200"/>
      </w:pPr>
      <w:r>
        <w:t xml:space="preserve">5.1 Discussion — linking back to the literature</w:t>
      </w:r>
    </w:p>
    <w:p>
      <w:pPr>
        <w:pStyle w:val="ListParagraph"/>
        <w:numPr>
          <w:ilvl w:val="0"/>
          <w:numId w:val="1"/>
        </w:numPr>
        <w:spacing w:after="60"/>
      </w:pPr>
      <w:r>
        <w:t xml:space="preserve">Directly answer: did SHAP explanations help, given the mixed prior evidence? What's new here vs. what was already known?</w:t>
      </w:r>
    </w:p>
    <w:p>
      <w:pPr>
        <w:pStyle w:val="Heading2"/>
        <w:spacing w:after="100" w:before="200"/>
      </w:pPr>
      <w:r>
        <w:t xml:space="preserve">5.2 Recommendations to practice</w:t>
      </w:r>
    </w:p>
    <w:p>
      <w:pPr>
        <w:pStyle w:val="ListParagraph"/>
        <w:numPr>
          <w:ilvl w:val="0"/>
          <w:numId w:val="1"/>
        </w:numPr>
        <w:spacing w:after="60"/>
      </w:pPr>
      <w:r>
        <w:t xml:space="preserve">For SEPA / public flood-risk tool designers: is a SHAP-style explanation panel worth the added complexity for public tools, based on your findings?</w:t>
      </w:r>
    </w:p>
    <w:p>
      <w:pPr>
        <w:pStyle w:val="Heading2"/>
        <w:spacing w:after="100" w:before="200"/>
      </w:pPr>
      <w:r>
        <w:t xml:space="preserve">5.3 Recommendations for future academic research</w:t>
      </w:r>
    </w:p>
    <w:p>
      <w:pPr>
        <w:pStyle w:val="ListParagraph"/>
        <w:numPr>
          <w:ilvl w:val="0"/>
          <w:numId w:val="1"/>
        </w:numPr>
        <w:spacing w:after="60"/>
      </w:pPr>
      <w:r>
        <w:t xml:space="preserve">Larger-scale replication, other domains, interactive/conversational explanation formats (per Lakkaraju et al.), higher-resolution rainfall data.</w:t>
      </w:r>
    </w:p>
    <w:p>
      <w:pPr>
        <w:pStyle w:val="Heading2"/>
        <w:spacing w:after="100" w:before="200"/>
      </w:pPr>
      <w:r>
        <w:t xml:space="preserve">5.4 Critical reflection</w:t>
      </w:r>
    </w:p>
    <w:p>
      <w:pPr>
        <w:pStyle w:val="ListParagraph"/>
        <w:numPr>
          <w:ilvl w:val="0"/>
          <w:numId w:val="1"/>
        </w:numPr>
        <w:spacing w:after="60"/>
      </w:pPr>
      <w:r>
        <w:t xml:space="preserve">Honest reflection on the project: what worked well (verification-driven methodology, iterative dashboard development), what you'd do differently (e.g. earlier literature review, earlier recruitment start), and genuinely innovative aspects (the live SHAP-in-dashboard approach, the historical-event face-validity check).</w:t>
      </w:r>
    </w:p>
    <w:p>
      <w:pPr>
        <w:pStyle w:val="Heading1"/>
        <w:spacing w:after="120" w:before="300"/>
      </w:pPr>
      <w:r>
        <w:t xml:space="preserve">Word budget check</w:t>
      </w:r>
    </w:p>
    <w:p>
      <w:pPr>
        <w:spacing w:after="120"/>
      </w:pPr>
      <w:r>
        <w:t xml:space="preserve">Introduction 600 + Literature Review 1,500 + Methodology 2,200 + Analysis 3,500 + Conclusions 1,500 = 9,300 words, leaving ~700 words of buffer against the 10,000 (±10%) target.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2026-08-05T11:36:54.838Z</dcterms:created>
  <dcterms:modified xsi:type="dcterms:W3CDTF">2026-08-05T11:36:54.851Z</dcterms:modified>
</cp:coreProperties>
</file>

<file path=docProps/custom.xml><?xml version="1.0" encoding="utf-8"?>
<Properties xmlns="http://schemas.openxmlformats.org/officeDocument/2006/custom-properties" xmlns:vt="http://schemas.openxmlformats.org/officeDocument/2006/docPropsVTypes"/>
</file>