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B0B" w:rsidRDefault="00935685" w:rsidP="00152CDC">
      <w:pPr>
        <w:pStyle w:val="Default"/>
        <w:ind w:left="720"/>
        <w:jc w:val="both"/>
        <w:rPr>
          <w:b/>
          <w:iCs/>
        </w:rPr>
      </w:pPr>
      <w:r>
        <w:rPr>
          <w:sz w:val="28"/>
          <w:u w:val="single"/>
        </w:rPr>
        <w:t xml:space="preserve">     </w:t>
      </w:r>
      <w:r w:rsidR="00ED6B0B" w:rsidRPr="00E5379A">
        <w:rPr>
          <w:b/>
          <w:noProof/>
          <w:lang w:val="en-IN" w:eastAsia="en-IN"/>
        </w:rPr>
        <mc:AlternateContent>
          <mc:Choice Requires="wps">
            <w:drawing>
              <wp:anchor distT="0" distB="0" distL="114300" distR="114300" simplePos="0" relativeHeight="251662848" behindDoc="0" locked="0" layoutInCell="1" allowOverlap="1" wp14:anchorId="52AB0609" wp14:editId="0613798A">
                <wp:simplePos x="0" y="0"/>
                <wp:positionH relativeFrom="column">
                  <wp:posOffset>278130</wp:posOffset>
                </wp:positionH>
                <wp:positionV relativeFrom="paragraph">
                  <wp:posOffset>37465</wp:posOffset>
                </wp:positionV>
                <wp:extent cx="2299970" cy="819150"/>
                <wp:effectExtent l="0" t="0" r="2413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819150"/>
                        </a:xfrm>
                        <a:prstGeom prst="rect">
                          <a:avLst/>
                        </a:prstGeom>
                        <a:solidFill>
                          <a:srgbClr val="FFFFFF"/>
                        </a:solidFill>
                        <a:ln w="9525">
                          <a:solidFill>
                            <a:srgbClr val="000000"/>
                          </a:solidFill>
                          <a:miter lim="800000"/>
                          <a:headEnd/>
                          <a:tailEnd/>
                        </a:ln>
                      </wps:spPr>
                      <wps:txbx>
                        <w:txbxContent>
                          <w:p w:rsidR="00ED6B0B" w:rsidRDefault="00ED6B0B" w:rsidP="00ED6B0B">
                            <w:pPr>
                              <w:autoSpaceDE w:val="0"/>
                              <w:autoSpaceDN w:val="0"/>
                              <w:adjustRightInd w:val="0"/>
                            </w:pPr>
                            <w:r w:rsidRPr="00B30857">
                              <w:rPr>
                                <w:b/>
                              </w:rPr>
                              <w:t>CO</w:t>
                            </w:r>
                            <w:r w:rsidR="00ED0DE5">
                              <w:rPr>
                                <w:b/>
                              </w:rPr>
                              <w:t>-4</w:t>
                            </w:r>
                            <w:r w:rsidRPr="00B30857">
                              <w:rPr>
                                <w:b/>
                              </w:rPr>
                              <w:t>:</w:t>
                            </w:r>
                            <w:r>
                              <w:t xml:space="preserve"> </w:t>
                            </w:r>
                          </w:p>
                          <w:p w:rsidR="00ED6B0B" w:rsidRDefault="00ED6B0B" w:rsidP="00ED6B0B">
                            <w:pPr>
                              <w:autoSpaceDE w:val="0"/>
                              <w:autoSpaceDN w:val="0"/>
                              <w:adjustRightInd w:val="0"/>
                            </w:pPr>
                          </w:p>
                          <w:p w:rsidR="00ED6B0B" w:rsidRDefault="00ED6B0B" w:rsidP="00ED6B0B">
                            <w:pPr>
                              <w:autoSpaceDE w:val="0"/>
                              <w:autoSpaceDN w:val="0"/>
                              <w:adjustRightInd w:val="0"/>
                            </w:pPr>
                          </w:p>
                          <w:p w:rsidR="00ED6B0B" w:rsidRDefault="00ED6B0B" w:rsidP="00ED6B0B">
                            <w:pPr>
                              <w:autoSpaceDE w:val="0"/>
                              <w:autoSpaceDN w:val="0"/>
                              <w:adjustRightInd w:val="0"/>
                            </w:pPr>
                          </w:p>
                          <w:p w:rsidR="00ED6B0B" w:rsidRDefault="00ED6B0B" w:rsidP="00ED6B0B">
                            <w:pPr>
                              <w:autoSpaceDE w:val="0"/>
                              <w:autoSpaceDN w:val="0"/>
                              <w:adjustRightInd w:val="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pt;margin-top:2.95pt;width:181.1pt;height: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">
                <v:textbox>
                  <w:txbxContent>
                    <w:p w:rsidR="00ED6B0B" w:rsidRDefault="00ED6B0B" w:rsidP="00ED6B0B">
                      <w:pPr>
                        <w:autoSpaceDE w:val="0"/>
                        <w:autoSpaceDN w:val="0"/>
                        <w:adjustRightInd w:val="0"/>
                      </w:pPr>
                      <w:r w:rsidRPr="00B30857">
                        <w:rPr>
                          <w:b/>
                        </w:rPr>
                        <w:t>CO</w:t>
                      </w:r>
                      <w:r w:rsidR="00ED0DE5">
                        <w:rPr>
                          <w:b/>
                        </w:rPr>
                        <w:t>-4</w:t>
                      </w:r>
                      <w:r w:rsidRPr="00B30857">
                        <w:rPr>
                          <w:b/>
                        </w:rPr>
                        <w:t>:</w:t>
                      </w:r>
                      <w:r>
                        <w:t xml:space="preserve"> </w:t>
                      </w:r>
                    </w:p>
                    <w:p w:rsidR="00ED6B0B" w:rsidRDefault="00ED6B0B" w:rsidP="00ED6B0B">
                      <w:pPr>
                        <w:autoSpaceDE w:val="0"/>
                        <w:autoSpaceDN w:val="0"/>
                        <w:adjustRightInd w:val="0"/>
                      </w:pPr>
                    </w:p>
                    <w:p w:rsidR="00ED6B0B" w:rsidRDefault="00ED6B0B" w:rsidP="00ED6B0B">
                      <w:pPr>
                        <w:autoSpaceDE w:val="0"/>
                        <w:autoSpaceDN w:val="0"/>
                        <w:adjustRightInd w:val="0"/>
                      </w:pPr>
                    </w:p>
                    <w:p w:rsidR="00ED6B0B" w:rsidRDefault="00ED6B0B" w:rsidP="00ED6B0B">
                      <w:pPr>
                        <w:autoSpaceDE w:val="0"/>
                        <w:autoSpaceDN w:val="0"/>
                        <w:adjustRightInd w:val="0"/>
                      </w:pPr>
                    </w:p>
                    <w:p w:rsidR="00ED6B0B" w:rsidRDefault="00ED6B0B" w:rsidP="00ED6B0B">
                      <w:pPr>
                        <w:autoSpaceDE w:val="0"/>
                        <w:autoSpaceDN w:val="0"/>
                        <w:adjustRightInd w:val="0"/>
                      </w:pPr>
                    </w:p>
                  </w:txbxContent>
                </v:textbox>
              </v:shape>
            </w:pict>
          </mc:Fallback>
        </mc:AlternateContent>
      </w:r>
      <w:proofErr w:type="spellStart"/>
      <w:proofErr w:type="gramStart"/>
      <w:r w:rsidR="00ED6B0B">
        <w:rPr>
          <w:b/>
          <w:iCs/>
        </w:rPr>
        <w:t>ame</w:t>
      </w:r>
      <w:proofErr w:type="spellEnd"/>
      <w:proofErr w:type="gramEnd"/>
      <w:r w:rsidR="00ED6B0B">
        <w:rPr>
          <w:b/>
          <w:iCs/>
        </w:rPr>
        <w:t>:</w:t>
      </w:r>
    </w:p>
    <w:p w:rsidR="00ED6B0B" w:rsidRDefault="00ED6B0B" w:rsidP="00ED6B0B">
      <w:pPr>
        <w:shd w:val="clear" w:color="auto" w:fill="BFBFBF"/>
        <w:ind w:left="4320" w:right="227"/>
        <w:rPr>
          <w:b/>
          <w:iCs/>
        </w:rPr>
      </w:pPr>
    </w:p>
    <w:p w:rsidR="00ED6B0B" w:rsidRPr="00E5379A" w:rsidRDefault="00ED6B0B" w:rsidP="00ED6B0B">
      <w:pPr>
        <w:shd w:val="clear" w:color="auto" w:fill="BFBFBF"/>
        <w:ind w:left="4320" w:right="227"/>
        <w:rPr>
          <w:b/>
        </w:rPr>
      </w:pPr>
      <w:r w:rsidRPr="00E5379A">
        <w:rPr>
          <w:b/>
          <w:iCs/>
        </w:rPr>
        <w:t xml:space="preserve">Batch:               Roll No.:                                 </w:t>
      </w:r>
      <w:r>
        <w:rPr>
          <w:b/>
          <w:iCs/>
        </w:rPr>
        <w:t xml:space="preserve">      </w:t>
      </w:r>
    </w:p>
    <w:p w:rsidR="00ED6B0B" w:rsidRPr="00E5379A" w:rsidRDefault="00ED6B0B" w:rsidP="00ED6B0B">
      <w:pPr>
        <w:shd w:val="clear" w:color="auto" w:fill="BFBFBF"/>
        <w:ind w:left="4320" w:right="227" w:firstLine="270"/>
        <w:rPr>
          <w:b/>
          <w:iCs/>
        </w:rPr>
      </w:pPr>
      <w:r w:rsidRPr="00E5379A">
        <w:rPr>
          <w:b/>
        </w:rPr>
        <w:t xml:space="preserve">                                                                                   </w:t>
      </w:r>
    </w:p>
    <w:p w:rsidR="00ED6B0B" w:rsidRDefault="00ED6B0B" w:rsidP="00ED6B0B">
      <w:pPr>
        <w:widowControl w:val="0"/>
        <w:autoSpaceDE w:val="0"/>
        <w:autoSpaceDN w:val="0"/>
        <w:adjustRightInd w:val="0"/>
        <w:spacing w:before="240" w:after="60"/>
        <w:ind w:left="3600" w:firstLine="720"/>
        <w:jc w:val="both"/>
        <w:outlineLvl w:val="0"/>
        <w:rPr>
          <w:b/>
          <w:iCs/>
        </w:rPr>
      </w:pPr>
      <w:r>
        <w:rPr>
          <w:b/>
          <w:iCs/>
        </w:rPr>
        <w:t>Date</w:t>
      </w:r>
      <w:r w:rsidRPr="00E5379A">
        <w:rPr>
          <w:b/>
          <w:iCs/>
        </w:rPr>
        <w:t xml:space="preserve">       </w:t>
      </w:r>
    </w:p>
    <w:p w:rsidR="00152CDC" w:rsidRPr="00E5379A" w:rsidRDefault="00152CDC" w:rsidP="00ED0DE5">
      <w:pPr>
        <w:widowControl w:val="0"/>
        <w:autoSpaceDE w:val="0"/>
        <w:autoSpaceDN w:val="0"/>
        <w:adjustRightInd w:val="0"/>
        <w:spacing w:before="240" w:after="60"/>
        <w:jc w:val="center"/>
        <w:outlineLvl w:val="0"/>
        <w:rPr>
          <w:b/>
          <w:bCs/>
          <w:kern w:val="28"/>
          <w:sz w:val="28"/>
          <w:szCs w:val="32"/>
          <w:u w:val="single"/>
        </w:rPr>
      </w:pPr>
      <w:r w:rsidRPr="00E5379A">
        <w:rPr>
          <w:b/>
          <w:bCs/>
          <w:kern w:val="28"/>
          <w:sz w:val="28"/>
          <w:szCs w:val="32"/>
          <w:u w:val="single"/>
        </w:rPr>
        <w:t>Experiment No.</w:t>
      </w:r>
    </w:p>
    <w:p w:rsidR="00152CDC" w:rsidRDefault="00152CDC" w:rsidP="00152CDC">
      <w:pPr>
        <w:pStyle w:val="Default"/>
        <w:jc w:val="both"/>
      </w:pPr>
    </w:p>
    <w:p w:rsidR="00152CDC" w:rsidRPr="00CE72E4" w:rsidRDefault="00152CDC" w:rsidP="00152CDC">
      <w:pPr>
        <w:jc w:val="both"/>
        <w:rPr>
          <w:u w:val="single"/>
        </w:rPr>
      </w:pPr>
      <w:r w:rsidRPr="00CE72E4">
        <w:t xml:space="preserve">Title: </w:t>
      </w:r>
      <w:r w:rsidRPr="00CE72E4">
        <w:tab/>
      </w:r>
      <w:r w:rsidRPr="00CE72E4">
        <w:tab/>
      </w:r>
      <w:r w:rsidRPr="00CE72E4">
        <w:tab/>
      </w:r>
      <w:r w:rsidRPr="00CE72E4">
        <w:rPr>
          <w:color w:val="24292E"/>
        </w:rPr>
        <w:t>Spectrophotometry</w:t>
      </w:r>
    </w:p>
    <w:p w:rsidR="00152CDC" w:rsidRPr="00CE72E4" w:rsidRDefault="00152CDC" w:rsidP="00152CDC">
      <w:pPr>
        <w:pStyle w:val="Default"/>
        <w:jc w:val="both"/>
      </w:pPr>
    </w:p>
    <w:p w:rsidR="00152CDC" w:rsidRPr="00CE72E4" w:rsidRDefault="00152CDC" w:rsidP="00152CDC">
      <w:pPr>
        <w:shd w:val="clear" w:color="auto" w:fill="FFFFFF"/>
        <w:spacing w:line="270" w:lineRule="atLeast"/>
        <w:jc w:val="both"/>
        <w:rPr>
          <w:color w:val="000000"/>
        </w:rPr>
      </w:pPr>
      <w:r w:rsidRPr="00CE72E4">
        <w:t>Aim:</w:t>
      </w:r>
      <w:r w:rsidRPr="00CE72E4">
        <w:tab/>
      </w:r>
      <w:r w:rsidRPr="00CE72E4">
        <w:tab/>
      </w:r>
      <w:r w:rsidRPr="00CE72E4">
        <w:tab/>
      </w:r>
      <w:r w:rsidRPr="00CE72E4">
        <w:rPr>
          <w:color w:val="000000"/>
          <w:lang w:val="en-GB"/>
        </w:rPr>
        <w:t>To find out the unknown concentration of the sample.</w:t>
      </w:r>
    </w:p>
    <w:p w:rsidR="00152CDC" w:rsidRPr="00CE72E4" w:rsidRDefault="00152CDC" w:rsidP="00152CDC">
      <w:pPr>
        <w:pStyle w:val="Default"/>
        <w:jc w:val="both"/>
      </w:pPr>
    </w:p>
    <w:p w:rsidR="00152CDC" w:rsidRPr="00CE72E4" w:rsidRDefault="00152CDC" w:rsidP="00152CDC">
      <w:pPr>
        <w:shd w:val="clear" w:color="auto" w:fill="FFFFFF"/>
        <w:jc w:val="both"/>
        <w:outlineLvl w:val="1"/>
        <w:rPr>
          <w:b/>
          <w:bCs/>
          <w:color w:val="000000"/>
          <w:lang w:val="en-IN" w:eastAsia="en-IN"/>
        </w:rPr>
      </w:pPr>
      <w:r w:rsidRPr="00CE72E4">
        <w:rPr>
          <w:b/>
          <w:bCs/>
          <w:color w:val="000000"/>
          <w:lang w:val="en-IN" w:eastAsia="en-IN"/>
        </w:rPr>
        <w:t>Theory:</w:t>
      </w:r>
    </w:p>
    <w:p w:rsidR="00152CDC" w:rsidRPr="00CE72E4" w:rsidRDefault="00152CDC" w:rsidP="00152CDC">
      <w:pPr>
        <w:jc w:val="both"/>
      </w:pPr>
    </w:p>
    <w:p w:rsidR="00152CDC" w:rsidRPr="00CE72E4" w:rsidRDefault="00152CDC" w:rsidP="00152CDC">
      <w:pPr>
        <w:pStyle w:val="Heading2"/>
        <w:shd w:val="clear" w:color="auto" w:fill="FFFFFF"/>
        <w:spacing w:before="0" w:after="0"/>
        <w:jc w:val="both"/>
        <w:rPr>
          <w:color w:val="000000"/>
          <w:sz w:val="24"/>
        </w:rPr>
      </w:pP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A spectrophotometer is a photometer that can measure the intensity of light as a function of its wavelength. Single beam and double beam are the two major classes of spectrophotometers. Linear range of absorption and spectral bandwidth measurement are the important features of spectrophotometers.</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xml:space="preserve">In Single Beam Spectrophotometers, all the light passes through the sample. To measure the intensity of the incident light the sample must be removed so that all the light can pass through. This type of spectrometer is usually less expensive and less complicated. The single beam instruments are optically simpler and more compact, </w:t>
      </w:r>
      <w:proofErr w:type="spellStart"/>
      <w:r w:rsidRPr="00151BE7">
        <w:rPr>
          <w:color w:val="000000"/>
          <w:lang w:val="en-IN" w:eastAsia="en-IN"/>
        </w:rPr>
        <w:t>znc</w:t>
      </w:r>
      <w:proofErr w:type="spellEnd"/>
      <w:r w:rsidRPr="00151BE7">
        <w:rPr>
          <w:color w:val="000000"/>
          <w:lang w:val="en-IN" w:eastAsia="en-IN"/>
        </w:rPr>
        <w:t xml:space="preserve"> can also have a larger dynamic range.</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In a Double Beam Spectrophotometer, before it reaches the sample, the light source is split into two separate beams. One beam passes through the sample and the</w:t>
      </w:r>
      <w:proofErr w:type="gramStart"/>
      <w:r w:rsidRPr="00151BE7">
        <w:rPr>
          <w:color w:val="000000"/>
          <w:lang w:val="en-IN" w:eastAsia="en-IN"/>
        </w:rPr>
        <w:t>  second</w:t>
      </w:r>
      <w:proofErr w:type="gramEnd"/>
      <w:r w:rsidRPr="00151BE7">
        <w:rPr>
          <w:color w:val="000000"/>
          <w:lang w:val="en-IN" w:eastAsia="en-IN"/>
        </w:rPr>
        <w:t xml:space="preserve"> one is used for reference. This gives an advantage because the reference reading and sample reading can take place at the same time.</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In transmission measurements, the spectrophotometer quantitatively compares the amount of light passing through the reference and test sample. For reflectance, it compares the amount of light reflecting from the test and reference sample solutions.</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Many spectrophotometers must be calibrated before they start to analyse the sample and the procedure for calibrating spectrophotometer is known as "zeroing." Calibration is done by using the reference substance, and the absorbencies of all other substances are measured relative to the reference substance. % transmissivity (the amount of light transmitted through the substance relative to the initial substance) is displayed on the spectrophotometer.</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The major sequence of events in spectrophotometry is as follows:</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numPr>
          <w:ilvl w:val="0"/>
          <w:numId w:val="21"/>
        </w:numPr>
        <w:shd w:val="clear" w:color="auto" w:fill="FFFFFF"/>
        <w:spacing w:line="270" w:lineRule="atLeast"/>
        <w:jc w:val="both"/>
        <w:rPr>
          <w:color w:val="000000"/>
          <w:lang w:val="en-IN" w:eastAsia="en-IN"/>
        </w:rPr>
      </w:pPr>
      <w:r w:rsidRPr="00151BE7">
        <w:rPr>
          <w:color w:val="000000"/>
          <w:lang w:val="en-IN" w:eastAsia="en-IN"/>
        </w:rPr>
        <w:t xml:space="preserve">The light source shines through a </w:t>
      </w:r>
      <w:proofErr w:type="spellStart"/>
      <w:r w:rsidRPr="00151BE7">
        <w:rPr>
          <w:color w:val="000000"/>
          <w:lang w:val="en-IN" w:eastAsia="en-IN"/>
        </w:rPr>
        <w:t>monochromator</w:t>
      </w:r>
      <w:proofErr w:type="spellEnd"/>
      <w:r w:rsidRPr="00151BE7">
        <w:rPr>
          <w:color w:val="000000"/>
          <w:lang w:val="en-IN" w:eastAsia="en-IN"/>
        </w:rPr>
        <w:t>.</w:t>
      </w:r>
    </w:p>
    <w:p w:rsidR="00152CDC" w:rsidRPr="00151BE7" w:rsidRDefault="00152CDC" w:rsidP="00152CDC">
      <w:pPr>
        <w:numPr>
          <w:ilvl w:val="0"/>
          <w:numId w:val="21"/>
        </w:numPr>
        <w:shd w:val="clear" w:color="auto" w:fill="FFFFFF"/>
        <w:spacing w:line="270" w:lineRule="atLeast"/>
        <w:jc w:val="both"/>
        <w:rPr>
          <w:color w:val="000000"/>
          <w:lang w:val="en-IN" w:eastAsia="en-IN"/>
        </w:rPr>
      </w:pPr>
      <w:r w:rsidRPr="00151BE7">
        <w:rPr>
          <w:color w:val="000000"/>
          <w:lang w:val="en-IN" w:eastAsia="en-IN"/>
        </w:rPr>
        <w:t> An output wavelength is selected and beamed at the sample.</w:t>
      </w:r>
    </w:p>
    <w:p w:rsidR="00152CDC" w:rsidRPr="00151BE7" w:rsidRDefault="00152CDC" w:rsidP="00152CDC">
      <w:pPr>
        <w:numPr>
          <w:ilvl w:val="0"/>
          <w:numId w:val="21"/>
        </w:numPr>
        <w:shd w:val="clear" w:color="auto" w:fill="FFFFFF"/>
        <w:spacing w:line="270" w:lineRule="atLeast"/>
        <w:jc w:val="both"/>
        <w:rPr>
          <w:color w:val="000000"/>
          <w:lang w:val="en-IN" w:eastAsia="en-IN"/>
        </w:rPr>
      </w:pPr>
      <w:r w:rsidRPr="00151BE7">
        <w:rPr>
          <w:color w:val="000000"/>
          <w:lang w:val="en-IN" w:eastAsia="en-IN"/>
        </w:rPr>
        <w:t> A fraction of the monochromatic light is transmitted through the sample and to the photo-detector.</w:t>
      </w:r>
    </w:p>
    <w:p w:rsidR="00152CDC" w:rsidRPr="00151BE7" w:rsidRDefault="00152CDC" w:rsidP="00152CDC">
      <w:pPr>
        <w:shd w:val="clear" w:color="auto" w:fill="FFFFFF"/>
        <w:jc w:val="both"/>
        <w:outlineLvl w:val="2"/>
        <w:rPr>
          <w:b/>
          <w:bCs/>
          <w:color w:val="000000"/>
          <w:lang w:val="en-IN" w:eastAsia="en-IN"/>
        </w:rPr>
      </w:pPr>
      <w:r w:rsidRPr="00151BE7">
        <w:rPr>
          <w:b/>
          <w:bCs/>
          <w:color w:val="000000"/>
          <w:lang w:val="en-IN" w:eastAsia="en-IN"/>
        </w:rPr>
        <w:t> </w:t>
      </w:r>
    </w:p>
    <w:p w:rsidR="00152CDC" w:rsidRPr="00151BE7" w:rsidRDefault="00152CDC" w:rsidP="00152CDC">
      <w:pPr>
        <w:shd w:val="clear" w:color="auto" w:fill="FFFFFF"/>
        <w:jc w:val="both"/>
        <w:outlineLvl w:val="2"/>
        <w:rPr>
          <w:b/>
          <w:bCs/>
          <w:color w:val="000000"/>
          <w:lang w:val="en-IN" w:eastAsia="en-IN"/>
        </w:rPr>
      </w:pPr>
      <w:r w:rsidRPr="00151BE7">
        <w:rPr>
          <w:b/>
          <w:bCs/>
          <w:color w:val="000000"/>
          <w:lang w:val="en-IN" w:eastAsia="en-IN"/>
        </w:rPr>
        <w:t>Single Beam Spectrophotometer:</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CE72E4">
        <w:rPr>
          <w:noProof/>
          <w:lang w:val="en-IN" w:eastAsia="en-IN"/>
        </w:rPr>
        <w:lastRenderedPageBreak/>
        <mc:AlternateContent>
          <mc:Choice Requires="wps">
            <w:drawing>
              <wp:inline distT="0" distB="0" distL="0" distR="0" wp14:anchorId="5712067F" wp14:editId="699009C1">
                <wp:extent cx="304800" cy="304800"/>
                <wp:effectExtent l="0" t="0" r="0" b="0"/>
                <wp:docPr id="85"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a/qjysgIAALkFAAAOAAAAAAAA&#10;AAAAAAAAAC4CAABkcnMvZTJvRG9jLnhtbFBLAQItABQABgAIAAAAIQBMoOks2AAAAAMBAAAPAAAA&#10;AAAAAAAAAAAAAAwFAABkcnMvZG93bnJldi54bWxQSwUGAAAAAAQABADzAAAAEQYAAAAA&#10;" filled="f" stroked="f">
                <o:lock v:ext="edit" aspectratio="t"/>
                <w10:anchorlock/>
              </v:rect>
            </w:pict>
          </mc:Fallback>
        </mc:AlternateConten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 </w:t>
      </w:r>
    </w:p>
    <w:p w:rsidR="00152CDC" w:rsidRPr="00151BE7" w:rsidRDefault="00152CDC" w:rsidP="00152CDC">
      <w:pPr>
        <w:shd w:val="clear" w:color="auto" w:fill="FFFFFF"/>
        <w:spacing w:line="270" w:lineRule="atLeast"/>
        <w:jc w:val="both"/>
        <w:rPr>
          <w:color w:val="000000"/>
          <w:lang w:val="en-IN" w:eastAsia="en-IN"/>
        </w:rPr>
      </w:pPr>
      <w:r w:rsidRPr="00151BE7">
        <w:rPr>
          <w:color w:val="000000"/>
          <w:lang w:val="en-IN" w:eastAsia="en-IN"/>
        </w:rPr>
        <w:t>Spectrophotometry deals with visible light, near UV and near IR. To acquire the spectral information quicker in IR spectrophotometers, which use a Fourier transform technique and is called Fourier Transform Infrared (FTIR).</w:t>
      </w:r>
    </w:p>
    <w:p w:rsidR="00152CDC" w:rsidRPr="00CE72E4" w:rsidRDefault="00152CDC" w:rsidP="00152CDC">
      <w:pPr>
        <w:pStyle w:val="Heading2"/>
        <w:shd w:val="clear" w:color="auto" w:fill="FFFFFF"/>
        <w:spacing w:before="0" w:after="0"/>
        <w:jc w:val="both"/>
        <w:rPr>
          <w:color w:val="000000"/>
          <w:sz w:val="24"/>
          <w:lang w:val="en-IN"/>
        </w:rPr>
      </w:pPr>
    </w:p>
    <w:p w:rsidR="00152CDC" w:rsidRPr="00CE72E4" w:rsidRDefault="00152CDC" w:rsidP="00152CDC">
      <w:pPr>
        <w:pStyle w:val="Heading2"/>
        <w:shd w:val="clear" w:color="auto" w:fill="FFFFFF"/>
        <w:spacing w:before="0" w:after="0"/>
        <w:jc w:val="both"/>
        <w:rPr>
          <w:color w:val="000000"/>
          <w:sz w:val="24"/>
        </w:rPr>
      </w:pPr>
    </w:p>
    <w:p w:rsidR="00152CDC" w:rsidRPr="00CE72E4" w:rsidRDefault="00152CDC" w:rsidP="00152CDC">
      <w:pPr>
        <w:pStyle w:val="Heading2"/>
        <w:shd w:val="clear" w:color="auto" w:fill="FFFFFF"/>
        <w:spacing w:before="0" w:after="0"/>
        <w:jc w:val="both"/>
        <w:rPr>
          <w:color w:val="000000"/>
          <w:sz w:val="24"/>
        </w:rPr>
      </w:pPr>
      <w:r w:rsidRPr="00CE72E4">
        <w:rPr>
          <w:color w:val="000000"/>
          <w:sz w:val="24"/>
        </w:rPr>
        <w:t>Materials Required:</w:t>
      </w:r>
    </w:p>
    <w:p w:rsidR="00152CDC" w:rsidRPr="00CE72E4" w:rsidRDefault="00152CDC" w:rsidP="00152CDC">
      <w:pPr>
        <w:pStyle w:val="NormalWeb"/>
        <w:shd w:val="clear" w:color="auto" w:fill="FFFFFF"/>
        <w:spacing w:before="0" w:beforeAutospacing="0" w:after="0" w:afterAutospacing="0" w:line="270" w:lineRule="atLeast"/>
        <w:jc w:val="both"/>
        <w:rPr>
          <w:color w:val="000000"/>
        </w:rPr>
      </w:pPr>
      <w:r w:rsidRPr="00CE72E4">
        <w:rPr>
          <w:color w:val="000000"/>
        </w:rPr>
        <w:t> </w:t>
      </w:r>
    </w:p>
    <w:p w:rsidR="00152CDC" w:rsidRPr="00CE72E4" w:rsidRDefault="00152CDC" w:rsidP="00152CDC">
      <w:pPr>
        <w:numPr>
          <w:ilvl w:val="0"/>
          <w:numId w:val="19"/>
        </w:numPr>
        <w:shd w:val="clear" w:color="auto" w:fill="FFFFFF"/>
        <w:spacing w:line="270" w:lineRule="atLeast"/>
        <w:jc w:val="both"/>
        <w:rPr>
          <w:color w:val="000000"/>
        </w:rPr>
      </w:pPr>
      <w:r w:rsidRPr="00CE72E4">
        <w:rPr>
          <w:color w:val="000000"/>
        </w:rPr>
        <w:t>Spectrophotometer</w:t>
      </w:r>
    </w:p>
    <w:p w:rsidR="00152CDC" w:rsidRPr="00CE72E4" w:rsidRDefault="00152CDC" w:rsidP="00152CDC">
      <w:pPr>
        <w:numPr>
          <w:ilvl w:val="0"/>
          <w:numId w:val="19"/>
        </w:numPr>
        <w:shd w:val="clear" w:color="auto" w:fill="FFFFFF"/>
        <w:spacing w:line="270" w:lineRule="atLeast"/>
        <w:jc w:val="both"/>
        <w:rPr>
          <w:color w:val="000000"/>
        </w:rPr>
      </w:pPr>
      <w:r w:rsidRPr="00CE72E4">
        <w:rPr>
          <w:color w:val="000000"/>
        </w:rPr>
        <w:t>Cuvette</w:t>
      </w:r>
    </w:p>
    <w:p w:rsidR="00152CDC" w:rsidRPr="00CE72E4" w:rsidRDefault="00152CDC" w:rsidP="00152CDC">
      <w:pPr>
        <w:numPr>
          <w:ilvl w:val="0"/>
          <w:numId w:val="19"/>
        </w:numPr>
        <w:shd w:val="clear" w:color="auto" w:fill="FFFFFF"/>
        <w:spacing w:line="270" w:lineRule="atLeast"/>
        <w:jc w:val="both"/>
        <w:rPr>
          <w:color w:val="000000"/>
        </w:rPr>
      </w:pPr>
      <w:r w:rsidRPr="00CE72E4">
        <w:rPr>
          <w:color w:val="000000"/>
        </w:rPr>
        <w:t>Blank solution</w:t>
      </w:r>
    </w:p>
    <w:p w:rsidR="00152CDC" w:rsidRPr="00CE72E4" w:rsidRDefault="00152CDC" w:rsidP="00152CDC">
      <w:pPr>
        <w:pStyle w:val="Heading2"/>
        <w:shd w:val="clear" w:color="auto" w:fill="FFFFFF"/>
        <w:spacing w:before="0" w:after="0"/>
        <w:jc w:val="both"/>
        <w:rPr>
          <w:color w:val="000000"/>
          <w:sz w:val="24"/>
        </w:rPr>
      </w:pPr>
      <w:r w:rsidRPr="00CE72E4">
        <w:rPr>
          <w:color w:val="000000"/>
          <w:sz w:val="24"/>
        </w:rPr>
        <w:t> </w:t>
      </w:r>
    </w:p>
    <w:p w:rsidR="00152CDC" w:rsidRPr="00CE72E4" w:rsidRDefault="00152CDC" w:rsidP="00152CDC">
      <w:pPr>
        <w:pStyle w:val="Heading2"/>
        <w:shd w:val="clear" w:color="auto" w:fill="FFFFFF"/>
        <w:spacing w:before="0" w:after="0"/>
        <w:jc w:val="both"/>
        <w:rPr>
          <w:color w:val="000000"/>
          <w:sz w:val="24"/>
        </w:rPr>
      </w:pPr>
      <w:r w:rsidRPr="00CE72E4">
        <w:rPr>
          <w:color w:val="000000"/>
          <w:sz w:val="24"/>
        </w:rPr>
        <w:t>Reagents:</w:t>
      </w:r>
    </w:p>
    <w:p w:rsidR="00152CDC" w:rsidRPr="00CE72E4" w:rsidRDefault="00152CDC" w:rsidP="00152CDC">
      <w:pPr>
        <w:pStyle w:val="NormalWeb"/>
        <w:shd w:val="clear" w:color="auto" w:fill="FFFFFF"/>
        <w:spacing w:before="0" w:beforeAutospacing="0" w:after="0" w:afterAutospacing="0" w:line="270" w:lineRule="atLeast"/>
        <w:jc w:val="both"/>
        <w:rPr>
          <w:color w:val="000000"/>
        </w:rPr>
      </w:pPr>
      <w:r w:rsidRPr="00CE72E4">
        <w:rPr>
          <w:color w:val="000000"/>
        </w:rPr>
        <w:t> </w:t>
      </w:r>
    </w:p>
    <w:p w:rsidR="00152CDC" w:rsidRPr="00CE72E4" w:rsidRDefault="000C7CA6" w:rsidP="00152CDC">
      <w:pPr>
        <w:pStyle w:val="Heading2"/>
        <w:shd w:val="clear" w:color="auto" w:fill="FFFFFF"/>
        <w:spacing w:before="0" w:after="0"/>
        <w:jc w:val="both"/>
        <w:rPr>
          <w:color w:val="000000"/>
          <w:sz w:val="24"/>
        </w:rPr>
      </w:pPr>
      <w:r>
        <w:rPr>
          <w:color w:val="000000"/>
          <w:sz w:val="24"/>
        </w:rPr>
        <w:t>K</w:t>
      </w:r>
      <w:r w:rsidRPr="000C7CA6">
        <w:rPr>
          <w:color w:val="000000"/>
          <w:sz w:val="24"/>
          <w:vertAlign w:val="subscript"/>
        </w:rPr>
        <w:t>2</w:t>
      </w:r>
      <w:r>
        <w:rPr>
          <w:color w:val="000000"/>
          <w:sz w:val="24"/>
        </w:rPr>
        <w:t>Cr</w:t>
      </w:r>
      <w:r w:rsidRPr="000C7CA6">
        <w:rPr>
          <w:color w:val="000000"/>
          <w:sz w:val="24"/>
          <w:vertAlign w:val="subscript"/>
        </w:rPr>
        <w:t>2</w:t>
      </w:r>
      <w:r>
        <w:rPr>
          <w:color w:val="000000"/>
          <w:sz w:val="24"/>
        </w:rPr>
        <w:t>O</w:t>
      </w:r>
      <w:r w:rsidRPr="000C7CA6">
        <w:rPr>
          <w:color w:val="000000"/>
          <w:sz w:val="24"/>
          <w:vertAlign w:val="subscript"/>
        </w:rPr>
        <w:t>7</w:t>
      </w:r>
      <w:r>
        <w:rPr>
          <w:color w:val="000000"/>
          <w:sz w:val="24"/>
        </w:rPr>
        <w:t xml:space="preserve"> solution = 1000ppm</w:t>
      </w:r>
      <w:r w:rsidR="00152CDC" w:rsidRPr="00CE72E4">
        <w:rPr>
          <w:color w:val="000000"/>
          <w:sz w:val="24"/>
        </w:rPr>
        <w:t> </w:t>
      </w:r>
    </w:p>
    <w:p w:rsidR="00152CDC" w:rsidRPr="00791D15" w:rsidRDefault="00152CDC" w:rsidP="00152CDC">
      <w:pPr>
        <w:shd w:val="clear" w:color="auto" w:fill="FFFFFF"/>
        <w:jc w:val="both"/>
        <w:outlineLvl w:val="1"/>
        <w:rPr>
          <w:b/>
          <w:bCs/>
          <w:color w:val="000000"/>
          <w:lang w:val="en-IN" w:eastAsia="en-IN"/>
        </w:rPr>
      </w:pPr>
      <w:r w:rsidRPr="00791D15">
        <w:rPr>
          <w:b/>
          <w:bCs/>
          <w:color w:val="000000"/>
          <w:lang w:val="en-IN" w:eastAsia="en-IN"/>
        </w:rPr>
        <w:t>Procedure:</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Pr="00791D15" w:rsidRDefault="00152CDC" w:rsidP="00152CDC">
      <w:pPr>
        <w:shd w:val="clear" w:color="auto" w:fill="FFFFFF"/>
        <w:jc w:val="both"/>
        <w:outlineLvl w:val="2"/>
        <w:rPr>
          <w:b/>
          <w:bCs/>
          <w:color w:val="000000"/>
          <w:lang w:val="en-IN" w:eastAsia="en-IN"/>
        </w:rPr>
      </w:pPr>
      <w:r w:rsidRPr="00791D15">
        <w:rPr>
          <w:b/>
          <w:bCs/>
          <w:color w:val="000000"/>
          <w:lang w:val="en-IN" w:eastAsia="en-IN"/>
        </w:rPr>
        <w:t>Determination of Molar Absorption Coefficient:</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Pr="00791D15" w:rsidRDefault="00152CDC" w:rsidP="00152CDC">
      <w:pPr>
        <w:numPr>
          <w:ilvl w:val="0"/>
          <w:numId w:val="22"/>
        </w:numPr>
        <w:shd w:val="clear" w:color="auto" w:fill="FFFFFF"/>
        <w:spacing w:line="270" w:lineRule="atLeast"/>
        <w:jc w:val="both"/>
        <w:rPr>
          <w:color w:val="000000"/>
          <w:lang w:val="en-IN" w:eastAsia="en-IN"/>
        </w:rPr>
      </w:pPr>
      <w:r w:rsidRPr="00791D15">
        <w:rPr>
          <w:color w:val="000000"/>
          <w:lang w:val="en-IN" w:eastAsia="en-IN"/>
        </w:rPr>
        <w:t>Select a blank cuvette and place it in the spectrophotometer. Close the lid.</w:t>
      </w:r>
    </w:p>
    <w:p w:rsidR="00152CDC" w:rsidRPr="00791D15" w:rsidRDefault="00152CDC" w:rsidP="00152CDC">
      <w:pPr>
        <w:numPr>
          <w:ilvl w:val="0"/>
          <w:numId w:val="22"/>
        </w:numPr>
        <w:shd w:val="clear" w:color="auto" w:fill="FFFFFF"/>
        <w:spacing w:line="270" w:lineRule="atLeast"/>
        <w:jc w:val="both"/>
        <w:rPr>
          <w:color w:val="000000"/>
          <w:lang w:val="en-IN" w:eastAsia="en-IN"/>
        </w:rPr>
      </w:pPr>
      <w:r w:rsidRPr="00791D15">
        <w:rPr>
          <w:color w:val="000000"/>
          <w:lang w:val="en-IN" w:eastAsia="en-IN"/>
        </w:rPr>
        <w:t>Click on 0 ABS 100%T button, the instrument now reads 0.00000 A.</w:t>
      </w:r>
    </w:p>
    <w:p w:rsidR="00152CDC" w:rsidRPr="00791D15" w:rsidRDefault="00152CDC" w:rsidP="00152CDC">
      <w:pPr>
        <w:numPr>
          <w:ilvl w:val="0"/>
          <w:numId w:val="22"/>
        </w:numPr>
        <w:shd w:val="clear" w:color="auto" w:fill="FFFFFF"/>
        <w:spacing w:line="270" w:lineRule="atLeast"/>
        <w:jc w:val="both"/>
        <w:rPr>
          <w:color w:val="000000"/>
          <w:lang w:val="en-IN" w:eastAsia="en-IN"/>
        </w:rPr>
      </w:pPr>
      <w:r w:rsidRPr="00791D15">
        <w:rPr>
          <w:color w:val="000000"/>
          <w:lang w:val="en-IN" w:eastAsia="en-IN"/>
        </w:rPr>
        <w:t>Choose a solution with known concentration and measure the absorbance between the wavelengths 350 nm to 700 nm.</w:t>
      </w:r>
    </w:p>
    <w:p w:rsidR="00152CDC" w:rsidRPr="00791D15" w:rsidRDefault="00152CDC" w:rsidP="00152CDC">
      <w:pPr>
        <w:numPr>
          <w:ilvl w:val="0"/>
          <w:numId w:val="22"/>
        </w:numPr>
        <w:shd w:val="clear" w:color="auto" w:fill="FFFFFF"/>
        <w:spacing w:line="270" w:lineRule="atLeast"/>
        <w:jc w:val="both"/>
        <w:rPr>
          <w:color w:val="000000"/>
          <w:lang w:val="en-IN" w:eastAsia="en-IN"/>
        </w:rPr>
      </w:pPr>
      <w:r w:rsidRPr="00791D15">
        <w:rPr>
          <w:color w:val="000000"/>
          <w:lang w:val="en-IN" w:eastAsia="en-IN"/>
        </w:rPr>
        <w:t> Record the wavelength at the maximum absorbance value.</w:t>
      </w:r>
    </w:p>
    <w:p w:rsidR="00152CDC" w:rsidRPr="00791D15" w:rsidRDefault="00152CDC" w:rsidP="00152CDC">
      <w:pPr>
        <w:numPr>
          <w:ilvl w:val="0"/>
          <w:numId w:val="22"/>
        </w:numPr>
        <w:shd w:val="clear" w:color="auto" w:fill="FFFFFF"/>
        <w:spacing w:line="270" w:lineRule="atLeast"/>
        <w:jc w:val="both"/>
        <w:rPr>
          <w:color w:val="000000"/>
          <w:lang w:val="en-IN" w:eastAsia="en-IN"/>
        </w:rPr>
      </w:pPr>
      <w:r w:rsidRPr="00791D15">
        <w:rPr>
          <w:color w:val="000000"/>
          <w:lang w:val="en-IN" w:eastAsia="en-IN"/>
        </w:rPr>
        <w:t xml:space="preserve">Calculate the value </w:t>
      </w:r>
      <w:proofErr w:type="gramStart"/>
      <w:r w:rsidRPr="00791D15">
        <w:rPr>
          <w:color w:val="000000"/>
          <w:lang w:val="en-IN" w:eastAsia="en-IN"/>
        </w:rPr>
        <w:t>of  molar</w:t>
      </w:r>
      <w:proofErr w:type="gramEnd"/>
      <w:r w:rsidRPr="00791D15">
        <w:rPr>
          <w:color w:val="000000"/>
          <w:lang w:val="en-IN" w:eastAsia="en-IN"/>
        </w:rPr>
        <w:t xml:space="preserve"> absorption coefficient , using the equation </w:t>
      </w:r>
      <w:r w:rsidRPr="00791D15">
        <w:rPr>
          <w:noProof/>
          <w:color w:val="000000"/>
          <w:lang w:val="en-IN" w:eastAsia="en-IN"/>
        </w:rPr>
        <w:drawing>
          <wp:inline distT="0" distB="0" distL="0" distR="0" wp14:anchorId="43D20FE7" wp14:editId="6CB8D7DF">
            <wp:extent cx="609600" cy="266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791D15">
        <w:rPr>
          <w:color w:val="000000"/>
          <w:lang w:val="en-IN" w:eastAsia="en-IN"/>
        </w:rPr>
        <w:t>.</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Pr="00791D15" w:rsidRDefault="00152CDC" w:rsidP="00152CDC">
      <w:pPr>
        <w:shd w:val="clear" w:color="auto" w:fill="FFFFFF"/>
        <w:jc w:val="both"/>
        <w:outlineLvl w:val="2"/>
        <w:rPr>
          <w:b/>
          <w:bCs/>
          <w:color w:val="000000"/>
          <w:lang w:val="en-IN" w:eastAsia="en-IN"/>
        </w:rPr>
      </w:pPr>
      <w:r w:rsidRPr="00791D15">
        <w:rPr>
          <w:b/>
          <w:bCs/>
          <w:color w:val="000000"/>
          <w:lang w:val="en-IN" w:eastAsia="en-IN"/>
        </w:rPr>
        <w:t>Determination of Unknown Concentration:</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Set the wavelength to the value corresponding to maximum absorbance (recorded above).</w:t>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Place the cuvette with same solution but at an unknown concentration.</w:t>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Read the absorbance for this wavelength.</w:t>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Calculate the concentration with the help of the equation, molarity </w:t>
      </w:r>
      <w:r w:rsidRPr="00791D15">
        <w:rPr>
          <w:noProof/>
          <w:color w:val="000000"/>
          <w:lang w:val="en-IN" w:eastAsia="en-IN"/>
        </w:rPr>
        <w:drawing>
          <wp:inline distT="0" distB="0" distL="0" distR="0" wp14:anchorId="6A9363D6" wp14:editId="3369F743">
            <wp:extent cx="514350" cy="266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266700"/>
                    </a:xfrm>
                    <a:prstGeom prst="rect">
                      <a:avLst/>
                    </a:prstGeom>
                    <a:noFill/>
                    <a:ln>
                      <a:noFill/>
                    </a:ln>
                  </pic:spPr>
                </pic:pic>
              </a:graphicData>
            </a:graphic>
          </wp:inline>
        </w:drawing>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Enter the calculated concentration value in the given box. (Note : Should enter the value correct to four decimal places)</w:t>
      </w:r>
    </w:p>
    <w:p w:rsidR="00152CDC" w:rsidRPr="00791D15" w:rsidRDefault="00152CDC" w:rsidP="00152CDC">
      <w:pPr>
        <w:numPr>
          <w:ilvl w:val="0"/>
          <w:numId w:val="23"/>
        </w:numPr>
        <w:shd w:val="clear" w:color="auto" w:fill="FFFFFF"/>
        <w:spacing w:line="270" w:lineRule="atLeast"/>
        <w:jc w:val="both"/>
        <w:rPr>
          <w:color w:val="000000"/>
          <w:lang w:val="en-IN" w:eastAsia="en-IN"/>
        </w:rPr>
      </w:pPr>
      <w:r w:rsidRPr="00791D15">
        <w:rPr>
          <w:color w:val="000000"/>
          <w:lang w:val="en-IN" w:eastAsia="en-IN"/>
        </w:rPr>
        <w:t>Repeat the same procedure for a second solution.</w:t>
      </w:r>
    </w:p>
    <w:p w:rsidR="00152CDC" w:rsidRPr="00791D15" w:rsidRDefault="00152CDC" w:rsidP="00152CDC">
      <w:pPr>
        <w:shd w:val="clear" w:color="auto" w:fill="FFFFFF"/>
        <w:jc w:val="both"/>
        <w:outlineLvl w:val="1"/>
        <w:rPr>
          <w:b/>
          <w:bCs/>
          <w:color w:val="000000"/>
          <w:lang w:val="en-IN" w:eastAsia="en-IN"/>
        </w:rPr>
      </w:pPr>
      <w:r w:rsidRPr="00791D15">
        <w:rPr>
          <w:b/>
          <w:bCs/>
          <w:color w:val="000000"/>
          <w:lang w:val="en-IN" w:eastAsia="en-IN"/>
        </w:rPr>
        <w:t> </w:t>
      </w:r>
    </w:p>
    <w:p w:rsidR="00ED0DE5" w:rsidRDefault="00ED0DE5" w:rsidP="00152CDC">
      <w:pPr>
        <w:shd w:val="clear" w:color="auto" w:fill="FFFFFF"/>
        <w:jc w:val="both"/>
        <w:outlineLvl w:val="1"/>
        <w:rPr>
          <w:b/>
          <w:bCs/>
          <w:color w:val="000000"/>
          <w:lang w:val="en-IN" w:eastAsia="en-IN"/>
        </w:rPr>
      </w:pPr>
    </w:p>
    <w:p w:rsidR="00ED0DE5" w:rsidRDefault="00ED0DE5" w:rsidP="00152CDC">
      <w:pPr>
        <w:shd w:val="clear" w:color="auto" w:fill="FFFFFF"/>
        <w:jc w:val="both"/>
        <w:outlineLvl w:val="1"/>
        <w:rPr>
          <w:b/>
          <w:bCs/>
          <w:color w:val="000000"/>
          <w:lang w:val="en-IN" w:eastAsia="en-IN"/>
        </w:rPr>
      </w:pPr>
    </w:p>
    <w:p w:rsidR="00ED0DE5" w:rsidRDefault="00ED0DE5" w:rsidP="00152CDC">
      <w:pPr>
        <w:shd w:val="clear" w:color="auto" w:fill="FFFFFF"/>
        <w:jc w:val="both"/>
        <w:outlineLvl w:val="1"/>
        <w:rPr>
          <w:b/>
          <w:bCs/>
          <w:color w:val="000000"/>
          <w:lang w:val="en-IN" w:eastAsia="en-IN"/>
        </w:rPr>
      </w:pPr>
    </w:p>
    <w:p w:rsidR="00ED0DE5" w:rsidRDefault="00ED0DE5" w:rsidP="00152CDC">
      <w:pPr>
        <w:shd w:val="clear" w:color="auto" w:fill="FFFFFF"/>
        <w:jc w:val="both"/>
        <w:outlineLvl w:val="1"/>
        <w:rPr>
          <w:b/>
          <w:bCs/>
          <w:color w:val="000000"/>
          <w:lang w:val="en-IN" w:eastAsia="en-IN"/>
        </w:rPr>
      </w:pPr>
    </w:p>
    <w:p w:rsidR="00ED0DE5" w:rsidRDefault="00ED0DE5" w:rsidP="00152CDC">
      <w:pPr>
        <w:shd w:val="clear" w:color="auto" w:fill="FFFFFF"/>
        <w:jc w:val="both"/>
        <w:outlineLvl w:val="1"/>
        <w:rPr>
          <w:b/>
          <w:bCs/>
          <w:color w:val="000000"/>
          <w:lang w:val="en-IN" w:eastAsia="en-IN"/>
        </w:rPr>
      </w:pPr>
    </w:p>
    <w:p w:rsidR="00152CDC" w:rsidRPr="00791D15" w:rsidRDefault="00152CDC" w:rsidP="00152CDC">
      <w:pPr>
        <w:shd w:val="clear" w:color="auto" w:fill="FFFFFF"/>
        <w:jc w:val="both"/>
        <w:outlineLvl w:val="1"/>
        <w:rPr>
          <w:b/>
          <w:bCs/>
          <w:color w:val="000000"/>
          <w:lang w:val="en-IN" w:eastAsia="en-IN"/>
        </w:rPr>
      </w:pPr>
      <w:r w:rsidRPr="00791D15">
        <w:rPr>
          <w:b/>
          <w:bCs/>
          <w:color w:val="000000"/>
          <w:lang w:val="en-IN" w:eastAsia="en-IN"/>
        </w:rPr>
        <w:t>Observations and Calculations:</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Default="000C7CA6" w:rsidP="00152CDC">
      <w:pPr>
        <w:shd w:val="clear" w:color="auto" w:fill="FFFFFF"/>
        <w:jc w:val="both"/>
        <w:outlineLvl w:val="1"/>
        <w:rPr>
          <w:b/>
          <w:bCs/>
          <w:color w:val="000000"/>
          <w:lang w:val="en-IN" w:eastAsia="en-IN"/>
        </w:rPr>
      </w:pPr>
      <w:proofErr w:type="gramStart"/>
      <w:r>
        <w:rPr>
          <w:b/>
          <w:bCs/>
          <w:color w:val="000000"/>
          <w:lang w:val="en-IN" w:eastAsia="en-IN"/>
        </w:rPr>
        <w:t>λ</w:t>
      </w:r>
      <w:proofErr w:type="gramEnd"/>
      <w:r>
        <w:rPr>
          <w:b/>
          <w:bCs/>
          <w:color w:val="000000"/>
          <w:lang w:val="en-IN" w:eastAsia="en-IN"/>
        </w:rPr>
        <w:t xml:space="preserve"> max of </w:t>
      </w:r>
      <w:r>
        <w:rPr>
          <w:color w:val="000000"/>
        </w:rPr>
        <w:t>K</w:t>
      </w:r>
      <w:r w:rsidRPr="000C7CA6">
        <w:rPr>
          <w:color w:val="000000"/>
          <w:vertAlign w:val="subscript"/>
        </w:rPr>
        <w:t>2</w:t>
      </w:r>
      <w:r>
        <w:rPr>
          <w:color w:val="000000"/>
        </w:rPr>
        <w:t>Cr</w:t>
      </w:r>
      <w:r w:rsidRPr="000C7CA6">
        <w:rPr>
          <w:color w:val="000000"/>
          <w:vertAlign w:val="subscript"/>
        </w:rPr>
        <w:t>2</w:t>
      </w:r>
      <w:r>
        <w:rPr>
          <w:color w:val="000000"/>
        </w:rPr>
        <w:t>O</w:t>
      </w:r>
      <w:r w:rsidRPr="000C7CA6">
        <w:rPr>
          <w:color w:val="000000"/>
          <w:vertAlign w:val="subscript"/>
        </w:rPr>
        <w:t>7</w:t>
      </w:r>
      <w:r>
        <w:rPr>
          <w:color w:val="000000"/>
        </w:rPr>
        <w:t xml:space="preserve"> solution</w:t>
      </w:r>
      <w:r>
        <w:rPr>
          <w:b/>
          <w:bCs/>
          <w:color w:val="000000"/>
          <w:lang w:val="en-IN" w:eastAsia="en-IN"/>
        </w:rPr>
        <w:t xml:space="preserve"> = _______nm</w:t>
      </w: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r>
        <w:rPr>
          <w:b/>
          <w:bCs/>
          <w:color w:val="000000"/>
          <w:lang w:val="en-IN" w:eastAsia="en-IN"/>
        </w:rPr>
        <w:t xml:space="preserve">Observation Table: </w:t>
      </w:r>
    </w:p>
    <w:p w:rsidR="000C7CA6" w:rsidRDefault="000C7CA6" w:rsidP="00152CDC">
      <w:pPr>
        <w:shd w:val="clear" w:color="auto" w:fill="FFFFFF"/>
        <w:jc w:val="both"/>
        <w:outlineLvl w:val="1"/>
        <w:rPr>
          <w:b/>
          <w:bCs/>
          <w:color w:val="000000"/>
          <w:lang w:val="en-IN" w:eastAsia="en-IN"/>
        </w:rPr>
      </w:pPr>
    </w:p>
    <w:tbl>
      <w:tblPr>
        <w:tblStyle w:val="TableGrid"/>
        <w:tblW w:w="0" w:type="auto"/>
        <w:tblLook w:val="04A0" w:firstRow="1" w:lastRow="0" w:firstColumn="1" w:lastColumn="0" w:noHBand="0" w:noVBand="1"/>
      </w:tblPr>
      <w:tblGrid>
        <w:gridCol w:w="1217"/>
        <w:gridCol w:w="2206"/>
        <w:gridCol w:w="1831"/>
        <w:gridCol w:w="2072"/>
        <w:gridCol w:w="2207"/>
      </w:tblGrid>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Sample No.</w:t>
            </w:r>
          </w:p>
        </w:tc>
        <w:tc>
          <w:tcPr>
            <w:tcW w:w="2250"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Concentration in moldm</w:t>
            </w:r>
            <w:r w:rsidRPr="000C7CA6">
              <w:rPr>
                <w:b/>
                <w:bCs/>
                <w:color w:val="000000"/>
                <w:vertAlign w:val="superscript"/>
                <w:lang w:val="en-IN" w:eastAsia="en-IN"/>
              </w:rPr>
              <w:t>-3</w:t>
            </w:r>
          </w:p>
        </w:tc>
        <w:tc>
          <w:tcPr>
            <w:tcW w:w="1843"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Concentration in ppm</w:t>
            </w:r>
          </w:p>
        </w:tc>
        <w:tc>
          <w:tcPr>
            <w:tcW w:w="2126"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Absorbance</w:t>
            </w:r>
          </w:p>
        </w:tc>
        <w:tc>
          <w:tcPr>
            <w:tcW w:w="233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ε</w:t>
            </w: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1</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jc w:val="center"/>
              <w:outlineLvl w:val="1"/>
              <w:rPr>
                <w:b/>
                <w:bCs/>
                <w:color w:val="000000"/>
                <w:lang w:val="en-IN" w:eastAsia="en-IN"/>
              </w:rPr>
            </w:pP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2</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jc w:val="center"/>
              <w:outlineLvl w:val="1"/>
              <w:rPr>
                <w:b/>
                <w:bCs/>
                <w:color w:val="000000"/>
                <w:lang w:val="en-IN" w:eastAsia="en-IN"/>
              </w:rPr>
            </w:pP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3</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jc w:val="center"/>
              <w:outlineLvl w:val="1"/>
              <w:rPr>
                <w:b/>
                <w:bCs/>
                <w:color w:val="000000"/>
                <w:lang w:val="en-IN" w:eastAsia="en-IN"/>
              </w:rPr>
            </w:pP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4</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jc w:val="center"/>
              <w:outlineLvl w:val="1"/>
              <w:rPr>
                <w:b/>
                <w:bCs/>
                <w:color w:val="000000"/>
                <w:lang w:val="en-IN" w:eastAsia="en-IN"/>
              </w:rPr>
            </w:pP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5</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jc w:val="center"/>
              <w:outlineLvl w:val="1"/>
              <w:rPr>
                <w:b/>
                <w:bCs/>
                <w:color w:val="000000"/>
                <w:lang w:val="en-IN" w:eastAsia="en-IN"/>
              </w:rPr>
            </w:pPr>
          </w:p>
        </w:tc>
      </w:tr>
      <w:tr w:rsidR="000C7CA6" w:rsidTr="000C7CA6">
        <w:tc>
          <w:tcPr>
            <w:tcW w:w="977" w:type="dxa"/>
          </w:tcPr>
          <w:p w:rsidR="000C7CA6" w:rsidRDefault="000C7CA6" w:rsidP="000C7CA6">
            <w:pPr>
              <w:spacing w:line="480" w:lineRule="auto"/>
              <w:jc w:val="center"/>
              <w:outlineLvl w:val="1"/>
              <w:rPr>
                <w:b/>
                <w:bCs/>
                <w:color w:val="000000"/>
                <w:lang w:val="en-IN" w:eastAsia="en-IN"/>
              </w:rPr>
            </w:pPr>
            <w:r>
              <w:rPr>
                <w:b/>
                <w:bCs/>
                <w:color w:val="000000"/>
                <w:lang w:val="en-IN" w:eastAsia="en-IN"/>
              </w:rPr>
              <w:t>Unknown</w:t>
            </w:r>
          </w:p>
        </w:tc>
        <w:tc>
          <w:tcPr>
            <w:tcW w:w="2250" w:type="dxa"/>
          </w:tcPr>
          <w:p w:rsidR="000C7CA6" w:rsidRDefault="000C7CA6" w:rsidP="000C7CA6">
            <w:pPr>
              <w:spacing w:line="480" w:lineRule="auto"/>
              <w:jc w:val="center"/>
              <w:outlineLvl w:val="1"/>
              <w:rPr>
                <w:b/>
                <w:bCs/>
                <w:color w:val="000000"/>
                <w:lang w:val="en-IN" w:eastAsia="en-IN"/>
              </w:rPr>
            </w:pPr>
          </w:p>
        </w:tc>
        <w:tc>
          <w:tcPr>
            <w:tcW w:w="1843" w:type="dxa"/>
          </w:tcPr>
          <w:p w:rsidR="000C7CA6" w:rsidRDefault="000C7CA6" w:rsidP="000C7CA6">
            <w:pPr>
              <w:spacing w:line="480" w:lineRule="auto"/>
              <w:jc w:val="center"/>
              <w:outlineLvl w:val="1"/>
              <w:rPr>
                <w:b/>
                <w:bCs/>
                <w:color w:val="000000"/>
                <w:lang w:val="en-IN" w:eastAsia="en-IN"/>
              </w:rPr>
            </w:pPr>
          </w:p>
        </w:tc>
        <w:tc>
          <w:tcPr>
            <w:tcW w:w="2126" w:type="dxa"/>
          </w:tcPr>
          <w:p w:rsidR="000C7CA6" w:rsidRDefault="000C7CA6" w:rsidP="000C7CA6">
            <w:pPr>
              <w:spacing w:line="480" w:lineRule="auto"/>
              <w:jc w:val="center"/>
              <w:outlineLvl w:val="1"/>
              <w:rPr>
                <w:b/>
                <w:bCs/>
                <w:color w:val="000000"/>
                <w:lang w:val="en-IN" w:eastAsia="en-IN"/>
              </w:rPr>
            </w:pPr>
          </w:p>
        </w:tc>
        <w:tc>
          <w:tcPr>
            <w:tcW w:w="2337" w:type="dxa"/>
          </w:tcPr>
          <w:p w:rsidR="000C7CA6" w:rsidRDefault="000C7CA6" w:rsidP="000C7CA6">
            <w:pPr>
              <w:spacing w:line="480" w:lineRule="auto"/>
              <w:outlineLvl w:val="1"/>
              <w:rPr>
                <w:b/>
                <w:bCs/>
                <w:color w:val="000000"/>
                <w:lang w:val="en-IN" w:eastAsia="en-IN"/>
              </w:rPr>
            </w:pPr>
            <w:r>
              <w:rPr>
                <w:b/>
                <w:bCs/>
                <w:color w:val="000000"/>
                <w:lang w:val="en-IN" w:eastAsia="en-IN"/>
              </w:rPr>
              <w:t>Avg. ε =</w:t>
            </w:r>
          </w:p>
        </w:tc>
      </w:tr>
    </w:tbl>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r>
        <w:rPr>
          <w:b/>
          <w:bCs/>
          <w:color w:val="000000"/>
          <w:lang w:val="en-IN" w:eastAsia="en-IN"/>
        </w:rPr>
        <w:t>Calculations:</w:t>
      </w: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r>
        <w:rPr>
          <w:b/>
          <w:bCs/>
          <w:color w:val="000000"/>
          <w:lang w:val="en-IN" w:eastAsia="en-IN"/>
        </w:rPr>
        <w:tab/>
        <w:t>A</w:t>
      </w:r>
    </w:p>
    <w:p w:rsidR="000C7CA6" w:rsidRDefault="000C7CA6" w:rsidP="00152CDC">
      <w:pPr>
        <w:shd w:val="clear" w:color="auto" w:fill="FFFFFF"/>
        <w:jc w:val="both"/>
        <w:outlineLvl w:val="1"/>
        <w:rPr>
          <w:b/>
          <w:bCs/>
          <w:color w:val="000000"/>
          <w:lang w:val="en-IN" w:eastAsia="en-IN"/>
        </w:rPr>
      </w:pPr>
      <w:r>
        <w:rPr>
          <w:b/>
          <w:bCs/>
          <w:color w:val="000000"/>
          <w:lang w:val="en-IN" w:eastAsia="en-IN"/>
        </w:rPr>
        <w:t>ε =________</w:t>
      </w:r>
    </w:p>
    <w:p w:rsidR="000C7CA6" w:rsidRPr="000C7CA6" w:rsidRDefault="000C7CA6" w:rsidP="00152CDC">
      <w:pPr>
        <w:shd w:val="clear" w:color="auto" w:fill="FFFFFF"/>
        <w:jc w:val="both"/>
        <w:outlineLvl w:val="1"/>
        <w:rPr>
          <w:b/>
          <w:bCs/>
          <w:color w:val="000000"/>
          <w:lang w:val="en-IN" w:eastAsia="en-IN"/>
        </w:rPr>
      </w:pPr>
      <w:r>
        <w:rPr>
          <w:b/>
          <w:bCs/>
          <w:color w:val="000000"/>
          <w:lang w:val="en-IN" w:eastAsia="en-IN"/>
        </w:rPr>
        <w:t xml:space="preserve">          C x </w:t>
      </w:r>
      <w:r w:rsidRPr="000C7CA6">
        <w:rPr>
          <w:b/>
          <w:bCs/>
          <w:i/>
          <w:color w:val="000000"/>
          <w:lang w:val="en-IN" w:eastAsia="en-IN"/>
        </w:rPr>
        <w:t>l</w:t>
      </w: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206C0F" w:rsidRDefault="00206C0F" w:rsidP="00152CDC">
      <w:pPr>
        <w:shd w:val="clear" w:color="auto" w:fill="FFFFFF"/>
        <w:jc w:val="both"/>
        <w:outlineLvl w:val="1"/>
        <w:rPr>
          <w:b/>
          <w:bCs/>
          <w:color w:val="000000"/>
          <w:lang w:val="en-IN" w:eastAsia="en-IN"/>
        </w:rPr>
      </w:pPr>
    </w:p>
    <w:p w:rsidR="00206C0F" w:rsidRDefault="00206C0F" w:rsidP="00152CDC">
      <w:pPr>
        <w:shd w:val="clear" w:color="auto" w:fill="FFFFFF"/>
        <w:jc w:val="both"/>
        <w:outlineLvl w:val="1"/>
        <w:rPr>
          <w:b/>
          <w:bCs/>
          <w:color w:val="000000"/>
          <w:lang w:val="en-IN" w:eastAsia="en-IN"/>
        </w:rPr>
      </w:pPr>
    </w:p>
    <w:p w:rsidR="00206C0F" w:rsidRDefault="00206C0F" w:rsidP="00152CDC">
      <w:pPr>
        <w:shd w:val="clear" w:color="auto" w:fill="FFFFFF"/>
        <w:jc w:val="both"/>
        <w:outlineLvl w:val="1"/>
        <w:rPr>
          <w:b/>
          <w:bCs/>
          <w:color w:val="000000"/>
          <w:lang w:val="en-IN" w:eastAsia="en-IN"/>
        </w:rPr>
      </w:pPr>
    </w:p>
    <w:p w:rsidR="00206C0F" w:rsidRDefault="00206C0F" w:rsidP="00152CDC">
      <w:pPr>
        <w:shd w:val="clear" w:color="auto" w:fill="FFFFFF"/>
        <w:jc w:val="both"/>
        <w:outlineLvl w:val="1"/>
        <w:rPr>
          <w:b/>
          <w:bCs/>
          <w:color w:val="000000"/>
          <w:lang w:val="en-IN" w:eastAsia="en-IN"/>
        </w:rPr>
      </w:pPr>
    </w:p>
    <w:p w:rsidR="00206C0F" w:rsidRDefault="00206C0F"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0C7CA6" w:rsidRDefault="000C7CA6" w:rsidP="00152CDC">
      <w:pPr>
        <w:shd w:val="clear" w:color="auto" w:fill="FFFFFF"/>
        <w:jc w:val="both"/>
        <w:outlineLvl w:val="1"/>
        <w:rPr>
          <w:b/>
          <w:bCs/>
          <w:color w:val="000000"/>
          <w:lang w:val="en-IN" w:eastAsia="en-IN"/>
        </w:rPr>
      </w:pPr>
    </w:p>
    <w:p w:rsidR="00152CDC" w:rsidRPr="00791D15" w:rsidRDefault="00ED0DE5" w:rsidP="00152CDC">
      <w:pPr>
        <w:shd w:val="clear" w:color="auto" w:fill="FFFFFF"/>
        <w:jc w:val="both"/>
        <w:outlineLvl w:val="1"/>
        <w:rPr>
          <w:b/>
          <w:bCs/>
          <w:color w:val="000000"/>
          <w:lang w:val="en-IN" w:eastAsia="en-IN"/>
        </w:rPr>
      </w:pPr>
      <w:r>
        <w:rPr>
          <w:b/>
          <w:bCs/>
          <w:color w:val="000000"/>
          <w:lang w:val="en-IN" w:eastAsia="en-IN"/>
        </w:rPr>
        <w:t>R</w:t>
      </w:r>
      <w:r w:rsidR="00152CDC" w:rsidRPr="00791D15">
        <w:rPr>
          <w:b/>
          <w:bCs/>
          <w:color w:val="000000"/>
          <w:lang w:val="en-IN" w:eastAsia="en-IN"/>
        </w:rPr>
        <w:t>esult:</w:t>
      </w:r>
    </w:p>
    <w:p w:rsidR="00152CDC" w:rsidRPr="00791D15" w:rsidRDefault="00152CDC" w:rsidP="00152CDC">
      <w:pPr>
        <w:shd w:val="clear" w:color="auto" w:fill="FFFFFF"/>
        <w:spacing w:line="270" w:lineRule="atLeast"/>
        <w:jc w:val="both"/>
        <w:rPr>
          <w:color w:val="000000"/>
          <w:lang w:val="en-IN" w:eastAsia="en-IN"/>
        </w:rPr>
      </w:pPr>
      <w:r w:rsidRPr="00791D15">
        <w:rPr>
          <w:color w:val="000000"/>
          <w:lang w:val="en-IN" w:eastAsia="en-IN"/>
        </w:rPr>
        <w:t> </w:t>
      </w:r>
    </w:p>
    <w:p w:rsidR="00152CDC" w:rsidRDefault="00152CDC" w:rsidP="00CB2B5C">
      <w:pPr>
        <w:shd w:val="clear" w:color="auto" w:fill="FFFFFF"/>
        <w:spacing w:line="270" w:lineRule="atLeast"/>
        <w:jc w:val="both"/>
        <w:rPr>
          <w:lang w:val="en-IN"/>
        </w:rPr>
      </w:pPr>
      <w:r w:rsidRPr="00791D15">
        <w:rPr>
          <w:color w:val="000000"/>
          <w:lang w:val="en-IN" w:eastAsia="en-IN"/>
        </w:rPr>
        <w:t>Concentration of the given solution =...............................M</w:t>
      </w:r>
    </w:p>
    <w:sectPr w:rsidR="00152CDC" w:rsidSect="00443203">
      <w:headerReference w:type="even" r:id="rId11"/>
      <w:headerReference w:type="default" r:id="rId12"/>
      <w:footerReference w:type="even" r:id="rId13"/>
      <w:footerReference w:type="default" r:id="rId14"/>
      <w:headerReference w:type="first" r:id="rId15"/>
      <w:footerReference w:type="first" r:id="rId16"/>
      <w:pgSz w:w="11909" w:h="16834" w:code="9"/>
      <w:pgMar w:top="720" w:right="720" w:bottom="1224" w:left="1440" w:header="0" w:footer="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51" w:rsidRDefault="002C6451" w:rsidP="005D679B">
      <w:r>
        <w:separator/>
      </w:r>
    </w:p>
  </w:endnote>
  <w:endnote w:type="continuationSeparator" w:id="0">
    <w:p w:rsidR="002C6451" w:rsidRDefault="002C6451" w:rsidP="005D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81" w:rsidRDefault="00D227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0A" w:rsidRDefault="00181D0A" w:rsidP="00181D0A">
    <w:pPr>
      <w:jc w:val="both"/>
    </w:pPr>
    <w:r>
      <w:t xml:space="preserve">EC </w:t>
    </w:r>
    <w:r w:rsidR="00D22781">
      <w:t>Sem-II</w:t>
    </w:r>
    <w:bookmarkStart w:id="0" w:name="_GoBack"/>
    <w:bookmarkEnd w:id="0"/>
    <w:r w:rsidR="000C7CA6">
      <w:t xml:space="preserve"> (2023- 24</w:t>
    </w:r>
    <w:r>
      <w:t>)</w:t>
    </w:r>
  </w:p>
  <w:p w:rsidR="00AC47F2" w:rsidRDefault="00AC47F2" w:rsidP="00BE7313">
    <w:pPr>
      <w:jc w:val="right"/>
    </w:pPr>
  </w:p>
  <w:p w:rsidR="00AC47F2" w:rsidRPr="00BC1BA4" w:rsidRDefault="00AC47F2" w:rsidP="00BC1BA4">
    <w:pPr>
      <w:pStyle w:val="Footer"/>
      <w:ind w:left="720"/>
      <w:rPr>
        <w:lang w:val="en-IN"/>
      </w:rPr>
    </w:pPr>
  </w:p>
  <w:p w:rsidR="00AC47F2" w:rsidRPr="00BC1BA4" w:rsidRDefault="00AC47F2">
    <w:pPr>
      <w:pStyle w:val="Footer"/>
      <w:rPr>
        <w:lang w:val="en-I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81" w:rsidRDefault="00D22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51" w:rsidRDefault="002C6451" w:rsidP="005D679B">
      <w:r>
        <w:separator/>
      </w:r>
    </w:p>
  </w:footnote>
  <w:footnote w:type="continuationSeparator" w:id="0">
    <w:p w:rsidR="002C6451" w:rsidRDefault="002C6451" w:rsidP="005D6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81" w:rsidRDefault="00D227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7F2" w:rsidRDefault="00AC47F2" w:rsidP="009C0A4B">
    <w:pPr>
      <w:pStyle w:val="Header"/>
      <w:tabs>
        <w:tab w:val="clear" w:pos="8640"/>
        <w:tab w:val="right" w:pos="9720"/>
      </w:tabs>
      <w:ind w:left="-810"/>
      <w:rPr>
        <w:szCs w:val="22"/>
      </w:rPr>
    </w:pPr>
  </w:p>
  <w:p w:rsidR="00AC47F2" w:rsidRDefault="00AC47F2" w:rsidP="009C0A4B">
    <w:pPr>
      <w:pStyle w:val="Header"/>
      <w:tabs>
        <w:tab w:val="clear" w:pos="8640"/>
        <w:tab w:val="right" w:pos="9720"/>
      </w:tabs>
      <w:ind w:left="-810"/>
      <w:rPr>
        <w:szCs w:val="22"/>
      </w:rPr>
    </w:pPr>
  </w:p>
  <w:p w:rsidR="00206C0F" w:rsidRDefault="00206C0F" w:rsidP="00181D0A">
    <w:pPr>
      <w:tabs>
        <w:tab w:val="left" w:pos="4195"/>
        <w:tab w:val="left" w:pos="5300"/>
        <w:tab w:val="left" w:pos="5340"/>
      </w:tabs>
      <w:jc w:val="center"/>
      <w:rPr>
        <w:b/>
      </w:rPr>
    </w:pPr>
  </w:p>
  <w:p w:rsidR="00206C0F" w:rsidRDefault="00206C0F" w:rsidP="00206C0F">
    <w:pPr>
      <w:tabs>
        <w:tab w:val="left" w:pos="4195"/>
        <w:tab w:val="left" w:pos="5300"/>
        <w:tab w:val="left" w:pos="5340"/>
      </w:tabs>
      <w:jc w:val="center"/>
      <w:rPr>
        <w:noProof/>
        <w:lang w:val="en-IN" w:eastAsia="en-IN"/>
      </w:rPr>
    </w:pPr>
    <w:proofErr w:type="spellStart"/>
    <w:r>
      <w:rPr>
        <w:b/>
        <w:sz w:val="20"/>
        <w:szCs w:val="20"/>
      </w:rPr>
      <w:t>Somaiya</w:t>
    </w:r>
    <w:proofErr w:type="spellEnd"/>
    <w:r>
      <w:rPr>
        <w:b/>
        <w:sz w:val="20"/>
        <w:szCs w:val="20"/>
      </w:rPr>
      <w:t xml:space="preserve"> </w:t>
    </w:r>
    <w:proofErr w:type="spellStart"/>
    <w:r>
      <w:rPr>
        <w:b/>
        <w:sz w:val="20"/>
        <w:szCs w:val="20"/>
      </w:rPr>
      <w:t>Vidyavihar</w:t>
    </w:r>
    <w:proofErr w:type="spellEnd"/>
    <w:r>
      <w:rPr>
        <w:b/>
        <w:sz w:val="20"/>
        <w:szCs w:val="20"/>
      </w:rPr>
      <w:t xml:space="preserve"> University</w:t>
    </w:r>
    <w:r>
      <w:rPr>
        <w:noProof/>
        <w:lang w:val="en-IN" w:eastAsia="en-IN"/>
      </w:rPr>
      <w:t xml:space="preserve"> </w:t>
    </w:r>
  </w:p>
  <w:p w:rsidR="00206C0F" w:rsidRDefault="00206C0F" w:rsidP="00206C0F">
    <w:pPr>
      <w:tabs>
        <w:tab w:val="left" w:pos="4195"/>
        <w:tab w:val="left" w:pos="5300"/>
        <w:tab w:val="left" w:pos="5340"/>
      </w:tabs>
      <w:jc w:val="center"/>
      <w:rPr>
        <w:b/>
      </w:rPr>
    </w:pPr>
    <w:r>
      <w:rPr>
        <w:noProof/>
        <w:lang w:val="en-IN" w:eastAsia="en-IN"/>
      </w:rPr>
      <w:drawing>
        <wp:anchor distT="36576" distB="36576" distL="36576" distR="36576" simplePos="0" relativeHeight="251659264" behindDoc="0" locked="0" layoutInCell="1" allowOverlap="1">
          <wp:simplePos x="0" y="0"/>
          <wp:positionH relativeFrom="column">
            <wp:posOffset>5222875</wp:posOffset>
          </wp:positionH>
          <wp:positionV relativeFrom="paragraph">
            <wp:posOffset>28575</wp:posOffset>
          </wp:positionV>
          <wp:extent cx="649605" cy="4851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36576" distB="36576" distL="36576" distR="36576" simplePos="0" relativeHeight="251660288" behindDoc="0" locked="0" layoutInCell="1" allowOverlap="1">
          <wp:simplePos x="0" y="0"/>
          <wp:positionH relativeFrom="column">
            <wp:posOffset>-271780</wp:posOffset>
          </wp:positionH>
          <wp:positionV relativeFrom="paragraph">
            <wp:posOffset>-57785</wp:posOffset>
          </wp:positionV>
          <wp:extent cx="680720" cy="708025"/>
          <wp:effectExtent l="0" t="0" r="5080" b="0"/>
          <wp:wrapNone/>
          <wp:docPr id="2" name="Picture 2"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pic:cNvPicPr>
                    <a:picLocks noChangeAspect="1" noChangeArrowheads="1"/>
                  </pic:cNvPicPr>
                </pic:nvPicPr>
                <pic:blipFill>
                  <a:blip r:embed="rId2">
                    <a:extLst>
                      <a:ext uri="{28A0092B-C50C-407E-A947-70E740481C1C}">
                        <a14:useLocalDpi xmlns:a14="http://schemas.microsoft.com/office/drawing/2010/main" val="0"/>
                      </a:ext>
                    </a:extLst>
                  </a:blip>
                  <a:srcRect r="73586"/>
                  <a:stretch>
                    <a:fillRect/>
                  </a:stretch>
                </pic:blipFill>
                <pic:spPr bwMode="auto">
                  <a:xfrm>
                    <a:off x="0" y="0"/>
                    <a:ext cx="680720" cy="708025"/>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K. J. </w:t>
    </w:r>
    <w:proofErr w:type="spellStart"/>
    <w:r>
      <w:rPr>
        <w:b/>
      </w:rPr>
      <w:t>Somaiya</w:t>
    </w:r>
    <w:proofErr w:type="spellEnd"/>
    <w:r>
      <w:rPr>
        <w:b/>
      </w:rPr>
      <w:t xml:space="preserve"> College of Engineering, </w:t>
    </w:r>
    <w:proofErr w:type="spellStart"/>
    <w:r>
      <w:rPr>
        <w:b/>
      </w:rPr>
      <w:t>Vidyavihar</w:t>
    </w:r>
    <w:proofErr w:type="spellEnd"/>
    <w:r>
      <w:rPr>
        <w:b/>
      </w:rPr>
      <w:t>, Mumbai 400077.</w:t>
    </w:r>
  </w:p>
  <w:p w:rsidR="00206C0F" w:rsidRDefault="00206C0F" w:rsidP="00206C0F">
    <w:pPr>
      <w:tabs>
        <w:tab w:val="left" w:pos="4195"/>
        <w:tab w:val="left" w:pos="5300"/>
        <w:tab w:val="left" w:pos="5340"/>
      </w:tabs>
      <w:jc w:val="center"/>
      <w:rPr>
        <w:b/>
        <w:sz w:val="20"/>
        <w:szCs w:val="20"/>
      </w:rPr>
    </w:pPr>
    <w:r>
      <w:rPr>
        <w:b/>
        <w:sz w:val="20"/>
        <w:szCs w:val="20"/>
      </w:rPr>
      <w:t>Department of Science and Humanities</w:t>
    </w:r>
  </w:p>
  <w:p w:rsidR="00206C0F" w:rsidRDefault="00206C0F" w:rsidP="00206C0F">
    <w:pPr>
      <w:tabs>
        <w:tab w:val="left" w:pos="4195"/>
        <w:tab w:val="left" w:pos="5300"/>
        <w:tab w:val="left" w:pos="5340"/>
      </w:tabs>
      <w:jc w:val="center"/>
      <w:rPr>
        <w:b/>
        <w:sz w:val="20"/>
        <w:szCs w:val="20"/>
      </w:rPr>
    </w:pPr>
    <w:r>
      <w:rPr>
        <w:b/>
        <w:sz w:val="20"/>
        <w:szCs w:val="20"/>
      </w:rPr>
      <w:t>Applied Chemistry Laboratory</w:t>
    </w:r>
  </w:p>
  <w:p w:rsidR="00181D0A" w:rsidRPr="00206C0F" w:rsidRDefault="00206C0F" w:rsidP="00206C0F">
    <w:pPr>
      <w:tabs>
        <w:tab w:val="left" w:pos="4195"/>
        <w:tab w:val="left" w:pos="5300"/>
        <w:tab w:val="left" w:pos="5340"/>
      </w:tabs>
      <w:jc w:val="center"/>
      <w:rPr>
        <w:sz w:val="20"/>
        <w:szCs w:val="20"/>
      </w:rPr>
    </w:pPr>
    <w:r>
      <w:rPr>
        <w:b/>
        <w:sz w:val="20"/>
        <w:szCs w:val="20"/>
      </w:rPr>
      <w:t>Subject: Engineering Chemistry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781" w:rsidRDefault="00D22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0F9A"/>
    <w:multiLevelType w:val="hybridMultilevel"/>
    <w:tmpl w:val="50B820A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60A65"/>
    <w:multiLevelType w:val="hybridMultilevel"/>
    <w:tmpl w:val="6C6CFEEA"/>
    <w:lvl w:ilvl="0" w:tplc="6EA4E4C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nsid w:val="0E296D51"/>
    <w:multiLevelType w:val="multilevel"/>
    <w:tmpl w:val="FBA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00FF2"/>
    <w:multiLevelType w:val="hybridMultilevel"/>
    <w:tmpl w:val="2B4A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37DB8"/>
    <w:multiLevelType w:val="multilevel"/>
    <w:tmpl w:val="C2A8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177F9"/>
    <w:multiLevelType w:val="multilevel"/>
    <w:tmpl w:val="A65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nsid w:val="2AE96937"/>
    <w:multiLevelType w:val="hybridMultilevel"/>
    <w:tmpl w:val="C98E0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22107"/>
    <w:multiLevelType w:val="multilevel"/>
    <w:tmpl w:val="903A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865A07"/>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D3F64"/>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3741B"/>
    <w:multiLevelType w:val="multilevel"/>
    <w:tmpl w:val="0DA8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ED39BB"/>
    <w:multiLevelType w:val="hybridMultilevel"/>
    <w:tmpl w:val="ACF4B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9835E6"/>
    <w:multiLevelType w:val="multilevel"/>
    <w:tmpl w:val="D924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4B2CE0"/>
    <w:multiLevelType w:val="multilevel"/>
    <w:tmpl w:val="9186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5E7B62"/>
    <w:multiLevelType w:val="hybridMultilevel"/>
    <w:tmpl w:val="4964F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853788E"/>
    <w:multiLevelType w:val="hybridMultilevel"/>
    <w:tmpl w:val="9930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612A5F"/>
    <w:multiLevelType w:val="hybridMultilevel"/>
    <w:tmpl w:val="42CE4A74"/>
    <w:lvl w:ilvl="0" w:tplc="59CC3DCC">
      <w:start w:val="1"/>
      <w:numFmt w:val="decimal"/>
      <w:lvlText w:val="%1."/>
      <w:lvlJc w:val="left"/>
      <w:pPr>
        <w:tabs>
          <w:tab w:val="num" w:pos="2625"/>
        </w:tabs>
        <w:ind w:left="2625" w:hanging="46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nsid w:val="6CA07DC4"/>
    <w:multiLevelType w:val="multilevel"/>
    <w:tmpl w:val="AFF24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421C97"/>
    <w:multiLevelType w:val="hybridMultilevel"/>
    <w:tmpl w:val="0132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FE2F40"/>
    <w:multiLevelType w:val="hybridMultilevel"/>
    <w:tmpl w:val="A226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04ABF"/>
    <w:multiLevelType w:val="hybridMultilevel"/>
    <w:tmpl w:val="2C5C3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
  </w:num>
  <w:num w:numId="3">
    <w:abstractNumId w:val="6"/>
  </w:num>
  <w:num w:numId="4">
    <w:abstractNumId w:val="16"/>
  </w:num>
  <w:num w:numId="5">
    <w:abstractNumId w:val="20"/>
  </w:num>
  <w:num w:numId="6">
    <w:abstractNumId w:val="12"/>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9"/>
  </w:num>
  <w:num w:numId="10">
    <w:abstractNumId w:val="10"/>
  </w:num>
  <w:num w:numId="11">
    <w:abstractNumId w:val="17"/>
  </w:num>
  <w:num w:numId="12">
    <w:abstractNumId w:val="7"/>
  </w:num>
  <w:num w:numId="13">
    <w:abstractNumId w:val="21"/>
  </w:num>
  <w:num w:numId="14">
    <w:abstractNumId w:val="3"/>
  </w:num>
  <w:num w:numId="15">
    <w:abstractNumId w:val="15"/>
  </w:num>
  <w:num w:numId="16">
    <w:abstractNumId w:val="0"/>
  </w:num>
  <w:num w:numId="17">
    <w:abstractNumId w:val="22"/>
  </w:num>
  <w:num w:numId="18">
    <w:abstractNumId w:val="4"/>
  </w:num>
  <w:num w:numId="19">
    <w:abstractNumId w:val="2"/>
  </w:num>
  <w:num w:numId="20">
    <w:abstractNumId w:val="11"/>
  </w:num>
  <w:num w:numId="21">
    <w:abstractNumId w:val="14"/>
  </w:num>
  <w:num w:numId="22">
    <w:abstractNumId w:val="8"/>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50"/>
    <w:rsid w:val="000009FC"/>
    <w:rsid w:val="00005708"/>
    <w:rsid w:val="00014C0C"/>
    <w:rsid w:val="00015E15"/>
    <w:rsid w:val="000203A5"/>
    <w:rsid w:val="00027389"/>
    <w:rsid w:val="0003660C"/>
    <w:rsid w:val="00044784"/>
    <w:rsid w:val="00051E4F"/>
    <w:rsid w:val="0005254C"/>
    <w:rsid w:val="00063381"/>
    <w:rsid w:val="0006685C"/>
    <w:rsid w:val="00082886"/>
    <w:rsid w:val="00083366"/>
    <w:rsid w:val="00085177"/>
    <w:rsid w:val="00090BBD"/>
    <w:rsid w:val="000916BF"/>
    <w:rsid w:val="00091D67"/>
    <w:rsid w:val="00093602"/>
    <w:rsid w:val="000A4904"/>
    <w:rsid w:val="000A6A45"/>
    <w:rsid w:val="000B6E78"/>
    <w:rsid w:val="000B7831"/>
    <w:rsid w:val="000C0B50"/>
    <w:rsid w:val="000C1AB8"/>
    <w:rsid w:val="000C243F"/>
    <w:rsid w:val="000C5213"/>
    <w:rsid w:val="000C7CA6"/>
    <w:rsid w:val="000D3E99"/>
    <w:rsid w:val="000D430A"/>
    <w:rsid w:val="000D4492"/>
    <w:rsid w:val="000E12A0"/>
    <w:rsid w:val="000F299C"/>
    <w:rsid w:val="00103826"/>
    <w:rsid w:val="00110EAC"/>
    <w:rsid w:val="00111977"/>
    <w:rsid w:val="001132F0"/>
    <w:rsid w:val="001157A7"/>
    <w:rsid w:val="00121988"/>
    <w:rsid w:val="00122E2A"/>
    <w:rsid w:val="001327DD"/>
    <w:rsid w:val="00140442"/>
    <w:rsid w:val="00152CDC"/>
    <w:rsid w:val="00160A79"/>
    <w:rsid w:val="0016293F"/>
    <w:rsid w:val="00162E0C"/>
    <w:rsid w:val="00175B16"/>
    <w:rsid w:val="00181D0A"/>
    <w:rsid w:val="0018274D"/>
    <w:rsid w:val="0019160B"/>
    <w:rsid w:val="001A62E0"/>
    <w:rsid w:val="001C28CA"/>
    <w:rsid w:val="001C7CDF"/>
    <w:rsid w:val="001D3F87"/>
    <w:rsid w:val="001E3B65"/>
    <w:rsid w:val="001F5EC5"/>
    <w:rsid w:val="00202819"/>
    <w:rsid w:val="00204A73"/>
    <w:rsid w:val="00206636"/>
    <w:rsid w:val="00206C0F"/>
    <w:rsid w:val="0021050B"/>
    <w:rsid w:val="00217151"/>
    <w:rsid w:val="00225B44"/>
    <w:rsid w:val="002260ED"/>
    <w:rsid w:val="0023485D"/>
    <w:rsid w:val="00235F7E"/>
    <w:rsid w:val="00252509"/>
    <w:rsid w:val="00257A02"/>
    <w:rsid w:val="00260781"/>
    <w:rsid w:val="00270932"/>
    <w:rsid w:val="00281911"/>
    <w:rsid w:val="00285562"/>
    <w:rsid w:val="00292BDC"/>
    <w:rsid w:val="00296BAC"/>
    <w:rsid w:val="002A290F"/>
    <w:rsid w:val="002B33A0"/>
    <w:rsid w:val="002B5CF5"/>
    <w:rsid w:val="002B61E5"/>
    <w:rsid w:val="002C6451"/>
    <w:rsid w:val="002E524F"/>
    <w:rsid w:val="002E7675"/>
    <w:rsid w:val="002E7C8F"/>
    <w:rsid w:val="002F2061"/>
    <w:rsid w:val="00302A99"/>
    <w:rsid w:val="0030361F"/>
    <w:rsid w:val="00335EE8"/>
    <w:rsid w:val="0036590C"/>
    <w:rsid w:val="0036764C"/>
    <w:rsid w:val="00375107"/>
    <w:rsid w:val="00375A75"/>
    <w:rsid w:val="0038208D"/>
    <w:rsid w:val="0038711D"/>
    <w:rsid w:val="0039109A"/>
    <w:rsid w:val="003A4D47"/>
    <w:rsid w:val="003A54C3"/>
    <w:rsid w:val="003C21C3"/>
    <w:rsid w:val="003C4979"/>
    <w:rsid w:val="003D1193"/>
    <w:rsid w:val="003D1B74"/>
    <w:rsid w:val="003D7DFD"/>
    <w:rsid w:val="003E2117"/>
    <w:rsid w:val="003E517D"/>
    <w:rsid w:val="003E58F5"/>
    <w:rsid w:val="003F1417"/>
    <w:rsid w:val="004022FC"/>
    <w:rsid w:val="00406680"/>
    <w:rsid w:val="0041016C"/>
    <w:rsid w:val="00417EBB"/>
    <w:rsid w:val="00421CC5"/>
    <w:rsid w:val="00430FF4"/>
    <w:rsid w:val="00432688"/>
    <w:rsid w:val="00433833"/>
    <w:rsid w:val="0044116C"/>
    <w:rsid w:val="00443203"/>
    <w:rsid w:val="00444A87"/>
    <w:rsid w:val="00446411"/>
    <w:rsid w:val="00451576"/>
    <w:rsid w:val="00457790"/>
    <w:rsid w:val="004622CD"/>
    <w:rsid w:val="00462635"/>
    <w:rsid w:val="004662E9"/>
    <w:rsid w:val="00467BC8"/>
    <w:rsid w:val="00486058"/>
    <w:rsid w:val="0049748B"/>
    <w:rsid w:val="004A13BC"/>
    <w:rsid w:val="004A40C8"/>
    <w:rsid w:val="004C25BB"/>
    <w:rsid w:val="004D3189"/>
    <w:rsid w:val="004E25A8"/>
    <w:rsid w:val="004F2208"/>
    <w:rsid w:val="004F2F87"/>
    <w:rsid w:val="004F466E"/>
    <w:rsid w:val="004F46C5"/>
    <w:rsid w:val="004F6ED3"/>
    <w:rsid w:val="005006E0"/>
    <w:rsid w:val="00500C53"/>
    <w:rsid w:val="005019FC"/>
    <w:rsid w:val="00510FE1"/>
    <w:rsid w:val="005215F0"/>
    <w:rsid w:val="005227CA"/>
    <w:rsid w:val="00523235"/>
    <w:rsid w:val="00523FB7"/>
    <w:rsid w:val="005268DD"/>
    <w:rsid w:val="00546812"/>
    <w:rsid w:val="00555988"/>
    <w:rsid w:val="00556F90"/>
    <w:rsid w:val="00557FDF"/>
    <w:rsid w:val="00560DE6"/>
    <w:rsid w:val="0056418C"/>
    <w:rsid w:val="0056465B"/>
    <w:rsid w:val="00564662"/>
    <w:rsid w:val="00566CED"/>
    <w:rsid w:val="00570518"/>
    <w:rsid w:val="005725F6"/>
    <w:rsid w:val="00572E79"/>
    <w:rsid w:val="00575A9C"/>
    <w:rsid w:val="0057684A"/>
    <w:rsid w:val="0057725B"/>
    <w:rsid w:val="005772AF"/>
    <w:rsid w:val="00577B68"/>
    <w:rsid w:val="00594C99"/>
    <w:rsid w:val="005954DD"/>
    <w:rsid w:val="005A1A5B"/>
    <w:rsid w:val="005A4F95"/>
    <w:rsid w:val="005B32B8"/>
    <w:rsid w:val="005C059D"/>
    <w:rsid w:val="005C19C4"/>
    <w:rsid w:val="005D679B"/>
    <w:rsid w:val="005E3DF5"/>
    <w:rsid w:val="005F2D52"/>
    <w:rsid w:val="005F2F22"/>
    <w:rsid w:val="00602F5F"/>
    <w:rsid w:val="00606791"/>
    <w:rsid w:val="00607E32"/>
    <w:rsid w:val="00616BA0"/>
    <w:rsid w:val="0062038A"/>
    <w:rsid w:val="006204C4"/>
    <w:rsid w:val="0062658A"/>
    <w:rsid w:val="0063361D"/>
    <w:rsid w:val="0063596F"/>
    <w:rsid w:val="006369E6"/>
    <w:rsid w:val="00644EF3"/>
    <w:rsid w:val="00646129"/>
    <w:rsid w:val="00651783"/>
    <w:rsid w:val="00654A69"/>
    <w:rsid w:val="0066038F"/>
    <w:rsid w:val="006702CE"/>
    <w:rsid w:val="0067399F"/>
    <w:rsid w:val="00676F12"/>
    <w:rsid w:val="006835BA"/>
    <w:rsid w:val="00693D7A"/>
    <w:rsid w:val="006A023D"/>
    <w:rsid w:val="006A59D0"/>
    <w:rsid w:val="006C01B9"/>
    <w:rsid w:val="006C2EEE"/>
    <w:rsid w:val="006D4EFB"/>
    <w:rsid w:val="006F3798"/>
    <w:rsid w:val="00707155"/>
    <w:rsid w:val="00713A0B"/>
    <w:rsid w:val="0071469C"/>
    <w:rsid w:val="00720AF5"/>
    <w:rsid w:val="00727E53"/>
    <w:rsid w:val="00730FE6"/>
    <w:rsid w:val="00735699"/>
    <w:rsid w:val="0074481E"/>
    <w:rsid w:val="00750BE6"/>
    <w:rsid w:val="007558EF"/>
    <w:rsid w:val="007665D2"/>
    <w:rsid w:val="0076687E"/>
    <w:rsid w:val="00776B1C"/>
    <w:rsid w:val="00777135"/>
    <w:rsid w:val="007869DE"/>
    <w:rsid w:val="00786AA1"/>
    <w:rsid w:val="007B0097"/>
    <w:rsid w:val="007C1503"/>
    <w:rsid w:val="007C249B"/>
    <w:rsid w:val="007C4B0E"/>
    <w:rsid w:val="007C7030"/>
    <w:rsid w:val="007C748B"/>
    <w:rsid w:val="007D0528"/>
    <w:rsid w:val="007D2BAB"/>
    <w:rsid w:val="007E057C"/>
    <w:rsid w:val="007E71F0"/>
    <w:rsid w:val="007F6F57"/>
    <w:rsid w:val="00802068"/>
    <w:rsid w:val="008108C0"/>
    <w:rsid w:val="00813758"/>
    <w:rsid w:val="00830FE4"/>
    <w:rsid w:val="0083156B"/>
    <w:rsid w:val="00842F3C"/>
    <w:rsid w:val="00843FA7"/>
    <w:rsid w:val="00844B7D"/>
    <w:rsid w:val="00852FE1"/>
    <w:rsid w:val="008548AB"/>
    <w:rsid w:val="00862554"/>
    <w:rsid w:val="00863092"/>
    <w:rsid w:val="00883095"/>
    <w:rsid w:val="008835E2"/>
    <w:rsid w:val="0088412C"/>
    <w:rsid w:val="008968DB"/>
    <w:rsid w:val="008B34C0"/>
    <w:rsid w:val="008B40AE"/>
    <w:rsid w:val="008B641F"/>
    <w:rsid w:val="008C5C01"/>
    <w:rsid w:val="008D152D"/>
    <w:rsid w:val="008D1B80"/>
    <w:rsid w:val="008E3A3C"/>
    <w:rsid w:val="008E4BCA"/>
    <w:rsid w:val="008F0F5D"/>
    <w:rsid w:val="008F5D99"/>
    <w:rsid w:val="0091194A"/>
    <w:rsid w:val="00915222"/>
    <w:rsid w:val="00915675"/>
    <w:rsid w:val="00916F6E"/>
    <w:rsid w:val="00922AF7"/>
    <w:rsid w:val="00923CB5"/>
    <w:rsid w:val="00935685"/>
    <w:rsid w:val="009408CD"/>
    <w:rsid w:val="00943352"/>
    <w:rsid w:val="00945CE0"/>
    <w:rsid w:val="00950279"/>
    <w:rsid w:val="00953305"/>
    <w:rsid w:val="00954E7C"/>
    <w:rsid w:val="00961AA1"/>
    <w:rsid w:val="00963240"/>
    <w:rsid w:val="00965795"/>
    <w:rsid w:val="00973E82"/>
    <w:rsid w:val="009748E1"/>
    <w:rsid w:val="00975B95"/>
    <w:rsid w:val="00986D5D"/>
    <w:rsid w:val="009870C2"/>
    <w:rsid w:val="00993A5D"/>
    <w:rsid w:val="009A6541"/>
    <w:rsid w:val="009A66D2"/>
    <w:rsid w:val="009B0B69"/>
    <w:rsid w:val="009B2002"/>
    <w:rsid w:val="009B799A"/>
    <w:rsid w:val="009B7F68"/>
    <w:rsid w:val="009C0A4B"/>
    <w:rsid w:val="009C169D"/>
    <w:rsid w:val="009D79EE"/>
    <w:rsid w:val="009E2C7F"/>
    <w:rsid w:val="009E3D5B"/>
    <w:rsid w:val="009E78E0"/>
    <w:rsid w:val="009F1890"/>
    <w:rsid w:val="009F7828"/>
    <w:rsid w:val="00A063CB"/>
    <w:rsid w:val="00A0645B"/>
    <w:rsid w:val="00A07481"/>
    <w:rsid w:val="00A103F0"/>
    <w:rsid w:val="00A24F63"/>
    <w:rsid w:val="00A257F8"/>
    <w:rsid w:val="00A33D60"/>
    <w:rsid w:val="00A3513C"/>
    <w:rsid w:val="00A42452"/>
    <w:rsid w:val="00A53DD9"/>
    <w:rsid w:val="00A6257E"/>
    <w:rsid w:val="00A64F7D"/>
    <w:rsid w:val="00A729DD"/>
    <w:rsid w:val="00A811F2"/>
    <w:rsid w:val="00A82076"/>
    <w:rsid w:val="00A8261E"/>
    <w:rsid w:val="00A82F34"/>
    <w:rsid w:val="00A86012"/>
    <w:rsid w:val="00A94E42"/>
    <w:rsid w:val="00AA13F9"/>
    <w:rsid w:val="00AA1E1C"/>
    <w:rsid w:val="00AA20FB"/>
    <w:rsid w:val="00AB093F"/>
    <w:rsid w:val="00AB36C6"/>
    <w:rsid w:val="00AB585D"/>
    <w:rsid w:val="00AC0A60"/>
    <w:rsid w:val="00AC3A2D"/>
    <w:rsid w:val="00AC47F2"/>
    <w:rsid w:val="00AC589F"/>
    <w:rsid w:val="00AC759F"/>
    <w:rsid w:val="00AD0A20"/>
    <w:rsid w:val="00AF1CEF"/>
    <w:rsid w:val="00AF2EE9"/>
    <w:rsid w:val="00B02E45"/>
    <w:rsid w:val="00B13598"/>
    <w:rsid w:val="00B160A4"/>
    <w:rsid w:val="00B2733A"/>
    <w:rsid w:val="00B30857"/>
    <w:rsid w:val="00B33187"/>
    <w:rsid w:val="00B368D5"/>
    <w:rsid w:val="00B413D9"/>
    <w:rsid w:val="00B54E07"/>
    <w:rsid w:val="00B62C4C"/>
    <w:rsid w:val="00B62F38"/>
    <w:rsid w:val="00B653B0"/>
    <w:rsid w:val="00B7292F"/>
    <w:rsid w:val="00B72966"/>
    <w:rsid w:val="00B765CE"/>
    <w:rsid w:val="00B83929"/>
    <w:rsid w:val="00B83BCC"/>
    <w:rsid w:val="00B927E9"/>
    <w:rsid w:val="00B95E06"/>
    <w:rsid w:val="00B961EC"/>
    <w:rsid w:val="00BA0DC7"/>
    <w:rsid w:val="00BA1226"/>
    <w:rsid w:val="00BA2121"/>
    <w:rsid w:val="00BB660D"/>
    <w:rsid w:val="00BC1BA4"/>
    <w:rsid w:val="00BC2A31"/>
    <w:rsid w:val="00BC3FDA"/>
    <w:rsid w:val="00BD5767"/>
    <w:rsid w:val="00BD5E6E"/>
    <w:rsid w:val="00BD78FD"/>
    <w:rsid w:val="00BE03A3"/>
    <w:rsid w:val="00BE0980"/>
    <w:rsid w:val="00BE36B0"/>
    <w:rsid w:val="00BE7313"/>
    <w:rsid w:val="00BF5C5F"/>
    <w:rsid w:val="00C012A4"/>
    <w:rsid w:val="00C12F68"/>
    <w:rsid w:val="00C15421"/>
    <w:rsid w:val="00C24527"/>
    <w:rsid w:val="00C24F7F"/>
    <w:rsid w:val="00C31688"/>
    <w:rsid w:val="00C361F9"/>
    <w:rsid w:val="00C41A7C"/>
    <w:rsid w:val="00C463D3"/>
    <w:rsid w:val="00C46AA2"/>
    <w:rsid w:val="00C47A3B"/>
    <w:rsid w:val="00C52A73"/>
    <w:rsid w:val="00C56346"/>
    <w:rsid w:val="00C60265"/>
    <w:rsid w:val="00C62E38"/>
    <w:rsid w:val="00C65A29"/>
    <w:rsid w:val="00C6724E"/>
    <w:rsid w:val="00C84620"/>
    <w:rsid w:val="00C864DA"/>
    <w:rsid w:val="00C8742F"/>
    <w:rsid w:val="00C9058D"/>
    <w:rsid w:val="00C92574"/>
    <w:rsid w:val="00C94EFF"/>
    <w:rsid w:val="00C960DE"/>
    <w:rsid w:val="00C972BE"/>
    <w:rsid w:val="00CA090A"/>
    <w:rsid w:val="00CA3A02"/>
    <w:rsid w:val="00CA496B"/>
    <w:rsid w:val="00CA4A50"/>
    <w:rsid w:val="00CB2B5C"/>
    <w:rsid w:val="00CB2C8E"/>
    <w:rsid w:val="00CB2F21"/>
    <w:rsid w:val="00CD13B4"/>
    <w:rsid w:val="00CD7737"/>
    <w:rsid w:val="00CE00BB"/>
    <w:rsid w:val="00CF684C"/>
    <w:rsid w:val="00D056F6"/>
    <w:rsid w:val="00D102C4"/>
    <w:rsid w:val="00D13D53"/>
    <w:rsid w:val="00D1578D"/>
    <w:rsid w:val="00D202CD"/>
    <w:rsid w:val="00D22781"/>
    <w:rsid w:val="00D233F6"/>
    <w:rsid w:val="00D23854"/>
    <w:rsid w:val="00D34A26"/>
    <w:rsid w:val="00D4147C"/>
    <w:rsid w:val="00D50CD6"/>
    <w:rsid w:val="00D665F4"/>
    <w:rsid w:val="00D95617"/>
    <w:rsid w:val="00DA2760"/>
    <w:rsid w:val="00DB1B44"/>
    <w:rsid w:val="00DB3840"/>
    <w:rsid w:val="00DB410F"/>
    <w:rsid w:val="00DB656D"/>
    <w:rsid w:val="00DC0D92"/>
    <w:rsid w:val="00DC1EE9"/>
    <w:rsid w:val="00DC5076"/>
    <w:rsid w:val="00DC61A8"/>
    <w:rsid w:val="00DC7FB9"/>
    <w:rsid w:val="00DD47D1"/>
    <w:rsid w:val="00DD4B90"/>
    <w:rsid w:val="00DE3186"/>
    <w:rsid w:val="00DE5183"/>
    <w:rsid w:val="00DF3C1E"/>
    <w:rsid w:val="00DF7D3D"/>
    <w:rsid w:val="00E0497F"/>
    <w:rsid w:val="00E05053"/>
    <w:rsid w:val="00E1229A"/>
    <w:rsid w:val="00E13D19"/>
    <w:rsid w:val="00E22CEB"/>
    <w:rsid w:val="00E2729A"/>
    <w:rsid w:val="00E34140"/>
    <w:rsid w:val="00E35C5C"/>
    <w:rsid w:val="00E418EC"/>
    <w:rsid w:val="00E44B0A"/>
    <w:rsid w:val="00E45BAD"/>
    <w:rsid w:val="00E502B8"/>
    <w:rsid w:val="00E5379A"/>
    <w:rsid w:val="00E625E5"/>
    <w:rsid w:val="00E64F65"/>
    <w:rsid w:val="00E6618C"/>
    <w:rsid w:val="00E719D4"/>
    <w:rsid w:val="00E72B28"/>
    <w:rsid w:val="00E82428"/>
    <w:rsid w:val="00E90467"/>
    <w:rsid w:val="00E92982"/>
    <w:rsid w:val="00E93F39"/>
    <w:rsid w:val="00E9496E"/>
    <w:rsid w:val="00E96389"/>
    <w:rsid w:val="00E97BA0"/>
    <w:rsid w:val="00EA2CA0"/>
    <w:rsid w:val="00EB02D2"/>
    <w:rsid w:val="00EC32D7"/>
    <w:rsid w:val="00EC4A1A"/>
    <w:rsid w:val="00ED0683"/>
    <w:rsid w:val="00ED0DE5"/>
    <w:rsid w:val="00ED6B0B"/>
    <w:rsid w:val="00ED6F40"/>
    <w:rsid w:val="00EE574B"/>
    <w:rsid w:val="00EF6550"/>
    <w:rsid w:val="00F036D5"/>
    <w:rsid w:val="00F04078"/>
    <w:rsid w:val="00F069A6"/>
    <w:rsid w:val="00F17539"/>
    <w:rsid w:val="00F24BD6"/>
    <w:rsid w:val="00F35C6C"/>
    <w:rsid w:val="00F41C1A"/>
    <w:rsid w:val="00F51B59"/>
    <w:rsid w:val="00F54B38"/>
    <w:rsid w:val="00F57D6C"/>
    <w:rsid w:val="00F62903"/>
    <w:rsid w:val="00F6387E"/>
    <w:rsid w:val="00F673C1"/>
    <w:rsid w:val="00F71F82"/>
    <w:rsid w:val="00F82105"/>
    <w:rsid w:val="00F87AA1"/>
    <w:rsid w:val="00F90476"/>
    <w:rsid w:val="00F913FD"/>
    <w:rsid w:val="00F91AEF"/>
    <w:rsid w:val="00F95833"/>
    <w:rsid w:val="00FA1CC5"/>
    <w:rsid w:val="00FA35F7"/>
    <w:rsid w:val="00FA72F9"/>
    <w:rsid w:val="00FB1383"/>
    <w:rsid w:val="00FB2CE1"/>
    <w:rsid w:val="00FB3658"/>
    <w:rsid w:val="00FD128B"/>
    <w:rsid w:val="00FD2835"/>
    <w:rsid w:val="00FE2F8E"/>
    <w:rsid w:val="00FE3CCF"/>
    <w:rsid w:val="00FE6CD2"/>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qFormat/>
    <w:rsid w:val="00500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qForma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 w:type="character" w:customStyle="1" w:styleId="Heading1Char">
    <w:name w:val="Heading 1 Char"/>
    <w:basedOn w:val="DefaultParagraphFont"/>
    <w:link w:val="Heading1"/>
    <w:rsid w:val="00935685"/>
    <w:rPr>
      <w:sz w:val="36"/>
      <w:szCs w:val="24"/>
    </w:rPr>
  </w:style>
  <w:style w:type="paragraph" w:styleId="NormalWeb">
    <w:name w:val="Normal (Web)"/>
    <w:basedOn w:val="Normal"/>
    <w:uiPriority w:val="99"/>
    <w:unhideWhenUsed/>
    <w:rsid w:val="00ED6B0B"/>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qFormat/>
    <w:rsid w:val="00500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qForma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 w:type="character" w:customStyle="1" w:styleId="Heading1Char">
    <w:name w:val="Heading 1 Char"/>
    <w:basedOn w:val="DefaultParagraphFont"/>
    <w:link w:val="Heading1"/>
    <w:rsid w:val="00935685"/>
    <w:rPr>
      <w:sz w:val="36"/>
      <w:szCs w:val="24"/>
    </w:rPr>
  </w:style>
  <w:style w:type="paragraph" w:styleId="NormalWeb">
    <w:name w:val="Normal (Web)"/>
    <w:basedOn w:val="Normal"/>
    <w:uiPriority w:val="99"/>
    <w:unhideWhenUsed/>
    <w:rsid w:val="00ED6B0B"/>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71410">
      <w:bodyDiv w:val="1"/>
      <w:marLeft w:val="0"/>
      <w:marRight w:val="0"/>
      <w:marTop w:val="0"/>
      <w:marBottom w:val="0"/>
      <w:divBdr>
        <w:top w:val="none" w:sz="0" w:space="0" w:color="auto"/>
        <w:left w:val="none" w:sz="0" w:space="0" w:color="auto"/>
        <w:bottom w:val="none" w:sz="0" w:space="0" w:color="auto"/>
        <w:right w:val="none" w:sz="0" w:space="0" w:color="auto"/>
      </w:divBdr>
    </w:div>
    <w:div w:id="502934352">
      <w:bodyDiv w:val="1"/>
      <w:marLeft w:val="0"/>
      <w:marRight w:val="0"/>
      <w:marTop w:val="0"/>
      <w:marBottom w:val="0"/>
      <w:divBdr>
        <w:top w:val="none" w:sz="0" w:space="0" w:color="auto"/>
        <w:left w:val="none" w:sz="0" w:space="0" w:color="auto"/>
        <w:bottom w:val="none" w:sz="0" w:space="0" w:color="auto"/>
        <w:right w:val="none" w:sz="0" w:space="0" w:color="auto"/>
      </w:divBdr>
    </w:div>
    <w:div w:id="613051754">
      <w:bodyDiv w:val="1"/>
      <w:marLeft w:val="0"/>
      <w:marRight w:val="0"/>
      <w:marTop w:val="0"/>
      <w:marBottom w:val="0"/>
      <w:divBdr>
        <w:top w:val="none" w:sz="0" w:space="0" w:color="auto"/>
        <w:left w:val="none" w:sz="0" w:space="0" w:color="auto"/>
        <w:bottom w:val="none" w:sz="0" w:space="0" w:color="auto"/>
        <w:right w:val="none" w:sz="0" w:space="0" w:color="auto"/>
      </w:divBdr>
    </w:div>
    <w:div w:id="796919883">
      <w:bodyDiv w:val="1"/>
      <w:marLeft w:val="0"/>
      <w:marRight w:val="0"/>
      <w:marTop w:val="0"/>
      <w:marBottom w:val="0"/>
      <w:divBdr>
        <w:top w:val="none" w:sz="0" w:space="0" w:color="auto"/>
        <w:left w:val="none" w:sz="0" w:space="0" w:color="auto"/>
        <w:bottom w:val="none" w:sz="0" w:space="0" w:color="auto"/>
        <w:right w:val="none" w:sz="0" w:space="0" w:color="auto"/>
      </w:divBdr>
    </w:div>
    <w:div w:id="948196549">
      <w:bodyDiv w:val="1"/>
      <w:marLeft w:val="0"/>
      <w:marRight w:val="0"/>
      <w:marTop w:val="0"/>
      <w:marBottom w:val="0"/>
      <w:divBdr>
        <w:top w:val="none" w:sz="0" w:space="0" w:color="auto"/>
        <w:left w:val="none" w:sz="0" w:space="0" w:color="auto"/>
        <w:bottom w:val="none" w:sz="0" w:space="0" w:color="auto"/>
        <w:right w:val="none" w:sz="0" w:space="0" w:color="auto"/>
      </w:divBdr>
    </w:div>
    <w:div w:id="1039011308">
      <w:bodyDiv w:val="1"/>
      <w:marLeft w:val="0"/>
      <w:marRight w:val="0"/>
      <w:marTop w:val="0"/>
      <w:marBottom w:val="0"/>
      <w:divBdr>
        <w:top w:val="none" w:sz="0" w:space="0" w:color="auto"/>
        <w:left w:val="none" w:sz="0" w:space="0" w:color="auto"/>
        <w:bottom w:val="none" w:sz="0" w:space="0" w:color="auto"/>
        <w:right w:val="none" w:sz="0" w:space="0" w:color="auto"/>
      </w:divBdr>
    </w:div>
    <w:div w:id="2119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3DAA09-8351-4B87-BA6C-E2FD0503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Estimation of Acid value of lubricant</vt:lpstr>
    </vt:vector>
  </TitlesOfParts>
  <Company>HP Inc.</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Acid value of lubricant</dc:title>
  <dc:creator>K J Somaiya College  Of Engin</dc:creator>
  <cp:lastModifiedBy>Admin</cp:lastModifiedBy>
  <cp:revision>5</cp:revision>
  <cp:lastPrinted>2018-08-11T11:41:00Z</cp:lastPrinted>
  <dcterms:created xsi:type="dcterms:W3CDTF">2023-10-23T04:20:00Z</dcterms:created>
  <dcterms:modified xsi:type="dcterms:W3CDTF">2024-03-11T03:40:00Z</dcterms:modified>
</cp:coreProperties>
</file>