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Template for Sensors interfacing with Arduino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Infrared (IR) Sensor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Passive Infrared  (PIR) Sensor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Ultraso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Sensor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and Humidity (DHT11) Sensor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Criteria: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Connection diagram.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Code for Arduino for each sensor.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Successful execution of all four sensor activities.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Performance-15 Marks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Submission-10 Marks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"/>
        <w:gridCol w:w="1701"/>
        <w:gridCol w:w="3108"/>
        <w:gridCol w:w="3045"/>
        <w:tblGridChange w:id="0">
          <w:tblGrid>
            <w:gridCol w:w="951"/>
            <w:gridCol w:w="1701"/>
            <w:gridCol w:w="3108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Fill your details as per following points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 of Actual implementation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 of Actual implementation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K J Somaiya College of Engineering</w:t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 Constituent College of Somaiya Vidyavihar University </w:t>
    </w:r>
  </w:p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Course: Introduction to Project Based Learning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zW07U5qZ+dg6AxoTGv7ZPX7Xg==">CgMxLjAyCGguZ2pkZ3hzMgloLjMwajB6bGwyCWguMWZvYjl0ZTgAciExai1KdzVZWVZZbkFXUkw2eDlYaDl4V3hBYTlSYkJoTTg=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