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F13" w:rsidRPr="007E0F13" w:rsidRDefault="007E0F13" w:rsidP="007E0F13">
      <w:pPr>
        <w:spacing w:before="315" w:after="158" w:line="627" w:lineRule="atLeast"/>
        <w:outlineLvl w:val="0"/>
        <w:rPr>
          <w:rFonts w:ascii="&amp;quot" w:eastAsia="Times New Roman" w:hAnsi="&amp;quot" w:cs="Times New Roman"/>
          <w:color w:val="333333"/>
          <w:kern w:val="36"/>
          <w:sz w:val="57"/>
          <w:szCs w:val="57"/>
        </w:rPr>
      </w:pPr>
      <w:r w:rsidRPr="007E0F13">
        <w:rPr>
          <w:rFonts w:ascii="&amp;quot" w:eastAsia="Times New Roman" w:hAnsi="&amp;quot" w:cs="Times New Roman"/>
          <w:color w:val="333333"/>
          <w:kern w:val="36"/>
          <w:sz w:val="57"/>
          <w:szCs w:val="57"/>
        </w:rPr>
        <w:t xml:space="preserve">Data 621: </w:t>
      </w:r>
      <w:r w:rsidR="00CD48D9">
        <w:rPr>
          <w:rFonts w:ascii="&amp;quot" w:eastAsia="Times New Roman" w:hAnsi="&amp;quot" w:cs="Times New Roman"/>
          <w:color w:val="333333"/>
          <w:kern w:val="36"/>
          <w:sz w:val="57"/>
          <w:szCs w:val="57"/>
        </w:rPr>
        <w:t>Assignment</w:t>
      </w:r>
      <w:bookmarkStart w:id="0" w:name="_GoBack"/>
      <w:bookmarkEnd w:id="0"/>
      <w:r w:rsidRPr="007E0F13">
        <w:rPr>
          <w:rFonts w:ascii="&amp;quot" w:eastAsia="Times New Roman" w:hAnsi="&amp;quot" w:cs="Times New Roman"/>
          <w:color w:val="333333"/>
          <w:kern w:val="36"/>
          <w:sz w:val="57"/>
          <w:szCs w:val="57"/>
        </w:rPr>
        <w:t xml:space="preserve"> 3</w:t>
      </w:r>
    </w:p>
    <w:p w:rsidR="007E0F13" w:rsidRPr="007E0F13" w:rsidRDefault="007E0F13" w:rsidP="007E0F13">
      <w:pPr>
        <w:spacing w:before="315" w:after="158" w:line="396" w:lineRule="atLeast"/>
        <w:outlineLvl w:val="2"/>
        <w:rPr>
          <w:rFonts w:ascii="&amp;quot" w:eastAsia="Times New Roman" w:hAnsi="&amp;quot" w:cs="Times New Roman"/>
          <w:color w:val="333333"/>
          <w:sz w:val="36"/>
          <w:szCs w:val="36"/>
        </w:rPr>
      </w:pPr>
      <w:r w:rsidRPr="007E0F13">
        <w:rPr>
          <w:rFonts w:ascii="&amp;quot" w:eastAsia="Times New Roman" w:hAnsi="&amp;quot" w:cs="Times New Roman"/>
          <w:i/>
          <w:iCs/>
          <w:color w:val="333333"/>
          <w:sz w:val="36"/>
          <w:szCs w:val="36"/>
        </w:rPr>
        <w:t>Binary Logistic Regression</w:t>
      </w:r>
    </w:p>
    <w:p w:rsidR="007E0F13" w:rsidRPr="007E0F13" w:rsidRDefault="007E0F13" w:rsidP="007E0F13">
      <w:pPr>
        <w:spacing w:before="158" w:after="158" w:line="297" w:lineRule="atLeast"/>
        <w:outlineLvl w:val="3"/>
        <w:rPr>
          <w:rFonts w:ascii="&amp;quot" w:eastAsia="Times New Roman" w:hAnsi="&amp;quot" w:cs="Times New Roman"/>
          <w:color w:val="333333"/>
          <w:sz w:val="27"/>
          <w:szCs w:val="27"/>
        </w:rPr>
      </w:pPr>
      <w:r>
        <w:rPr>
          <w:rFonts w:ascii="&amp;quot" w:eastAsia="Times New Roman" w:hAnsi="&amp;quot" w:cs="Times New Roman"/>
          <w:i/>
          <w:iCs/>
          <w:color w:val="333333"/>
          <w:sz w:val="27"/>
          <w:szCs w:val="27"/>
        </w:rPr>
        <w:t>Ritesh Lohiya</w:t>
      </w:r>
    </w:p>
    <w:p w:rsidR="007E0F13" w:rsidRDefault="007E0F13" w:rsidP="007E0F13">
      <w:pPr>
        <w:spacing w:before="158" w:after="158" w:line="297" w:lineRule="atLeast"/>
        <w:outlineLvl w:val="3"/>
        <w:rPr>
          <w:rFonts w:ascii="&amp;quot" w:eastAsia="Times New Roman" w:hAnsi="&amp;quot" w:cs="Times New Roman"/>
          <w:i/>
          <w:iCs/>
          <w:color w:val="333333"/>
          <w:sz w:val="27"/>
          <w:szCs w:val="27"/>
        </w:rPr>
      </w:pPr>
      <w:r>
        <w:rPr>
          <w:rFonts w:ascii="&amp;quot" w:eastAsia="Times New Roman" w:hAnsi="&amp;quot" w:cs="Times New Roman"/>
          <w:i/>
          <w:iCs/>
          <w:color w:val="333333"/>
          <w:sz w:val="27"/>
          <w:szCs w:val="27"/>
        </w:rPr>
        <w:t>June 30</w:t>
      </w:r>
      <w:r w:rsidRPr="007E0F13">
        <w:rPr>
          <w:rFonts w:ascii="&amp;quot" w:eastAsia="Times New Roman" w:hAnsi="&amp;quot" w:cs="Times New Roman"/>
          <w:i/>
          <w:iCs/>
          <w:color w:val="333333"/>
          <w:sz w:val="27"/>
          <w:szCs w:val="27"/>
        </w:rPr>
        <w:t>, 2018</w:t>
      </w:r>
    </w:p>
    <w:p w:rsidR="007E0F13" w:rsidRDefault="007E0F13" w:rsidP="007E0F13">
      <w:pPr>
        <w:spacing w:before="158" w:after="158" w:line="297" w:lineRule="atLeast"/>
        <w:outlineLvl w:val="3"/>
        <w:rPr>
          <w:rFonts w:ascii="&amp;quot" w:eastAsia="Times New Roman" w:hAnsi="&amp;quot" w:cs="Times New Roman"/>
          <w:color w:val="333333"/>
          <w:sz w:val="27"/>
          <w:szCs w:val="27"/>
        </w:rPr>
      </w:pPr>
    </w:p>
    <w:p w:rsidR="007E0F13" w:rsidRPr="00CD48D9" w:rsidRDefault="007E0F13" w:rsidP="007E0F13">
      <w:pPr>
        <w:pStyle w:val="Heading2"/>
        <w:rPr>
          <w:rFonts w:ascii="&amp;quot" w:eastAsia="Times New Roman" w:hAnsi="&amp;quot" w:cs="Times New Roman"/>
          <w:i/>
          <w:iCs/>
          <w:color w:val="333333"/>
          <w:sz w:val="36"/>
          <w:szCs w:val="36"/>
        </w:rPr>
      </w:pPr>
      <w:r w:rsidRPr="00CD48D9">
        <w:rPr>
          <w:rFonts w:ascii="&amp;quot" w:eastAsia="Times New Roman" w:hAnsi="&amp;quot" w:cs="Times New Roman"/>
          <w:i/>
          <w:iCs/>
          <w:color w:val="333333"/>
          <w:sz w:val="36"/>
          <w:szCs w:val="36"/>
        </w:rPr>
        <w:t>Overview</w:t>
      </w:r>
    </w:p>
    <w:p w:rsidR="007E0F13" w:rsidRDefault="007E0F13" w:rsidP="007E0F13">
      <w:pPr>
        <w:pStyle w:val="NormalWeb"/>
        <w:rPr>
          <w:rFonts w:ascii="&amp;quot" w:hAnsi="&amp;quot"/>
          <w:sz w:val="26"/>
          <w:szCs w:val="26"/>
        </w:rPr>
      </w:pPr>
      <w:r>
        <w:rPr>
          <w:rStyle w:val="Strong"/>
          <w:rFonts w:ascii="&amp;quot" w:hAnsi="&amp;quot"/>
          <w:sz w:val="26"/>
          <w:szCs w:val="26"/>
        </w:rPr>
        <w:t>In this homework assignment, you will explore, analyze and model a data set containing information on crime for various neighborhoods of a major city. Each record has a response variable indicating whether or not the crime rate is above the median crime rate (1) or not (0).</w:t>
      </w:r>
    </w:p>
    <w:p w:rsidR="007E0F13" w:rsidRDefault="007E0F13" w:rsidP="007E0F13">
      <w:pPr>
        <w:pStyle w:val="NormalWeb"/>
        <w:rPr>
          <w:rFonts w:ascii="&amp;quot" w:hAnsi="&amp;quot"/>
          <w:sz w:val="26"/>
          <w:szCs w:val="26"/>
        </w:rPr>
      </w:pPr>
      <w:r>
        <w:rPr>
          <w:rStyle w:val="Strong"/>
          <w:rFonts w:ascii="&amp;quot" w:hAnsi="&amp;quot"/>
          <w:sz w:val="26"/>
          <w:szCs w:val="26"/>
        </w:rPr>
        <w:t>Your objective is to build a binary logistic regression model on the training data set to predict whether the neighborhood will be at risk for high crime levels. You will provide classifications and probabilities for the evaluation data set using your binary logistic regression model. You can only use the variables given to you (or variables that you derive from the variables provided). Below is a short description of the variables of interest in the data set:</w:t>
      </w:r>
    </w:p>
    <w:p w:rsidR="007E0F13" w:rsidRPr="00CD48D9" w:rsidRDefault="007E0F13" w:rsidP="007E0F13">
      <w:pPr>
        <w:spacing w:before="158" w:after="158" w:line="297" w:lineRule="atLeast"/>
        <w:outlineLvl w:val="3"/>
        <w:rPr>
          <w:rFonts w:ascii="Calibri" w:hAnsi="Calibri" w:cs="Calibri"/>
          <w:b/>
          <w:bCs/>
          <w:sz w:val="48"/>
          <w:szCs w:val="48"/>
        </w:rPr>
      </w:pPr>
      <w:r>
        <w:rPr>
          <w:rFonts w:ascii="Calibri" w:hAnsi="Calibri" w:cs="Calibri"/>
          <w:b/>
          <w:bCs/>
          <w:sz w:val="48"/>
          <w:szCs w:val="48"/>
        </w:rPr>
        <w:t>Data Exploration</w:t>
      </w:r>
      <w:r>
        <w:rPr>
          <w:rFonts w:ascii="Calibri" w:hAnsi="Calibri" w:cs="Calibri"/>
          <w:b/>
          <w:bCs/>
          <w:sz w:val="48"/>
          <w:szCs w:val="48"/>
        </w:rPr>
        <w:t>:</w:t>
      </w:r>
    </w:p>
    <w:p w:rsidR="007E0F13" w:rsidRDefault="007E0F13" w:rsidP="00CD48D9">
      <w:pPr>
        <w:rPr>
          <w:rFonts w:ascii="&amp;quot" w:eastAsia="Times New Roman" w:hAnsi="&amp;quot" w:cs="Times New Roman"/>
          <w:sz w:val="26"/>
          <w:szCs w:val="26"/>
        </w:rPr>
      </w:pPr>
      <w:r w:rsidRPr="007E0F13">
        <w:rPr>
          <w:rFonts w:ascii="&amp;quot" w:eastAsia="Times New Roman" w:hAnsi="&amp;quot" w:cs="Times New Roman"/>
          <w:sz w:val="26"/>
          <w:szCs w:val="26"/>
        </w:rPr>
        <w:t>Our training data comprises 466 observations and 13 variables.</w:t>
      </w:r>
      <w:r w:rsidR="00CD48D9">
        <w:rPr>
          <w:rFonts w:ascii="&amp;quot" w:eastAsia="Times New Roman" w:hAnsi="&amp;quot" w:cs="Times New Roman"/>
          <w:sz w:val="26"/>
          <w:szCs w:val="26"/>
        </w:rPr>
        <w:t xml:space="preserve"> </w:t>
      </w:r>
      <w:r w:rsidRPr="007E0F13">
        <w:rPr>
          <w:rFonts w:ascii="&amp;quot" w:eastAsia="Times New Roman" w:hAnsi="&amp;quot" w:cs="Times New Roman"/>
          <w:sz w:val="26"/>
          <w:szCs w:val="26"/>
        </w:rPr>
        <w:t>Below is a brief description of the variables in our data set:</w:t>
      </w:r>
    </w:p>
    <w:tbl>
      <w:tblPr>
        <w:tblW w:w="13650" w:type="dxa"/>
        <w:tblCellMar>
          <w:top w:w="15" w:type="dxa"/>
          <w:left w:w="15" w:type="dxa"/>
          <w:bottom w:w="15" w:type="dxa"/>
          <w:right w:w="15" w:type="dxa"/>
        </w:tblCellMar>
        <w:tblLook w:val="04A0" w:firstRow="1" w:lastRow="0" w:firstColumn="1" w:lastColumn="0" w:noHBand="0" w:noVBand="1"/>
      </w:tblPr>
      <w:tblGrid>
        <w:gridCol w:w="1749"/>
        <w:gridCol w:w="10233"/>
        <w:gridCol w:w="1668"/>
      </w:tblGrid>
      <w:tr w:rsidR="007E0F13" w:rsidRPr="007E0F13" w:rsidTr="007E0F13">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Variable Name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Description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Variable Type</w:t>
            </w:r>
          </w:p>
        </w:tc>
      </w:tr>
      <w:tr w:rsidR="007E0F13" w:rsidRPr="007E0F13" w:rsidTr="007E0F13">
        <w:trPr>
          <w:trHeight w:val="477"/>
        </w:trPr>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t>zn</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residential land zoned for large lots (over 25000 square feet)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t>indus</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non-retail business acres per suburb</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t>chas</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a dummy var. for whether the suburb borders the Charles River (1) or not (0)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lastRenderedPageBreak/>
              <w:t>nox</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nitrogen oxides concentration (parts per 10 million)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rm</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average number of rooms per dwelling</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age</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owner-occupied units built prior to 1940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dis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weighted mean of distances to five Boston employment centers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rad</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index of accessibility to radial highways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tax</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full-value property-tax rate per $10,000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t>ptratio</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pupil-teacher ratio by town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black</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1000</w:t>
            </w:r>
            <w:r w:rsidRPr="00CD48D9">
              <w:rPr>
                <w:rFonts w:ascii="&amp;quot" w:eastAsia="Times New Roman" w:hAnsi="&amp;quot" w:cs="Times New Roman"/>
                <w:sz w:val="26"/>
                <w:szCs w:val="26"/>
              </w:rPr>
              <w:t> (Bk−0.63)2(Bk−0.63)2 </w:t>
            </w:r>
            <w:r w:rsidRPr="00CD48D9">
              <w:rPr>
                <w:rFonts w:ascii="&amp;quot" w:eastAsia="Times New Roman" w:hAnsi="&amp;quot" w:cs="Times New Roman"/>
                <w:sz w:val="26"/>
                <w:szCs w:val="26"/>
              </w:rPr>
              <w:t>where Bk is the proportion of blacks by town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t>lstat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lower status of the population (percent)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proofErr w:type="spellStart"/>
            <w:r w:rsidRPr="007E0F13">
              <w:rPr>
                <w:rFonts w:ascii="&amp;quot" w:eastAsia="Times New Roman" w:hAnsi="&amp;quot" w:cs="Times New Roman"/>
                <w:sz w:val="26"/>
                <w:szCs w:val="26"/>
              </w:rPr>
              <w:t>medv</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median value of owner-occupied homes in $1000s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response</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target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 </w:t>
            </w:r>
            <w:r w:rsidRPr="00CD48D9">
              <w:rPr>
                <w:rFonts w:ascii="&amp;quot" w:eastAsia="Times New Roman" w:hAnsi="&amp;quot" w:cs="Times New Roman"/>
                <w:sz w:val="26"/>
                <w:szCs w:val="26"/>
              </w:rPr>
              <w:t>whether the crime rate is above the median crime rate (1) or not (0) (response variable)</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response</w:t>
            </w:r>
          </w:p>
        </w:tc>
      </w:tr>
    </w:tbl>
    <w:p w:rsidR="007E0F13" w:rsidRDefault="007E0F13" w:rsidP="007E0F13">
      <w:pPr>
        <w:spacing w:before="158" w:after="158" w:line="297" w:lineRule="atLeast"/>
        <w:outlineLvl w:val="3"/>
        <w:rPr>
          <w:rFonts w:ascii="&amp;quot" w:eastAsia="Times New Roman" w:hAnsi="&amp;quot" w:cs="Times New Roman"/>
          <w:color w:val="333333"/>
          <w:sz w:val="27"/>
          <w:szCs w:val="27"/>
        </w:rPr>
      </w:pPr>
    </w:p>
    <w:p w:rsidR="007E0F13" w:rsidRPr="007E0F13" w:rsidRDefault="007E0F13" w:rsidP="007E0F13">
      <w:pPr>
        <w:spacing w:before="158" w:after="158" w:line="297" w:lineRule="atLeast"/>
        <w:outlineLvl w:val="3"/>
        <w:rPr>
          <w:rFonts w:ascii="&amp;quot" w:eastAsia="Times New Roman" w:hAnsi="&amp;quot" w:cs="Times New Roman"/>
          <w:color w:val="333333"/>
          <w:sz w:val="27"/>
          <w:szCs w:val="27"/>
        </w:rPr>
      </w:pPr>
    </w:p>
    <w:p w:rsidR="00EF7A98" w:rsidRPr="00CD48D9" w:rsidRDefault="007E0F13">
      <w:pPr>
        <w:rPr>
          <w:rFonts w:ascii="&amp;quot" w:eastAsia="Times New Roman" w:hAnsi="&amp;quot" w:cs="Times New Roman"/>
          <w:sz w:val="26"/>
          <w:szCs w:val="26"/>
        </w:rPr>
      </w:pPr>
      <w:r w:rsidRPr="00CD48D9">
        <w:rPr>
          <w:rFonts w:ascii="&amp;quot" w:eastAsia="Times New Roman" w:hAnsi="&amp;quot" w:cs="Times New Roman"/>
          <w:sz w:val="26"/>
          <w:szCs w:val="26"/>
        </w:rPr>
        <w:t xml:space="preserve">Target is our binary </w:t>
      </w:r>
      <w:r w:rsidRPr="00CD48D9">
        <w:rPr>
          <w:rFonts w:ascii="&amp;quot" w:eastAsia="Times New Roman" w:hAnsi="&amp;quot" w:cs="Times New Roman"/>
          <w:sz w:val="26"/>
          <w:szCs w:val="26"/>
        </w:rPr>
        <w:t>response variable</w:t>
      </w:r>
      <w:r w:rsidRPr="00CD48D9">
        <w:rPr>
          <w:rFonts w:ascii="&amp;quot" w:eastAsia="Times New Roman" w:hAnsi="&amp;quot" w:cs="Times New Roman"/>
          <w:sz w:val="26"/>
          <w:szCs w:val="26"/>
        </w:rPr>
        <w:t xml:space="preserve">. </w:t>
      </w:r>
      <w:r w:rsidRPr="00CD48D9">
        <w:rPr>
          <w:rFonts w:ascii="&amp;quot" w:eastAsia="Times New Roman" w:hAnsi="&amp;quot" w:cs="Times New Roman"/>
          <w:sz w:val="26"/>
          <w:szCs w:val="26"/>
        </w:rPr>
        <w:t>For this data exploration, we will be focusing on a binary logistic regression</w:t>
      </w:r>
      <w:r w:rsidRPr="00CD48D9">
        <w:rPr>
          <w:rFonts w:ascii="&amp;quot" w:eastAsia="Times New Roman" w:hAnsi="&amp;quot" w:cs="Times New Roman"/>
          <w:sz w:val="26"/>
          <w:szCs w:val="26"/>
        </w:rPr>
        <w:t>.</w:t>
      </w:r>
    </w:p>
    <w:p w:rsidR="007E0F13" w:rsidRDefault="007E0F13"/>
    <w:p w:rsidR="007E0F13" w:rsidRDefault="007E0F13">
      <w:pPr>
        <w:rPr>
          <w:rFonts w:ascii="Calibri" w:hAnsi="Calibri" w:cs="Calibri"/>
          <w:b/>
          <w:bCs/>
          <w:sz w:val="40"/>
          <w:szCs w:val="40"/>
        </w:rPr>
      </w:pPr>
      <w:r>
        <w:rPr>
          <w:rFonts w:ascii="Calibri" w:hAnsi="Calibri" w:cs="Calibri"/>
          <w:b/>
          <w:bCs/>
          <w:sz w:val="40"/>
          <w:szCs w:val="40"/>
        </w:rPr>
        <w:t>Visual Exploration</w:t>
      </w:r>
      <w:r>
        <w:rPr>
          <w:rFonts w:ascii="Calibri" w:hAnsi="Calibri" w:cs="Calibri"/>
          <w:b/>
          <w:bCs/>
          <w:sz w:val="40"/>
          <w:szCs w:val="40"/>
        </w:rPr>
        <w:t>:</w:t>
      </w:r>
    </w:p>
    <w:p w:rsidR="007E0F13" w:rsidRDefault="007E0F13" w:rsidP="007E0F13">
      <w:pPr>
        <w:pStyle w:val="Heading3"/>
        <w:rPr>
          <w:rFonts w:ascii="&amp;quot" w:hAnsi="&amp;quot"/>
          <w:sz w:val="31"/>
          <w:szCs w:val="31"/>
        </w:rPr>
      </w:pPr>
      <w:r>
        <w:rPr>
          <w:rFonts w:ascii="&amp;quot" w:hAnsi="&amp;quot"/>
          <w:sz w:val="31"/>
          <w:szCs w:val="31"/>
        </w:rPr>
        <w:lastRenderedPageBreak/>
        <w:t>Missing Values</w:t>
      </w:r>
    </w:p>
    <w:p w:rsidR="007E0F13" w:rsidRDefault="00D3191E" w:rsidP="007E0F13">
      <w:pPr>
        <w:pStyle w:val="NormalWeb"/>
        <w:rPr>
          <w:rFonts w:ascii="&amp;quot" w:hAnsi="&amp;quot"/>
          <w:sz w:val="26"/>
          <w:szCs w:val="26"/>
        </w:rPr>
      </w:pPr>
      <w:r>
        <w:rPr>
          <w:rFonts w:ascii="&amp;quot" w:hAnsi="&amp;quot"/>
          <w:sz w:val="26"/>
          <w:szCs w:val="26"/>
        </w:rPr>
        <w:t>W</w:t>
      </w:r>
      <w:r w:rsidRPr="00D3191E">
        <w:rPr>
          <w:rFonts w:ascii="&amp;quot" w:hAnsi="&amp;quot"/>
          <w:sz w:val="26"/>
          <w:szCs w:val="26"/>
        </w:rPr>
        <w:t xml:space="preserve">e will see the missing values in the dataset. For this </w:t>
      </w:r>
      <w:proofErr w:type="spellStart"/>
      <w:r w:rsidRPr="00D3191E">
        <w:rPr>
          <w:rFonts w:ascii="&amp;quot" w:hAnsi="&amp;quot"/>
          <w:sz w:val="26"/>
          <w:szCs w:val="26"/>
        </w:rPr>
        <w:t>i</w:t>
      </w:r>
      <w:proofErr w:type="spellEnd"/>
      <w:r w:rsidRPr="00D3191E">
        <w:rPr>
          <w:rFonts w:ascii="&amp;quot" w:hAnsi="&amp;quot"/>
          <w:sz w:val="26"/>
          <w:szCs w:val="26"/>
        </w:rPr>
        <w:t xml:space="preserve"> have used Amelia package</w:t>
      </w:r>
      <w:r>
        <w:rPr>
          <w:rFonts w:ascii="Helvetica" w:hAnsi="Helvetica"/>
          <w:color w:val="333333"/>
          <w:sz w:val="21"/>
          <w:szCs w:val="21"/>
          <w:shd w:val="clear" w:color="auto" w:fill="FFFFFF"/>
        </w:rPr>
        <w:t xml:space="preserve">. </w:t>
      </w:r>
      <w:r w:rsidR="007E0F13">
        <w:rPr>
          <w:rFonts w:ascii="&amp;quot" w:hAnsi="&amp;quot"/>
          <w:sz w:val="26"/>
          <w:szCs w:val="26"/>
        </w:rPr>
        <w:t xml:space="preserve">According to the graph, the data shows no missing variables. </w:t>
      </w:r>
    </w:p>
    <w:p w:rsidR="007E0F13" w:rsidRDefault="007E0F13"/>
    <w:p w:rsidR="007E0F13" w:rsidRDefault="00D3191E">
      <w:r>
        <w:rPr>
          <w:noProof/>
        </w:rPr>
        <w:drawing>
          <wp:inline distT="0" distB="0" distL="0" distR="0" wp14:anchorId="1C344C3B" wp14:editId="51B77861">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5610"/>
                    </a:xfrm>
                    <a:prstGeom prst="rect">
                      <a:avLst/>
                    </a:prstGeom>
                  </pic:spPr>
                </pic:pic>
              </a:graphicData>
            </a:graphic>
          </wp:inline>
        </w:drawing>
      </w:r>
    </w:p>
    <w:p w:rsidR="00D3191E" w:rsidRPr="00D3191E" w:rsidRDefault="00D3191E" w:rsidP="00D3191E">
      <w:pPr>
        <w:rPr>
          <w:rFonts w:ascii="&amp;quot" w:eastAsia="Times New Roman" w:hAnsi="&amp;quot" w:cs="Times New Roman"/>
          <w:sz w:val="26"/>
          <w:szCs w:val="26"/>
        </w:rPr>
      </w:pPr>
      <w:r w:rsidRPr="00D3191E">
        <w:rPr>
          <w:rFonts w:ascii="&amp;quot" w:eastAsia="Times New Roman" w:hAnsi="&amp;quot" w:cs="Times New Roman"/>
          <w:sz w:val="26"/>
          <w:szCs w:val="26"/>
        </w:rPr>
        <w:t>Lets now dig into our response variables.</w:t>
      </w:r>
    </w:p>
    <w:p w:rsidR="00D3191E" w:rsidRPr="00C4467F" w:rsidRDefault="00D3191E" w:rsidP="00C4467F">
      <w:pPr>
        <w:pStyle w:val="ListParagraph"/>
        <w:numPr>
          <w:ilvl w:val="0"/>
          <w:numId w:val="3"/>
        </w:numPr>
        <w:rPr>
          <w:rFonts w:ascii="&amp;quot" w:eastAsia="Times New Roman" w:hAnsi="&amp;quot" w:cs="Times New Roman"/>
          <w:sz w:val="26"/>
          <w:szCs w:val="26"/>
        </w:rPr>
      </w:pPr>
      <w:r w:rsidRPr="00C4467F">
        <w:rPr>
          <w:rFonts w:ascii="&amp;quot" w:eastAsia="Times New Roman" w:hAnsi="&amp;quot" w:cs="Times New Roman"/>
          <w:sz w:val="26"/>
          <w:szCs w:val="26"/>
        </w:rPr>
        <w:t xml:space="preserve">Response Variable </w:t>
      </w:r>
      <w:proofErr w:type="spellStart"/>
      <w:r w:rsidRPr="00C4467F">
        <w:rPr>
          <w:rFonts w:ascii="&amp;quot" w:eastAsia="Times New Roman" w:hAnsi="&amp;quot" w:cs="Times New Roman"/>
          <w:sz w:val="26"/>
          <w:szCs w:val="26"/>
        </w:rPr>
        <w:t>zn</w:t>
      </w:r>
      <w:proofErr w:type="spellEnd"/>
      <w:r w:rsidRPr="00C4467F">
        <w:rPr>
          <w:rFonts w:ascii="&amp;quot" w:eastAsia="Times New Roman" w:hAnsi="&amp;quot" w:cs="Times New Roman"/>
          <w:sz w:val="26"/>
          <w:szCs w:val="26"/>
        </w:rPr>
        <w:t xml:space="preserve"> - proportion of residential land zoned for large lots (over 25000 square feet). We can see there are more zeros values for </w:t>
      </w:r>
      <w:proofErr w:type="spellStart"/>
      <w:r w:rsidRPr="00C4467F">
        <w:rPr>
          <w:rFonts w:ascii="&amp;quot" w:eastAsia="Times New Roman" w:hAnsi="&amp;quot" w:cs="Times New Roman"/>
          <w:sz w:val="26"/>
          <w:szCs w:val="26"/>
        </w:rPr>
        <w:t>zn</w:t>
      </w:r>
      <w:proofErr w:type="spellEnd"/>
      <w:r w:rsidRPr="00C4467F">
        <w:rPr>
          <w:rFonts w:ascii="&amp;quot" w:eastAsia="Times New Roman" w:hAnsi="&amp;quot" w:cs="Times New Roman"/>
          <w:sz w:val="26"/>
          <w:szCs w:val="26"/>
        </w:rPr>
        <w:t xml:space="preserve"> and also has positive skewness. Also there appears to be relationship between crime rates and </w:t>
      </w:r>
      <w:proofErr w:type="spellStart"/>
      <w:r w:rsidRPr="00C4467F">
        <w:rPr>
          <w:rFonts w:ascii="&amp;quot" w:eastAsia="Times New Roman" w:hAnsi="&amp;quot" w:cs="Times New Roman"/>
          <w:sz w:val="26"/>
          <w:szCs w:val="26"/>
        </w:rPr>
        <w:t>zn</w:t>
      </w:r>
      <w:proofErr w:type="spellEnd"/>
      <w:r w:rsidRPr="00C4467F">
        <w:rPr>
          <w:rFonts w:ascii="&amp;quot" w:eastAsia="Times New Roman" w:hAnsi="&amp;quot" w:cs="Times New Roman"/>
          <w:sz w:val="26"/>
          <w:szCs w:val="26"/>
        </w:rPr>
        <w:t>.</w:t>
      </w:r>
    </w:p>
    <w:p w:rsidR="00D3191E" w:rsidRDefault="00D3191E" w:rsidP="00D3191E">
      <w:pPr>
        <w:rPr>
          <w:rFonts w:ascii="&amp;quot" w:eastAsia="Times New Roman" w:hAnsi="&amp;quot" w:cs="Times New Roman"/>
          <w:sz w:val="26"/>
          <w:szCs w:val="26"/>
        </w:rPr>
      </w:pPr>
    </w:p>
    <w:p w:rsidR="00D3191E" w:rsidRDefault="00D3191E" w:rsidP="00D3191E">
      <w:pPr>
        <w:rPr>
          <w:rFonts w:ascii="&amp;quot" w:eastAsia="Times New Roman" w:hAnsi="&amp;quot" w:cs="Times New Roman"/>
          <w:sz w:val="26"/>
          <w:szCs w:val="26"/>
        </w:rPr>
      </w:pP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Min.    1st Qu.     Median       Mean    3rd Qu.       Max.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0.000000   0.000000   0.000000  11.577253  16.250000 100.000000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SD       Skew       Kurt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lastRenderedPageBreak/>
        <w:t>##  23.364651   2.183841   6.842914</w:t>
      </w:r>
    </w:p>
    <w:p w:rsidR="00D3191E" w:rsidRDefault="00D3191E" w:rsidP="00D3191E">
      <w:pPr>
        <w:rPr>
          <w:rFonts w:ascii="&amp;quot" w:eastAsia="Times New Roman" w:hAnsi="&amp;quot" w:cs="Times New Roman"/>
          <w:sz w:val="26"/>
          <w:szCs w:val="26"/>
        </w:rPr>
      </w:pPr>
    </w:p>
    <w:p w:rsidR="00D3191E" w:rsidRDefault="00D3191E" w:rsidP="00D3191E">
      <w:pPr>
        <w:rPr>
          <w:rFonts w:ascii="&amp;quot" w:eastAsia="Times New Roman" w:hAnsi="&amp;quot" w:cs="Times New Roman"/>
          <w:sz w:val="26"/>
          <w:szCs w:val="26"/>
        </w:rPr>
      </w:pPr>
      <w:r>
        <w:rPr>
          <w:noProof/>
        </w:rPr>
        <w:drawing>
          <wp:inline distT="0" distB="0" distL="0" distR="0" wp14:anchorId="7F6D1398" wp14:editId="650E2FC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5610"/>
                    </a:xfrm>
                    <a:prstGeom prst="rect">
                      <a:avLst/>
                    </a:prstGeom>
                  </pic:spPr>
                </pic:pic>
              </a:graphicData>
            </a:graphic>
          </wp:inline>
        </w:drawing>
      </w:r>
    </w:p>
    <w:p w:rsidR="00D3191E" w:rsidRDefault="00D3191E" w:rsidP="00D3191E">
      <w:pPr>
        <w:rPr>
          <w:rFonts w:ascii="&amp;quot" w:eastAsia="Times New Roman" w:hAnsi="&amp;quot" w:cs="Times New Roman"/>
          <w:sz w:val="26"/>
          <w:szCs w:val="26"/>
        </w:rPr>
      </w:pPr>
    </w:p>
    <w:p w:rsidR="00C4467F" w:rsidRPr="00C4467F" w:rsidRDefault="00C4467F" w:rsidP="00C4467F">
      <w:pPr>
        <w:pStyle w:val="ListParagraph"/>
        <w:numPr>
          <w:ilvl w:val="0"/>
          <w:numId w:val="2"/>
        </w:numPr>
        <w:shd w:val="clear" w:color="auto" w:fill="FFFFFF"/>
        <w:spacing w:before="100" w:beforeAutospacing="1" w:after="100" w:afterAutospacing="1" w:line="250" w:lineRule="atLeast"/>
        <w:rPr>
          <w:rFonts w:ascii="&amp;quot" w:eastAsia="Times New Roman" w:hAnsi="&amp;quot" w:cs="Times New Roman"/>
          <w:sz w:val="26"/>
          <w:szCs w:val="26"/>
        </w:rPr>
      </w:pPr>
      <w:r w:rsidRPr="00C4467F">
        <w:rPr>
          <w:rFonts w:ascii="&amp;quot" w:eastAsia="Times New Roman" w:hAnsi="&amp;quot" w:cs="Times New Roman"/>
          <w:sz w:val="26"/>
          <w:szCs w:val="26"/>
        </w:rPr>
        <w:t xml:space="preserve">Response Variable: </w:t>
      </w:r>
      <w:proofErr w:type="spellStart"/>
      <w:r w:rsidRPr="00C4467F">
        <w:rPr>
          <w:rFonts w:ascii="&amp;quot" w:eastAsia="Times New Roman" w:hAnsi="&amp;quot" w:cs="Times New Roman"/>
          <w:sz w:val="26"/>
          <w:szCs w:val="26"/>
        </w:rPr>
        <w:t>indus</w:t>
      </w:r>
      <w:proofErr w:type="spellEnd"/>
      <w:r w:rsidRPr="00C4467F">
        <w:rPr>
          <w:rFonts w:ascii="&amp;quot" w:eastAsia="Times New Roman" w:hAnsi="&amp;quot" w:cs="Times New Roman"/>
          <w:sz w:val="26"/>
          <w:szCs w:val="26"/>
        </w:rPr>
        <w:t xml:space="preserve"> - </w:t>
      </w:r>
      <w:r w:rsidRPr="00C4467F">
        <w:rPr>
          <w:rFonts w:ascii="&amp;quot" w:eastAsia="Times New Roman" w:hAnsi="&amp;quot" w:cs="Times New Roman"/>
          <w:sz w:val="26"/>
          <w:szCs w:val="26"/>
        </w:rPr>
        <w:t>proportion of non-retail business acres per suburb</w:t>
      </w:r>
      <w:r w:rsidRPr="00C4467F">
        <w:rPr>
          <w:rFonts w:ascii="&amp;quot" w:eastAsia="Times New Roman" w:hAnsi="&amp;quot" w:cs="Times New Roman"/>
          <w:sz w:val="26"/>
          <w:szCs w:val="26"/>
        </w:rPr>
        <w:t>. The histogram below indicates a bi-modal quality to the variable’s distribution, with many values clustering in two ranges.</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Min.    1st Qu.     Median       Mean    3rd Qu.       Max.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0.4600000  5.1450000  9.6900000 11.1050215 18.1000000 27.7400000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SD       Skew       Kurt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6.8458549  0.2894763  1.7643510</w:t>
      </w:r>
    </w:p>
    <w:p w:rsidR="00D3191E" w:rsidRDefault="00C4467F" w:rsidP="00D3191E">
      <w:pPr>
        <w:rPr>
          <w:rFonts w:ascii="&amp;quot" w:eastAsia="Times New Roman" w:hAnsi="&amp;quot" w:cs="Times New Roman"/>
          <w:sz w:val="26"/>
          <w:szCs w:val="26"/>
        </w:rPr>
      </w:pPr>
      <w:r>
        <w:rPr>
          <w:noProof/>
        </w:rPr>
        <w:lastRenderedPageBreak/>
        <w:drawing>
          <wp:inline distT="0" distB="0" distL="0" distR="0" wp14:anchorId="7FBEEE9A" wp14:editId="1441DB15">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5610"/>
                    </a:xfrm>
                    <a:prstGeom prst="rect">
                      <a:avLst/>
                    </a:prstGeom>
                  </pic:spPr>
                </pic:pic>
              </a:graphicData>
            </a:graphic>
          </wp:inline>
        </w:drawing>
      </w:r>
    </w:p>
    <w:p w:rsidR="00C4467F" w:rsidRDefault="00C4467F" w:rsidP="00D3191E">
      <w:pPr>
        <w:rPr>
          <w:rFonts w:ascii="&amp;quot" w:eastAsia="Times New Roman" w:hAnsi="&amp;quot" w:cs="Times New Roman"/>
          <w:sz w:val="26"/>
          <w:szCs w:val="26"/>
        </w:rPr>
      </w:pPr>
    </w:p>
    <w:p w:rsidR="00C4467F" w:rsidRDefault="00C4467F" w:rsidP="00C4467F">
      <w:pPr>
        <w:pStyle w:val="ListParagraph"/>
        <w:numPr>
          <w:ilvl w:val="0"/>
          <w:numId w:val="4"/>
        </w:numPr>
        <w:shd w:val="clear" w:color="auto" w:fill="FFFFFF"/>
        <w:spacing w:before="100" w:beforeAutospacing="1" w:after="100" w:afterAutospacing="1" w:line="250" w:lineRule="atLeast"/>
        <w:rPr>
          <w:rFonts w:ascii="&amp;quot" w:eastAsia="Times New Roman" w:hAnsi="&amp;quot" w:cs="Times New Roman"/>
          <w:sz w:val="26"/>
          <w:szCs w:val="26"/>
        </w:rPr>
      </w:pPr>
      <w:r w:rsidRPr="00C4467F">
        <w:rPr>
          <w:rFonts w:ascii="&amp;quot" w:eastAsia="Times New Roman" w:hAnsi="&amp;quot" w:cs="Times New Roman"/>
          <w:sz w:val="26"/>
          <w:szCs w:val="26"/>
        </w:rPr>
        <w:t xml:space="preserve">Response Variable: </w:t>
      </w:r>
      <w:proofErr w:type="spellStart"/>
      <w:r w:rsidRPr="00C4467F">
        <w:rPr>
          <w:rFonts w:ascii="&amp;quot" w:eastAsia="Times New Roman" w:hAnsi="&amp;quot" w:cs="Times New Roman"/>
          <w:sz w:val="26"/>
          <w:szCs w:val="26"/>
        </w:rPr>
        <w:t>chas</w:t>
      </w:r>
      <w:proofErr w:type="spellEnd"/>
      <w:r w:rsidRPr="00C4467F">
        <w:rPr>
          <w:rFonts w:ascii="&amp;quot" w:eastAsia="Times New Roman" w:hAnsi="&amp;quot" w:cs="Times New Roman"/>
          <w:sz w:val="26"/>
          <w:szCs w:val="26"/>
        </w:rPr>
        <w:t xml:space="preserve"> - a dummy var. for whether the suburb borders the Charles River (1) or not (0). This variable tells us if the neighborhood borders the Charles River (1) or not (0). Close to 7% of the neighborhood borders the Charles River. Of the areas bordering the Charles river 21 are in high crime areas.</w:t>
      </w:r>
    </w:p>
    <w:p w:rsidR="00703A32" w:rsidRPr="00C4467F" w:rsidRDefault="00703A32" w:rsidP="00703A32">
      <w:pPr>
        <w:pStyle w:val="ListParagraph"/>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1 Sum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433  33 466</w:t>
      </w:r>
    </w:p>
    <w:p w:rsidR="00C4467F" w:rsidRDefault="00C4467F" w:rsidP="00C4467F">
      <w:pPr>
        <w:pStyle w:val="ListParagraph"/>
        <w:rPr>
          <w:rFonts w:ascii="&amp;quot" w:eastAsia="Times New Roman" w:hAnsi="&amp;quot" w:cs="Times New Roman"/>
          <w:sz w:val="26"/>
          <w:szCs w:val="26"/>
        </w:rPr>
      </w:pPr>
    </w:p>
    <w:p w:rsidR="00C4467F" w:rsidRDefault="00C4467F" w:rsidP="00C4467F">
      <w:pPr>
        <w:pStyle w:val="ListParagraph"/>
        <w:rPr>
          <w:rFonts w:ascii="&amp;quot" w:eastAsia="Times New Roman" w:hAnsi="&amp;quot" w:cs="Times New Roman"/>
          <w:sz w:val="26"/>
          <w:szCs w:val="26"/>
        </w:rPr>
      </w:pPr>
      <w:r>
        <w:rPr>
          <w:noProof/>
        </w:rPr>
        <w:lastRenderedPageBreak/>
        <w:drawing>
          <wp:inline distT="0" distB="0" distL="0" distR="0" wp14:anchorId="6C9C59AC" wp14:editId="153CB9DB">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5610"/>
                    </a:xfrm>
                    <a:prstGeom prst="rect">
                      <a:avLst/>
                    </a:prstGeom>
                  </pic:spPr>
                </pic:pic>
              </a:graphicData>
            </a:graphic>
          </wp:inline>
        </w:drawing>
      </w:r>
    </w:p>
    <w:p w:rsidR="00C4467F" w:rsidRDefault="00C4467F" w:rsidP="00C4467F">
      <w:pPr>
        <w:pStyle w:val="ListParagraph"/>
        <w:rPr>
          <w:rFonts w:ascii="&amp;quot" w:eastAsia="Times New Roman" w:hAnsi="&amp;quot" w:cs="Times New Roman"/>
          <w:sz w:val="26"/>
          <w:szCs w:val="26"/>
        </w:rPr>
      </w:pPr>
    </w:p>
    <w:p w:rsidR="00C4467F" w:rsidRPr="00C4467F" w:rsidRDefault="00C4467F" w:rsidP="00C4467F">
      <w:pPr>
        <w:shd w:val="clear" w:color="auto" w:fill="FFFFFF"/>
        <w:spacing w:before="100" w:beforeAutospacing="1" w:after="100" w:afterAutospacing="1" w:line="250" w:lineRule="atLeast"/>
        <w:ind w:left="720"/>
        <w:rPr>
          <w:rFonts w:ascii="Helvetica" w:eastAsia="Times New Roman" w:hAnsi="Helvetica" w:cs="Times New Roman"/>
          <w:color w:val="333333"/>
          <w:sz w:val="21"/>
          <w:szCs w:val="21"/>
        </w:rPr>
      </w:pPr>
    </w:p>
    <w:p w:rsidR="00C4467F" w:rsidRDefault="00C4467F" w:rsidP="00C4467F">
      <w:pPr>
        <w:pStyle w:val="ListParagraph"/>
        <w:numPr>
          <w:ilvl w:val="0"/>
          <w:numId w:val="7"/>
        </w:numPr>
        <w:shd w:val="clear" w:color="auto" w:fill="FFFFFF"/>
        <w:spacing w:before="100" w:beforeAutospacing="1" w:after="100" w:afterAutospacing="1" w:line="250" w:lineRule="atLeast"/>
        <w:rPr>
          <w:rFonts w:ascii="&amp;quot" w:eastAsia="Times New Roman" w:hAnsi="&amp;quot" w:cs="Times New Roman"/>
          <w:sz w:val="26"/>
          <w:szCs w:val="26"/>
        </w:rPr>
      </w:pPr>
      <w:r w:rsidRPr="00541FF5">
        <w:rPr>
          <w:rFonts w:ascii="&amp;quot" w:eastAsia="Times New Roman" w:hAnsi="&amp;quot" w:cs="Times New Roman"/>
          <w:sz w:val="26"/>
          <w:szCs w:val="26"/>
        </w:rPr>
        <w:t xml:space="preserve">Response Variable: </w:t>
      </w:r>
      <w:proofErr w:type="spellStart"/>
      <w:r w:rsidRPr="00541FF5">
        <w:rPr>
          <w:rFonts w:ascii="&amp;quot" w:eastAsia="Times New Roman" w:hAnsi="&amp;quot" w:cs="Times New Roman"/>
          <w:sz w:val="26"/>
          <w:szCs w:val="26"/>
        </w:rPr>
        <w:t>nox</w:t>
      </w:r>
      <w:proofErr w:type="spellEnd"/>
      <w:r w:rsidRPr="00541FF5">
        <w:rPr>
          <w:rFonts w:ascii="&amp;quot" w:eastAsia="Times New Roman" w:hAnsi="&amp;quot" w:cs="Times New Roman"/>
          <w:sz w:val="26"/>
          <w:szCs w:val="26"/>
        </w:rPr>
        <w:t xml:space="preserve"> - nitrogen oxides concentration (parts per 10 million). The variable </w:t>
      </w:r>
      <w:proofErr w:type="spellStart"/>
      <w:r w:rsidRPr="00541FF5">
        <w:rPr>
          <w:rFonts w:ascii="&amp;quot" w:eastAsia="Times New Roman" w:hAnsi="&amp;quot" w:cs="Times New Roman"/>
          <w:sz w:val="26"/>
          <w:szCs w:val="26"/>
        </w:rPr>
        <w:t>nox</w:t>
      </w:r>
      <w:proofErr w:type="spellEnd"/>
      <w:r w:rsidRPr="00541FF5">
        <w:rPr>
          <w:rFonts w:ascii="&amp;quot" w:eastAsia="Times New Roman" w:hAnsi="&amp;quot" w:cs="Times New Roman"/>
          <w:sz w:val="26"/>
          <w:szCs w:val="26"/>
        </w:rPr>
        <w:t xml:space="preserve"> represents the concentration of nitrogen oxide in each Boston area. There is also positive skewness. We also see moderately higher </w:t>
      </w:r>
      <w:proofErr w:type="spellStart"/>
      <w:r w:rsidRPr="00541FF5">
        <w:rPr>
          <w:rFonts w:ascii="&amp;quot" w:eastAsia="Times New Roman" w:hAnsi="&amp;quot" w:cs="Times New Roman"/>
          <w:sz w:val="26"/>
          <w:szCs w:val="26"/>
        </w:rPr>
        <w:t>nox</w:t>
      </w:r>
      <w:proofErr w:type="spellEnd"/>
      <w:r w:rsidRPr="00541FF5">
        <w:rPr>
          <w:rFonts w:ascii="&amp;quot" w:eastAsia="Times New Roman" w:hAnsi="&amp;quot" w:cs="Times New Roman"/>
          <w:sz w:val="26"/>
          <w:szCs w:val="26"/>
        </w:rPr>
        <w:t xml:space="preserve"> variance in high crime areas.</w:t>
      </w:r>
    </w:p>
    <w:p w:rsidR="00541FF5" w:rsidRDefault="00541FF5" w:rsidP="00541FF5">
      <w:pPr>
        <w:pStyle w:val="ListParagraph"/>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0.3890000 0.4480000 0.5380000 0.5543105 0.6240000 0.8710000 0.1166667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0.7487369 2.9769895</w:t>
      </w:r>
    </w:p>
    <w:p w:rsid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2FDBA02E" wp14:editId="67F57E08">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p w:rsid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5. </w:t>
      </w:r>
      <w:r w:rsidRPr="00541FF5">
        <w:rPr>
          <w:rFonts w:ascii="&amp;quot" w:eastAsia="Times New Roman" w:hAnsi="&amp;quot" w:cs="Times New Roman"/>
          <w:sz w:val="26"/>
          <w:szCs w:val="26"/>
        </w:rPr>
        <w:t xml:space="preserve">Response Variable: rm - </w:t>
      </w:r>
      <w:r w:rsidR="00703A32">
        <w:rPr>
          <w:rFonts w:ascii="&amp;quot" w:eastAsia="Times New Roman" w:hAnsi="&amp;quot" w:cs="Times New Roman"/>
          <w:sz w:val="26"/>
          <w:szCs w:val="26"/>
        </w:rPr>
        <w:t xml:space="preserve"> </w:t>
      </w:r>
      <w:r w:rsidR="00703A32" w:rsidRPr="00703A32">
        <w:rPr>
          <w:rFonts w:ascii="&amp;quot" w:eastAsia="Times New Roman" w:hAnsi="&amp;quot" w:cs="Times New Roman"/>
          <w:sz w:val="26"/>
          <w:szCs w:val="26"/>
        </w:rPr>
        <w:t>average number of rooms per dwelling</w:t>
      </w:r>
      <w:r w:rsidR="00703A32">
        <w:rPr>
          <w:rFonts w:ascii="&amp;quot" w:eastAsia="Times New Roman" w:hAnsi="&amp;quot" w:cs="Times New Roman"/>
          <w:sz w:val="26"/>
          <w:szCs w:val="26"/>
        </w:rPr>
        <w:t xml:space="preserve">. </w:t>
      </w:r>
      <w:r w:rsidRPr="00541FF5">
        <w:rPr>
          <w:rFonts w:ascii="&amp;quot" w:eastAsia="Times New Roman" w:hAnsi="&amp;quot" w:cs="Times New Roman"/>
          <w:sz w:val="26"/>
          <w:szCs w:val="26"/>
        </w:rPr>
        <w:t xml:space="preserve">The predictor rm </w:t>
      </w:r>
      <w:r w:rsidR="00703A32">
        <w:rPr>
          <w:rFonts w:ascii="&amp;quot" w:eastAsia="Times New Roman" w:hAnsi="&amp;quot" w:cs="Times New Roman"/>
          <w:sz w:val="26"/>
          <w:szCs w:val="26"/>
        </w:rPr>
        <w:t xml:space="preserve">  </w:t>
      </w:r>
      <w:r w:rsidRPr="00541FF5">
        <w:rPr>
          <w:rFonts w:ascii="&amp;quot" w:eastAsia="Times New Roman" w:hAnsi="&amp;quot" w:cs="Times New Roman"/>
          <w:sz w:val="26"/>
          <w:szCs w:val="26"/>
        </w:rPr>
        <w:t xml:space="preserve">is count measure describing the average number of rooms per dwelling. The </w:t>
      </w:r>
      <w:proofErr w:type="spellStart"/>
      <w:r w:rsidRPr="00541FF5">
        <w:rPr>
          <w:rFonts w:ascii="&amp;quot" w:eastAsia="Times New Roman" w:hAnsi="&amp;quot" w:cs="Times New Roman"/>
          <w:sz w:val="26"/>
          <w:szCs w:val="26"/>
        </w:rPr>
        <w:t>distridution</w:t>
      </w:r>
      <w:proofErr w:type="spellEnd"/>
      <w:r w:rsidRPr="00541FF5">
        <w:rPr>
          <w:rFonts w:ascii="&amp;quot" w:eastAsia="Times New Roman" w:hAnsi="&amp;quot" w:cs="Times New Roman"/>
          <w:sz w:val="26"/>
          <w:szCs w:val="26"/>
        </w:rPr>
        <w:t xml:space="preserve"> has heavy tail and has bell curve.</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3.8630000 5.8872500 6.2100000 6.2906738 6.6297500 8.7800000 0.7048513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0.4808673 4.5619962</w:t>
      </w: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r>
        <w:rPr>
          <w:noProof/>
        </w:rPr>
        <w:lastRenderedPageBreak/>
        <w:drawing>
          <wp:inline distT="0" distB="0" distL="0" distR="0" wp14:anchorId="0EA92903" wp14:editId="5833754D">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5610"/>
                    </a:xfrm>
                    <a:prstGeom prst="rect">
                      <a:avLst/>
                    </a:prstGeom>
                  </pic:spPr>
                </pic:pic>
              </a:graphicData>
            </a:graphic>
          </wp:inline>
        </w:drawing>
      </w: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703A32" w:rsidRDefault="00703A32" w:rsidP="00703A32">
      <w:pPr>
        <w:numPr>
          <w:ilvl w:val="0"/>
          <w:numId w:val="9"/>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age - proportion of owner-occupied units built prior to 1940</w:t>
      </w:r>
      <w:r>
        <w:rPr>
          <w:rFonts w:ascii="&amp;quot" w:eastAsia="Times New Roman" w:hAnsi="&amp;quot" w:cs="Times New Roman"/>
          <w:sz w:val="26"/>
          <w:szCs w:val="26"/>
        </w:rPr>
        <w:t xml:space="preserve">. </w:t>
      </w:r>
      <w:r w:rsidRPr="00703A32">
        <w:rPr>
          <w:rFonts w:ascii="&amp;quot" w:eastAsia="Times New Roman" w:hAnsi="&amp;quot" w:cs="Times New Roman"/>
          <w:sz w:val="26"/>
          <w:szCs w:val="26"/>
        </w:rPr>
        <w:t>The variable age indicates the proportion of owner occupied units built prior to 1940. This variable has high left skewness. Also there is significantly higher mean percentage of older homes in high crime areas.</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2.9000000  43.8750000  77.1500000  68.3675966  94.1000000 100.0000000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28.3213784  -0.5795721   1.9986874</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719D8DC0" wp14:editId="7034B33D">
            <wp:extent cx="5943600" cy="4245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5610"/>
                    </a:xfrm>
                    <a:prstGeom prst="rect">
                      <a:avLst/>
                    </a:prstGeom>
                  </pic:spPr>
                </pic:pic>
              </a:graphicData>
            </a:graphic>
          </wp:inline>
        </w:drawing>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0"/>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dis - weighted mean of distances to five Boston employment centers</w:t>
      </w:r>
      <w:r>
        <w:rPr>
          <w:rFonts w:ascii="&amp;quot" w:eastAsia="Times New Roman" w:hAnsi="&amp;quot" w:cs="Times New Roman"/>
          <w:sz w:val="26"/>
          <w:szCs w:val="26"/>
        </w:rPr>
        <w:t xml:space="preserve">. </w:t>
      </w:r>
      <w:r w:rsidRPr="00703A32">
        <w:rPr>
          <w:rFonts w:ascii="&amp;quot" w:eastAsia="Times New Roman" w:hAnsi="&amp;quot" w:cs="Times New Roman"/>
          <w:sz w:val="26"/>
          <w:szCs w:val="26"/>
        </w:rPr>
        <w:t xml:space="preserve">The predictor </w:t>
      </w:r>
      <w:proofErr w:type="spellStart"/>
      <w:r w:rsidRPr="00703A32">
        <w:rPr>
          <w:rFonts w:ascii="&amp;quot" w:eastAsia="Times New Roman" w:hAnsi="&amp;quot" w:cs="Times New Roman"/>
          <w:sz w:val="26"/>
          <w:szCs w:val="26"/>
        </w:rPr>
        <w:t>dist</w:t>
      </w:r>
      <w:proofErr w:type="spellEnd"/>
      <w:r w:rsidRPr="00703A32">
        <w:rPr>
          <w:rFonts w:ascii="&amp;quot" w:eastAsia="Times New Roman" w:hAnsi="&amp;quot" w:cs="Times New Roman"/>
          <w:sz w:val="26"/>
          <w:szCs w:val="26"/>
        </w:rPr>
        <w:t xml:space="preserve"> describes the average distance to Boston employment centers. The variable is moderately right skewed. Also we can see that low crime areas are associated with higher average distances to employment centers.</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1.129600  2.101425  3.190950  3.795693  5.214600 12.126500  2.106950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1.002117  3.486917</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39FF5A00" wp14:editId="0E4432C9">
            <wp:extent cx="5943600" cy="424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1"/>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 xml:space="preserve">Response Variable: rad - index of accessibility to radial </w:t>
      </w:r>
      <w:proofErr w:type="spellStart"/>
      <w:r w:rsidRPr="00703A32">
        <w:rPr>
          <w:rFonts w:ascii="&amp;quot" w:eastAsia="Times New Roman" w:hAnsi="&amp;quot" w:cs="Times New Roman"/>
          <w:sz w:val="26"/>
          <w:szCs w:val="26"/>
        </w:rPr>
        <w:t xml:space="preserve">highways. </w:t>
      </w:r>
      <w:proofErr w:type="spellEnd"/>
      <w:r w:rsidRPr="00703A32">
        <w:rPr>
          <w:rFonts w:ascii="&amp;quot" w:eastAsia="Times New Roman" w:hAnsi="&amp;quot" w:cs="Times New Roman"/>
          <w:sz w:val="26"/>
          <w:szCs w:val="26"/>
        </w:rPr>
        <w:t>The rad variable is an integer-valued index measure indicating an area’s accessibility to radial highways. In the boxplots below, there appears to be a significant positive association between high crime rates and rad value.</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1.000000  4.000000  5.000000  9.530043 24.000000 24.000000  8.685927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1.013539  2.147295</w:t>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15644D70" wp14:editId="7B66998C">
            <wp:extent cx="5943600" cy="4245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2"/>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 xml:space="preserve">Response Variable: tax - full-value property-tax rate per $10,000. The tax variable refers to the </w:t>
      </w:r>
      <w:proofErr w:type="spellStart"/>
      <w:r w:rsidRPr="00703A32">
        <w:rPr>
          <w:rFonts w:ascii="&amp;quot" w:eastAsia="Times New Roman" w:hAnsi="&amp;quot" w:cs="Times New Roman"/>
          <w:sz w:val="26"/>
          <w:szCs w:val="26"/>
        </w:rPr>
        <w:t>the</w:t>
      </w:r>
      <w:proofErr w:type="spellEnd"/>
      <w:r w:rsidRPr="00703A32">
        <w:rPr>
          <w:rFonts w:ascii="&amp;quot" w:eastAsia="Times New Roman" w:hAnsi="&amp;quot" w:cs="Times New Roman"/>
          <w:sz w:val="26"/>
          <w:szCs w:val="26"/>
        </w:rPr>
        <w:t xml:space="preserve"> tax rate per $10k of property value. High crime areas also appear to have a strong, positive association with the tax value. This variable is densely distributed around two of the following approximate values: 300 and 700.</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187.0000000 281.0000000 334.5000000 409.5021459 666.0000000 711.0000000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167.9000887   0.6614416   1.8599284</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24B2249" wp14:editId="546A73F8">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3"/>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 xml:space="preserve">Response Variable: </w:t>
      </w:r>
      <w:proofErr w:type="spellStart"/>
      <w:r w:rsidRPr="00703A32">
        <w:rPr>
          <w:rFonts w:ascii="&amp;quot" w:eastAsia="Times New Roman" w:hAnsi="&amp;quot" w:cs="Times New Roman"/>
          <w:sz w:val="26"/>
          <w:szCs w:val="26"/>
        </w:rPr>
        <w:t>ptratio</w:t>
      </w:r>
      <w:proofErr w:type="spellEnd"/>
      <w:r w:rsidRPr="00703A32">
        <w:rPr>
          <w:rFonts w:ascii="&amp;quot" w:eastAsia="Times New Roman" w:hAnsi="&amp;quot" w:cs="Times New Roman"/>
          <w:sz w:val="26"/>
          <w:szCs w:val="26"/>
        </w:rPr>
        <w:t xml:space="preserve"> - </w:t>
      </w:r>
      <w:proofErr w:type="spellStart"/>
      <w:r w:rsidRPr="00703A32">
        <w:rPr>
          <w:rFonts w:ascii="&amp;quot" w:eastAsia="Times New Roman" w:hAnsi="&amp;quot" w:cs="Times New Roman"/>
          <w:sz w:val="26"/>
          <w:szCs w:val="26"/>
        </w:rPr>
        <w:t>ptratio</w:t>
      </w:r>
      <w:proofErr w:type="spellEnd"/>
      <w:r w:rsidRPr="00703A32">
        <w:rPr>
          <w:rFonts w:ascii="&amp;quot" w:eastAsia="Times New Roman" w:hAnsi="&amp;quot" w:cs="Times New Roman"/>
          <w:sz w:val="26"/>
          <w:szCs w:val="26"/>
        </w:rPr>
        <w:t xml:space="preserve">: pupil-teacher ratio by town. The predictor </w:t>
      </w:r>
      <w:proofErr w:type="spellStart"/>
      <w:r w:rsidRPr="00703A32">
        <w:rPr>
          <w:rFonts w:ascii="&amp;quot" w:eastAsia="Times New Roman" w:hAnsi="&amp;quot" w:cs="Times New Roman"/>
          <w:sz w:val="26"/>
          <w:szCs w:val="26"/>
        </w:rPr>
        <w:t>ptratio</w:t>
      </w:r>
      <w:proofErr w:type="spellEnd"/>
      <w:r w:rsidRPr="00703A32">
        <w:rPr>
          <w:rFonts w:ascii="&amp;quot" w:eastAsia="Times New Roman" w:hAnsi="&amp;quot" w:cs="Times New Roman"/>
          <w:sz w:val="26"/>
          <w:szCs w:val="26"/>
        </w:rPr>
        <w:t xml:space="preserve"> indicates the average school, pupil-to-student ratio, and has a left skewed distribution. We can see a positive relationship between </w:t>
      </w:r>
      <w:proofErr w:type="spellStart"/>
      <w:r w:rsidRPr="00703A32">
        <w:rPr>
          <w:rFonts w:ascii="&amp;quot" w:eastAsia="Times New Roman" w:hAnsi="&amp;quot" w:cs="Times New Roman"/>
          <w:sz w:val="26"/>
          <w:szCs w:val="26"/>
        </w:rPr>
        <w:t>ptratio</w:t>
      </w:r>
      <w:proofErr w:type="spellEnd"/>
      <w:r w:rsidRPr="00703A32">
        <w:rPr>
          <w:rFonts w:ascii="&amp;quot" w:eastAsia="Times New Roman" w:hAnsi="&amp;quot" w:cs="Times New Roman"/>
          <w:sz w:val="26"/>
          <w:szCs w:val="26"/>
        </w:rPr>
        <w:t xml:space="preserve"> and high crime.</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12.6000000 16.9000000 18.9000000 18.3984979 20.2000000 22.0000000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2.1968447 -0.7567025  2.6108306</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41FB3289" wp14:editId="57AA94E9">
            <wp:extent cx="5943600" cy="4245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4"/>
        </w:numPr>
        <w:shd w:val="clear" w:color="auto" w:fill="FFFFFF"/>
        <w:spacing w:beforeAutospacing="1" w:after="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black - 1000 (Bk−0.63)2(Bk−0.63)2 where Bk is the proportion of blacks by town. This variable is heavily left skewed.</w:t>
      </w:r>
    </w:p>
    <w:p w:rsidR="00703A32" w:rsidRDefault="00703A32" w:rsidP="00703A32">
      <w:pPr>
        <w:shd w:val="clear" w:color="auto" w:fill="FFFFFF"/>
        <w:spacing w:beforeAutospacing="1" w:after="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0.320000 375.607500 391.340000 357.120150 396.237500 396.900000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91.321130  -2.925723  10.386460</w:t>
      </w:r>
    </w:p>
    <w:p w:rsidR="00703A32" w:rsidRPr="00703A32" w:rsidRDefault="00703A32" w:rsidP="00703A32">
      <w:pPr>
        <w:shd w:val="clear" w:color="auto" w:fill="FFFFFF"/>
        <w:spacing w:beforeAutospacing="1" w:after="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2C21F13E" wp14:editId="4B0C0A37">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5"/>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 xml:space="preserve">Response Variable: </w:t>
      </w:r>
      <w:proofErr w:type="spellStart"/>
      <w:r w:rsidRPr="00703A32">
        <w:rPr>
          <w:rFonts w:ascii="&amp;quot" w:eastAsia="Times New Roman" w:hAnsi="&amp;quot" w:cs="Times New Roman"/>
          <w:sz w:val="26"/>
          <w:szCs w:val="26"/>
        </w:rPr>
        <w:t>lstat</w:t>
      </w:r>
      <w:proofErr w:type="spellEnd"/>
      <w:r w:rsidRPr="00703A32">
        <w:rPr>
          <w:rFonts w:ascii="&amp;quot" w:eastAsia="Times New Roman" w:hAnsi="&amp;quot" w:cs="Times New Roman"/>
          <w:sz w:val="26"/>
          <w:szCs w:val="26"/>
        </w:rPr>
        <w:t xml:space="preserve"> - lower status of the population (percent). The variable </w:t>
      </w:r>
      <w:proofErr w:type="spellStart"/>
      <w:r w:rsidRPr="00703A32">
        <w:rPr>
          <w:rFonts w:ascii="&amp;quot" w:eastAsia="Times New Roman" w:hAnsi="&amp;quot" w:cs="Times New Roman"/>
          <w:sz w:val="26"/>
          <w:szCs w:val="26"/>
        </w:rPr>
        <w:t>lstat</w:t>
      </w:r>
      <w:proofErr w:type="spellEnd"/>
      <w:r w:rsidRPr="00703A32">
        <w:rPr>
          <w:rFonts w:ascii="&amp;quot" w:eastAsia="Times New Roman" w:hAnsi="&amp;quot" w:cs="Times New Roman"/>
          <w:sz w:val="26"/>
          <w:szCs w:val="26"/>
        </w:rPr>
        <w:t xml:space="preserve"> indicates the proportion of the population deemed to be of lower status. </w:t>
      </w:r>
      <w:proofErr w:type="spellStart"/>
      <w:r w:rsidRPr="00703A32">
        <w:rPr>
          <w:rFonts w:ascii="&amp;quot" w:eastAsia="Times New Roman" w:hAnsi="&amp;quot" w:cs="Times New Roman"/>
          <w:sz w:val="26"/>
          <w:szCs w:val="26"/>
        </w:rPr>
        <w:t>lstat</w:t>
      </w:r>
      <w:proofErr w:type="spellEnd"/>
      <w:r w:rsidRPr="00703A32">
        <w:rPr>
          <w:rFonts w:ascii="&amp;quot" w:eastAsia="Times New Roman" w:hAnsi="&amp;quot" w:cs="Times New Roman"/>
          <w:sz w:val="26"/>
          <w:szCs w:val="26"/>
        </w:rPr>
        <w:t xml:space="preserve"> is right skewed. High crime areas tend to have be associated with larger </w:t>
      </w:r>
      <w:proofErr w:type="spellStart"/>
      <w:r w:rsidRPr="00703A32">
        <w:rPr>
          <w:rFonts w:ascii="&amp;quot" w:eastAsia="Times New Roman" w:hAnsi="&amp;quot" w:cs="Times New Roman"/>
          <w:sz w:val="26"/>
          <w:szCs w:val="26"/>
        </w:rPr>
        <w:t>lstat</w:t>
      </w:r>
      <w:proofErr w:type="spellEnd"/>
      <w:r w:rsidRPr="00703A32">
        <w:rPr>
          <w:rFonts w:ascii="&amp;quot" w:eastAsia="Times New Roman" w:hAnsi="&amp;quot" w:cs="Times New Roman"/>
          <w:sz w:val="26"/>
          <w:szCs w:val="26"/>
        </w:rPr>
        <w:t xml:space="preserve"> values.</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1.7300000  7.0425000 11.3500000 12.6314592 16.9300000 37.9700000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7.1018907  0.9085092  3.5184532</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F4AEA62" wp14:editId="49053E77">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6"/>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 xml:space="preserve">Response Variable: </w:t>
      </w:r>
      <w:proofErr w:type="spellStart"/>
      <w:r w:rsidRPr="00703A32">
        <w:rPr>
          <w:rFonts w:ascii="&amp;quot" w:eastAsia="Times New Roman" w:hAnsi="&amp;quot" w:cs="Times New Roman"/>
          <w:sz w:val="26"/>
          <w:szCs w:val="26"/>
        </w:rPr>
        <w:t>medv</w:t>
      </w:r>
      <w:proofErr w:type="spellEnd"/>
      <w:r w:rsidRPr="00703A32">
        <w:rPr>
          <w:rFonts w:ascii="&amp;quot" w:eastAsia="Times New Roman" w:hAnsi="&amp;quot" w:cs="Times New Roman"/>
          <w:sz w:val="26"/>
          <w:szCs w:val="26"/>
        </w:rPr>
        <w:t xml:space="preserve"> - </w:t>
      </w:r>
      <w:r w:rsidRPr="00F45131">
        <w:rPr>
          <w:rFonts w:ascii="&amp;quot" w:eastAsia="Times New Roman" w:hAnsi="&amp;quot" w:cs="Times New Roman"/>
          <w:sz w:val="26"/>
          <w:szCs w:val="26"/>
        </w:rPr>
        <w:t xml:space="preserve">median value of owner-occupied homes in $1000s. </w:t>
      </w:r>
      <w:r w:rsidR="00F45131" w:rsidRPr="00F45131">
        <w:rPr>
          <w:rFonts w:ascii="&amp;quot" w:eastAsia="Times New Roman" w:hAnsi="&amp;quot" w:cs="Times New Roman"/>
          <w:sz w:val="26"/>
          <w:szCs w:val="26"/>
        </w:rPr>
        <w:t>T</w:t>
      </w:r>
      <w:r w:rsidRPr="00703A32">
        <w:rPr>
          <w:rFonts w:ascii="&amp;quot" w:eastAsia="Times New Roman" w:hAnsi="&amp;quot" w:cs="Times New Roman"/>
          <w:sz w:val="26"/>
          <w:szCs w:val="26"/>
        </w:rPr>
        <w:t xml:space="preserve">he median value of residential homes in a given area. The variable is slightly right skewed, and high values of </w:t>
      </w:r>
      <w:proofErr w:type="spellStart"/>
      <w:r w:rsidRPr="00703A32">
        <w:rPr>
          <w:rFonts w:ascii="&amp;quot" w:eastAsia="Times New Roman" w:hAnsi="&amp;quot" w:cs="Times New Roman"/>
          <w:sz w:val="26"/>
          <w:szCs w:val="26"/>
        </w:rPr>
        <w:t>medv</w:t>
      </w:r>
      <w:proofErr w:type="spellEnd"/>
      <w:r w:rsidRPr="00703A32">
        <w:rPr>
          <w:rFonts w:ascii="&amp;quot" w:eastAsia="Times New Roman" w:hAnsi="&amp;quot" w:cs="Times New Roman"/>
          <w:sz w:val="26"/>
          <w:szCs w:val="26"/>
        </w:rPr>
        <w:t xml:space="preserve"> appear to be associated with lower crime rates.</w:t>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5.000000 17.025000 21.200000 22.589270 25.000000 50.000000  9.239681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1.080167  4.392615</w:t>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4B0FCD67" wp14:editId="1B3BBCFE">
            <wp:extent cx="5943600" cy="4245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5610"/>
                    </a:xfrm>
                    <a:prstGeom prst="rect">
                      <a:avLst/>
                    </a:prstGeom>
                  </pic:spPr>
                </pic:pic>
              </a:graphicData>
            </a:graphic>
          </wp:inline>
        </w:drawing>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F45131" w:rsidRPr="00703A32"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703A32" w:rsidRPr="00541FF5"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541FF5" w:rsidRP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p>
    <w:p w:rsidR="00C4467F" w:rsidRDefault="00C4467F" w:rsidP="00C4467F">
      <w:pPr>
        <w:pStyle w:val="ListParagraph"/>
        <w:rPr>
          <w:rFonts w:ascii="&amp;quot" w:eastAsia="Times New Roman" w:hAnsi="&amp;quot" w:cs="Times New Roman"/>
          <w:sz w:val="26"/>
          <w:szCs w:val="26"/>
        </w:rPr>
      </w:pPr>
    </w:p>
    <w:p w:rsidR="00C4467F" w:rsidRPr="00C4467F" w:rsidRDefault="00C4467F" w:rsidP="00C4467F">
      <w:pPr>
        <w:pStyle w:val="ListParagraph"/>
        <w:rPr>
          <w:rFonts w:ascii="&amp;quot" w:eastAsia="Times New Roman" w:hAnsi="&amp;quot" w:cs="Times New Roman"/>
          <w:sz w:val="26"/>
          <w:szCs w:val="26"/>
        </w:rPr>
      </w:pPr>
    </w:p>
    <w:sectPr w:rsidR="00C4467F" w:rsidRPr="00C4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11E"/>
    <w:multiLevelType w:val="multilevel"/>
    <w:tmpl w:val="5EC28E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44891"/>
    <w:multiLevelType w:val="multilevel"/>
    <w:tmpl w:val="51BC0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E2E8A"/>
    <w:multiLevelType w:val="multilevel"/>
    <w:tmpl w:val="4BD0EE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F1BF4"/>
    <w:multiLevelType w:val="multilevel"/>
    <w:tmpl w:val="1EA4C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30ACF"/>
    <w:multiLevelType w:val="multilevel"/>
    <w:tmpl w:val="A2B0D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0146C"/>
    <w:multiLevelType w:val="multilevel"/>
    <w:tmpl w:val="2F4496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D55B5"/>
    <w:multiLevelType w:val="multilevel"/>
    <w:tmpl w:val="9EA6E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8721B"/>
    <w:multiLevelType w:val="multilevel"/>
    <w:tmpl w:val="9408A5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240F2"/>
    <w:multiLevelType w:val="hybridMultilevel"/>
    <w:tmpl w:val="3088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0EC9"/>
    <w:multiLevelType w:val="multilevel"/>
    <w:tmpl w:val="D80826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D3BEF"/>
    <w:multiLevelType w:val="hybridMultilevel"/>
    <w:tmpl w:val="F1E0AE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16166"/>
    <w:multiLevelType w:val="multilevel"/>
    <w:tmpl w:val="93D24C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1228A"/>
    <w:multiLevelType w:val="multilevel"/>
    <w:tmpl w:val="A3B6F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D6AD0"/>
    <w:multiLevelType w:val="hybridMultilevel"/>
    <w:tmpl w:val="11B4A8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0057A"/>
    <w:multiLevelType w:val="multilevel"/>
    <w:tmpl w:val="A51CA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15858"/>
    <w:multiLevelType w:val="multilevel"/>
    <w:tmpl w:val="CBD4FC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8"/>
  </w:num>
  <w:num w:numId="4">
    <w:abstractNumId w:val="4"/>
  </w:num>
  <w:num w:numId="5">
    <w:abstractNumId w:val="14"/>
  </w:num>
  <w:num w:numId="6">
    <w:abstractNumId w:val="6"/>
  </w:num>
  <w:num w:numId="7">
    <w:abstractNumId w:val="13"/>
  </w:num>
  <w:num w:numId="8">
    <w:abstractNumId w:val="12"/>
  </w:num>
  <w:num w:numId="9">
    <w:abstractNumId w:val="7"/>
  </w:num>
  <w:num w:numId="10">
    <w:abstractNumId w:val="2"/>
  </w:num>
  <w:num w:numId="11">
    <w:abstractNumId w:val="0"/>
  </w:num>
  <w:num w:numId="12">
    <w:abstractNumId w:val="1"/>
  </w:num>
  <w:num w:numId="13">
    <w:abstractNumId w:val="9"/>
  </w:num>
  <w:num w:numId="14">
    <w:abstractNumId w:val="15"/>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13"/>
    <w:rsid w:val="00541FF5"/>
    <w:rsid w:val="00703A32"/>
    <w:rsid w:val="007E0F13"/>
    <w:rsid w:val="00C4467F"/>
    <w:rsid w:val="00CD48D9"/>
    <w:rsid w:val="00D3191E"/>
    <w:rsid w:val="00EF7A98"/>
    <w:rsid w:val="00F4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6F03"/>
  <w15:chartTrackingRefBased/>
  <w15:docId w15:val="{81E3C225-65FF-41C3-A295-39D15660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0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0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0F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0F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F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0F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0F13"/>
    <w:rPr>
      <w:rFonts w:ascii="Times New Roman" w:eastAsia="Times New Roman" w:hAnsi="Times New Roman" w:cs="Times New Roman"/>
      <w:b/>
      <w:bCs/>
      <w:sz w:val="24"/>
      <w:szCs w:val="24"/>
    </w:rPr>
  </w:style>
  <w:style w:type="character" w:styleId="Emphasis">
    <w:name w:val="Emphasis"/>
    <w:basedOn w:val="DefaultParagraphFont"/>
    <w:uiPriority w:val="20"/>
    <w:qFormat/>
    <w:rsid w:val="007E0F13"/>
    <w:rPr>
      <w:i/>
      <w:iCs/>
    </w:rPr>
  </w:style>
  <w:style w:type="character" w:customStyle="1" w:styleId="Heading2Char">
    <w:name w:val="Heading 2 Char"/>
    <w:basedOn w:val="DefaultParagraphFont"/>
    <w:link w:val="Heading2"/>
    <w:uiPriority w:val="9"/>
    <w:semiHidden/>
    <w:rsid w:val="007E0F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0F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F13"/>
    <w:rPr>
      <w:b/>
      <w:bCs/>
    </w:rPr>
  </w:style>
  <w:style w:type="character" w:customStyle="1" w:styleId="apple-converted-space">
    <w:name w:val="apple-converted-space"/>
    <w:basedOn w:val="DefaultParagraphFont"/>
    <w:rsid w:val="007E0F13"/>
  </w:style>
  <w:style w:type="character" w:customStyle="1" w:styleId="mo">
    <w:name w:val="mo"/>
    <w:basedOn w:val="DefaultParagraphFont"/>
    <w:rsid w:val="007E0F13"/>
  </w:style>
  <w:style w:type="character" w:customStyle="1" w:styleId="mi">
    <w:name w:val="mi"/>
    <w:basedOn w:val="DefaultParagraphFont"/>
    <w:rsid w:val="007E0F13"/>
  </w:style>
  <w:style w:type="character" w:customStyle="1" w:styleId="mn">
    <w:name w:val="mn"/>
    <w:basedOn w:val="DefaultParagraphFont"/>
    <w:rsid w:val="007E0F13"/>
  </w:style>
  <w:style w:type="character" w:customStyle="1" w:styleId="mjxassistivemathml">
    <w:name w:val="mjx_assistive_mathml"/>
    <w:basedOn w:val="DefaultParagraphFont"/>
    <w:rsid w:val="007E0F13"/>
  </w:style>
  <w:style w:type="paragraph" w:styleId="ListParagraph">
    <w:name w:val="List Paragraph"/>
    <w:basedOn w:val="Normal"/>
    <w:uiPriority w:val="34"/>
    <w:qFormat/>
    <w:rsid w:val="00D3191E"/>
    <w:pPr>
      <w:ind w:left="720"/>
      <w:contextualSpacing/>
    </w:pPr>
  </w:style>
  <w:style w:type="paragraph" w:styleId="HTMLPreformatted">
    <w:name w:val="HTML Preformatted"/>
    <w:basedOn w:val="Normal"/>
    <w:link w:val="HTMLPreformattedChar"/>
    <w:uiPriority w:val="99"/>
    <w:semiHidden/>
    <w:unhideWhenUsed/>
    <w:rsid w:val="00D3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9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1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747">
      <w:bodyDiv w:val="1"/>
      <w:marLeft w:val="0"/>
      <w:marRight w:val="0"/>
      <w:marTop w:val="0"/>
      <w:marBottom w:val="0"/>
      <w:divBdr>
        <w:top w:val="none" w:sz="0" w:space="0" w:color="auto"/>
        <w:left w:val="none" w:sz="0" w:space="0" w:color="auto"/>
        <w:bottom w:val="none" w:sz="0" w:space="0" w:color="auto"/>
        <w:right w:val="none" w:sz="0" w:space="0" w:color="auto"/>
      </w:divBdr>
    </w:div>
    <w:div w:id="26104516">
      <w:bodyDiv w:val="1"/>
      <w:marLeft w:val="0"/>
      <w:marRight w:val="0"/>
      <w:marTop w:val="0"/>
      <w:marBottom w:val="0"/>
      <w:divBdr>
        <w:top w:val="none" w:sz="0" w:space="0" w:color="auto"/>
        <w:left w:val="none" w:sz="0" w:space="0" w:color="auto"/>
        <w:bottom w:val="none" w:sz="0" w:space="0" w:color="auto"/>
        <w:right w:val="none" w:sz="0" w:space="0" w:color="auto"/>
      </w:divBdr>
    </w:div>
    <w:div w:id="90778316">
      <w:bodyDiv w:val="1"/>
      <w:marLeft w:val="0"/>
      <w:marRight w:val="0"/>
      <w:marTop w:val="0"/>
      <w:marBottom w:val="0"/>
      <w:divBdr>
        <w:top w:val="none" w:sz="0" w:space="0" w:color="auto"/>
        <w:left w:val="none" w:sz="0" w:space="0" w:color="auto"/>
        <w:bottom w:val="none" w:sz="0" w:space="0" w:color="auto"/>
        <w:right w:val="none" w:sz="0" w:space="0" w:color="auto"/>
      </w:divBdr>
    </w:div>
    <w:div w:id="230775184">
      <w:bodyDiv w:val="1"/>
      <w:marLeft w:val="0"/>
      <w:marRight w:val="0"/>
      <w:marTop w:val="0"/>
      <w:marBottom w:val="0"/>
      <w:divBdr>
        <w:top w:val="none" w:sz="0" w:space="0" w:color="auto"/>
        <w:left w:val="none" w:sz="0" w:space="0" w:color="auto"/>
        <w:bottom w:val="none" w:sz="0" w:space="0" w:color="auto"/>
        <w:right w:val="none" w:sz="0" w:space="0" w:color="auto"/>
      </w:divBdr>
    </w:div>
    <w:div w:id="249310676">
      <w:bodyDiv w:val="1"/>
      <w:marLeft w:val="0"/>
      <w:marRight w:val="0"/>
      <w:marTop w:val="0"/>
      <w:marBottom w:val="0"/>
      <w:divBdr>
        <w:top w:val="none" w:sz="0" w:space="0" w:color="auto"/>
        <w:left w:val="none" w:sz="0" w:space="0" w:color="auto"/>
        <w:bottom w:val="none" w:sz="0" w:space="0" w:color="auto"/>
        <w:right w:val="none" w:sz="0" w:space="0" w:color="auto"/>
      </w:divBdr>
    </w:div>
    <w:div w:id="249855613">
      <w:bodyDiv w:val="1"/>
      <w:marLeft w:val="0"/>
      <w:marRight w:val="0"/>
      <w:marTop w:val="0"/>
      <w:marBottom w:val="0"/>
      <w:divBdr>
        <w:top w:val="none" w:sz="0" w:space="0" w:color="auto"/>
        <w:left w:val="none" w:sz="0" w:space="0" w:color="auto"/>
        <w:bottom w:val="none" w:sz="0" w:space="0" w:color="auto"/>
        <w:right w:val="none" w:sz="0" w:space="0" w:color="auto"/>
      </w:divBdr>
    </w:div>
    <w:div w:id="309211671">
      <w:bodyDiv w:val="1"/>
      <w:marLeft w:val="0"/>
      <w:marRight w:val="0"/>
      <w:marTop w:val="0"/>
      <w:marBottom w:val="0"/>
      <w:divBdr>
        <w:top w:val="none" w:sz="0" w:space="0" w:color="auto"/>
        <w:left w:val="none" w:sz="0" w:space="0" w:color="auto"/>
        <w:bottom w:val="none" w:sz="0" w:space="0" w:color="auto"/>
        <w:right w:val="none" w:sz="0" w:space="0" w:color="auto"/>
      </w:divBdr>
    </w:div>
    <w:div w:id="360476403">
      <w:bodyDiv w:val="1"/>
      <w:marLeft w:val="0"/>
      <w:marRight w:val="0"/>
      <w:marTop w:val="0"/>
      <w:marBottom w:val="0"/>
      <w:divBdr>
        <w:top w:val="none" w:sz="0" w:space="0" w:color="auto"/>
        <w:left w:val="none" w:sz="0" w:space="0" w:color="auto"/>
        <w:bottom w:val="none" w:sz="0" w:space="0" w:color="auto"/>
        <w:right w:val="none" w:sz="0" w:space="0" w:color="auto"/>
      </w:divBdr>
    </w:div>
    <w:div w:id="388915954">
      <w:bodyDiv w:val="1"/>
      <w:marLeft w:val="0"/>
      <w:marRight w:val="0"/>
      <w:marTop w:val="0"/>
      <w:marBottom w:val="0"/>
      <w:divBdr>
        <w:top w:val="none" w:sz="0" w:space="0" w:color="auto"/>
        <w:left w:val="none" w:sz="0" w:space="0" w:color="auto"/>
        <w:bottom w:val="none" w:sz="0" w:space="0" w:color="auto"/>
        <w:right w:val="none" w:sz="0" w:space="0" w:color="auto"/>
      </w:divBdr>
    </w:div>
    <w:div w:id="485515262">
      <w:bodyDiv w:val="1"/>
      <w:marLeft w:val="0"/>
      <w:marRight w:val="0"/>
      <w:marTop w:val="0"/>
      <w:marBottom w:val="0"/>
      <w:divBdr>
        <w:top w:val="none" w:sz="0" w:space="0" w:color="auto"/>
        <w:left w:val="none" w:sz="0" w:space="0" w:color="auto"/>
        <w:bottom w:val="none" w:sz="0" w:space="0" w:color="auto"/>
        <w:right w:val="none" w:sz="0" w:space="0" w:color="auto"/>
      </w:divBdr>
    </w:div>
    <w:div w:id="486672636">
      <w:bodyDiv w:val="1"/>
      <w:marLeft w:val="0"/>
      <w:marRight w:val="0"/>
      <w:marTop w:val="0"/>
      <w:marBottom w:val="0"/>
      <w:divBdr>
        <w:top w:val="none" w:sz="0" w:space="0" w:color="auto"/>
        <w:left w:val="none" w:sz="0" w:space="0" w:color="auto"/>
        <w:bottom w:val="none" w:sz="0" w:space="0" w:color="auto"/>
        <w:right w:val="none" w:sz="0" w:space="0" w:color="auto"/>
      </w:divBdr>
    </w:div>
    <w:div w:id="511334424">
      <w:bodyDiv w:val="1"/>
      <w:marLeft w:val="0"/>
      <w:marRight w:val="0"/>
      <w:marTop w:val="0"/>
      <w:marBottom w:val="0"/>
      <w:divBdr>
        <w:top w:val="none" w:sz="0" w:space="0" w:color="auto"/>
        <w:left w:val="none" w:sz="0" w:space="0" w:color="auto"/>
        <w:bottom w:val="none" w:sz="0" w:space="0" w:color="auto"/>
        <w:right w:val="none" w:sz="0" w:space="0" w:color="auto"/>
      </w:divBdr>
    </w:div>
    <w:div w:id="539439402">
      <w:bodyDiv w:val="1"/>
      <w:marLeft w:val="0"/>
      <w:marRight w:val="0"/>
      <w:marTop w:val="0"/>
      <w:marBottom w:val="0"/>
      <w:divBdr>
        <w:top w:val="none" w:sz="0" w:space="0" w:color="auto"/>
        <w:left w:val="none" w:sz="0" w:space="0" w:color="auto"/>
        <w:bottom w:val="none" w:sz="0" w:space="0" w:color="auto"/>
        <w:right w:val="none" w:sz="0" w:space="0" w:color="auto"/>
      </w:divBdr>
    </w:div>
    <w:div w:id="551498800">
      <w:bodyDiv w:val="1"/>
      <w:marLeft w:val="0"/>
      <w:marRight w:val="0"/>
      <w:marTop w:val="0"/>
      <w:marBottom w:val="0"/>
      <w:divBdr>
        <w:top w:val="none" w:sz="0" w:space="0" w:color="auto"/>
        <w:left w:val="none" w:sz="0" w:space="0" w:color="auto"/>
        <w:bottom w:val="none" w:sz="0" w:space="0" w:color="auto"/>
        <w:right w:val="none" w:sz="0" w:space="0" w:color="auto"/>
      </w:divBdr>
    </w:div>
    <w:div w:id="555314812">
      <w:bodyDiv w:val="1"/>
      <w:marLeft w:val="0"/>
      <w:marRight w:val="0"/>
      <w:marTop w:val="0"/>
      <w:marBottom w:val="0"/>
      <w:divBdr>
        <w:top w:val="none" w:sz="0" w:space="0" w:color="auto"/>
        <w:left w:val="none" w:sz="0" w:space="0" w:color="auto"/>
        <w:bottom w:val="none" w:sz="0" w:space="0" w:color="auto"/>
        <w:right w:val="none" w:sz="0" w:space="0" w:color="auto"/>
      </w:divBdr>
    </w:div>
    <w:div w:id="651177724">
      <w:bodyDiv w:val="1"/>
      <w:marLeft w:val="0"/>
      <w:marRight w:val="0"/>
      <w:marTop w:val="0"/>
      <w:marBottom w:val="0"/>
      <w:divBdr>
        <w:top w:val="none" w:sz="0" w:space="0" w:color="auto"/>
        <w:left w:val="none" w:sz="0" w:space="0" w:color="auto"/>
        <w:bottom w:val="none" w:sz="0" w:space="0" w:color="auto"/>
        <w:right w:val="none" w:sz="0" w:space="0" w:color="auto"/>
      </w:divBdr>
    </w:div>
    <w:div w:id="774784123">
      <w:bodyDiv w:val="1"/>
      <w:marLeft w:val="0"/>
      <w:marRight w:val="0"/>
      <w:marTop w:val="0"/>
      <w:marBottom w:val="0"/>
      <w:divBdr>
        <w:top w:val="none" w:sz="0" w:space="0" w:color="auto"/>
        <w:left w:val="none" w:sz="0" w:space="0" w:color="auto"/>
        <w:bottom w:val="none" w:sz="0" w:space="0" w:color="auto"/>
        <w:right w:val="none" w:sz="0" w:space="0" w:color="auto"/>
      </w:divBdr>
    </w:div>
    <w:div w:id="896629139">
      <w:bodyDiv w:val="1"/>
      <w:marLeft w:val="0"/>
      <w:marRight w:val="0"/>
      <w:marTop w:val="0"/>
      <w:marBottom w:val="0"/>
      <w:divBdr>
        <w:top w:val="none" w:sz="0" w:space="0" w:color="auto"/>
        <w:left w:val="none" w:sz="0" w:space="0" w:color="auto"/>
        <w:bottom w:val="none" w:sz="0" w:space="0" w:color="auto"/>
        <w:right w:val="none" w:sz="0" w:space="0" w:color="auto"/>
      </w:divBdr>
    </w:div>
    <w:div w:id="951790372">
      <w:bodyDiv w:val="1"/>
      <w:marLeft w:val="0"/>
      <w:marRight w:val="0"/>
      <w:marTop w:val="0"/>
      <w:marBottom w:val="0"/>
      <w:divBdr>
        <w:top w:val="none" w:sz="0" w:space="0" w:color="auto"/>
        <w:left w:val="none" w:sz="0" w:space="0" w:color="auto"/>
        <w:bottom w:val="none" w:sz="0" w:space="0" w:color="auto"/>
        <w:right w:val="none" w:sz="0" w:space="0" w:color="auto"/>
      </w:divBdr>
    </w:div>
    <w:div w:id="1007708276">
      <w:bodyDiv w:val="1"/>
      <w:marLeft w:val="0"/>
      <w:marRight w:val="0"/>
      <w:marTop w:val="0"/>
      <w:marBottom w:val="0"/>
      <w:divBdr>
        <w:top w:val="none" w:sz="0" w:space="0" w:color="auto"/>
        <w:left w:val="none" w:sz="0" w:space="0" w:color="auto"/>
        <w:bottom w:val="none" w:sz="0" w:space="0" w:color="auto"/>
        <w:right w:val="none" w:sz="0" w:space="0" w:color="auto"/>
      </w:divBdr>
    </w:div>
    <w:div w:id="1044794503">
      <w:bodyDiv w:val="1"/>
      <w:marLeft w:val="0"/>
      <w:marRight w:val="0"/>
      <w:marTop w:val="0"/>
      <w:marBottom w:val="0"/>
      <w:divBdr>
        <w:top w:val="none" w:sz="0" w:space="0" w:color="auto"/>
        <w:left w:val="none" w:sz="0" w:space="0" w:color="auto"/>
        <w:bottom w:val="none" w:sz="0" w:space="0" w:color="auto"/>
        <w:right w:val="none" w:sz="0" w:space="0" w:color="auto"/>
      </w:divBdr>
    </w:div>
    <w:div w:id="1070543926">
      <w:bodyDiv w:val="1"/>
      <w:marLeft w:val="0"/>
      <w:marRight w:val="0"/>
      <w:marTop w:val="0"/>
      <w:marBottom w:val="0"/>
      <w:divBdr>
        <w:top w:val="none" w:sz="0" w:space="0" w:color="auto"/>
        <w:left w:val="none" w:sz="0" w:space="0" w:color="auto"/>
        <w:bottom w:val="none" w:sz="0" w:space="0" w:color="auto"/>
        <w:right w:val="none" w:sz="0" w:space="0" w:color="auto"/>
      </w:divBdr>
    </w:div>
    <w:div w:id="1131363935">
      <w:bodyDiv w:val="1"/>
      <w:marLeft w:val="0"/>
      <w:marRight w:val="0"/>
      <w:marTop w:val="0"/>
      <w:marBottom w:val="0"/>
      <w:divBdr>
        <w:top w:val="none" w:sz="0" w:space="0" w:color="auto"/>
        <w:left w:val="none" w:sz="0" w:space="0" w:color="auto"/>
        <w:bottom w:val="none" w:sz="0" w:space="0" w:color="auto"/>
        <w:right w:val="none" w:sz="0" w:space="0" w:color="auto"/>
      </w:divBdr>
    </w:div>
    <w:div w:id="1173766096">
      <w:bodyDiv w:val="1"/>
      <w:marLeft w:val="0"/>
      <w:marRight w:val="0"/>
      <w:marTop w:val="0"/>
      <w:marBottom w:val="0"/>
      <w:divBdr>
        <w:top w:val="none" w:sz="0" w:space="0" w:color="auto"/>
        <w:left w:val="none" w:sz="0" w:space="0" w:color="auto"/>
        <w:bottom w:val="none" w:sz="0" w:space="0" w:color="auto"/>
        <w:right w:val="none" w:sz="0" w:space="0" w:color="auto"/>
      </w:divBdr>
    </w:div>
    <w:div w:id="1301228608">
      <w:bodyDiv w:val="1"/>
      <w:marLeft w:val="0"/>
      <w:marRight w:val="0"/>
      <w:marTop w:val="0"/>
      <w:marBottom w:val="0"/>
      <w:divBdr>
        <w:top w:val="none" w:sz="0" w:space="0" w:color="auto"/>
        <w:left w:val="none" w:sz="0" w:space="0" w:color="auto"/>
        <w:bottom w:val="none" w:sz="0" w:space="0" w:color="auto"/>
        <w:right w:val="none" w:sz="0" w:space="0" w:color="auto"/>
      </w:divBdr>
    </w:div>
    <w:div w:id="1386568946">
      <w:bodyDiv w:val="1"/>
      <w:marLeft w:val="0"/>
      <w:marRight w:val="0"/>
      <w:marTop w:val="0"/>
      <w:marBottom w:val="0"/>
      <w:divBdr>
        <w:top w:val="none" w:sz="0" w:space="0" w:color="auto"/>
        <w:left w:val="none" w:sz="0" w:space="0" w:color="auto"/>
        <w:bottom w:val="none" w:sz="0" w:space="0" w:color="auto"/>
        <w:right w:val="none" w:sz="0" w:space="0" w:color="auto"/>
      </w:divBdr>
    </w:div>
    <w:div w:id="1421215820">
      <w:bodyDiv w:val="1"/>
      <w:marLeft w:val="0"/>
      <w:marRight w:val="0"/>
      <w:marTop w:val="0"/>
      <w:marBottom w:val="0"/>
      <w:divBdr>
        <w:top w:val="none" w:sz="0" w:space="0" w:color="auto"/>
        <w:left w:val="none" w:sz="0" w:space="0" w:color="auto"/>
        <w:bottom w:val="none" w:sz="0" w:space="0" w:color="auto"/>
        <w:right w:val="none" w:sz="0" w:space="0" w:color="auto"/>
      </w:divBdr>
    </w:div>
    <w:div w:id="1541282952">
      <w:bodyDiv w:val="1"/>
      <w:marLeft w:val="0"/>
      <w:marRight w:val="0"/>
      <w:marTop w:val="0"/>
      <w:marBottom w:val="0"/>
      <w:divBdr>
        <w:top w:val="none" w:sz="0" w:space="0" w:color="auto"/>
        <w:left w:val="none" w:sz="0" w:space="0" w:color="auto"/>
        <w:bottom w:val="none" w:sz="0" w:space="0" w:color="auto"/>
        <w:right w:val="none" w:sz="0" w:space="0" w:color="auto"/>
      </w:divBdr>
    </w:div>
    <w:div w:id="1553149277">
      <w:bodyDiv w:val="1"/>
      <w:marLeft w:val="0"/>
      <w:marRight w:val="0"/>
      <w:marTop w:val="0"/>
      <w:marBottom w:val="0"/>
      <w:divBdr>
        <w:top w:val="none" w:sz="0" w:space="0" w:color="auto"/>
        <w:left w:val="none" w:sz="0" w:space="0" w:color="auto"/>
        <w:bottom w:val="none" w:sz="0" w:space="0" w:color="auto"/>
        <w:right w:val="none" w:sz="0" w:space="0" w:color="auto"/>
      </w:divBdr>
    </w:div>
    <w:div w:id="1593247104">
      <w:bodyDiv w:val="1"/>
      <w:marLeft w:val="0"/>
      <w:marRight w:val="0"/>
      <w:marTop w:val="0"/>
      <w:marBottom w:val="0"/>
      <w:divBdr>
        <w:top w:val="none" w:sz="0" w:space="0" w:color="auto"/>
        <w:left w:val="none" w:sz="0" w:space="0" w:color="auto"/>
        <w:bottom w:val="none" w:sz="0" w:space="0" w:color="auto"/>
        <w:right w:val="none" w:sz="0" w:space="0" w:color="auto"/>
      </w:divBdr>
    </w:div>
    <w:div w:id="1603149756">
      <w:bodyDiv w:val="1"/>
      <w:marLeft w:val="0"/>
      <w:marRight w:val="0"/>
      <w:marTop w:val="0"/>
      <w:marBottom w:val="0"/>
      <w:divBdr>
        <w:top w:val="none" w:sz="0" w:space="0" w:color="auto"/>
        <w:left w:val="none" w:sz="0" w:space="0" w:color="auto"/>
        <w:bottom w:val="none" w:sz="0" w:space="0" w:color="auto"/>
        <w:right w:val="none" w:sz="0" w:space="0" w:color="auto"/>
      </w:divBdr>
    </w:div>
    <w:div w:id="1623880261">
      <w:bodyDiv w:val="1"/>
      <w:marLeft w:val="0"/>
      <w:marRight w:val="0"/>
      <w:marTop w:val="0"/>
      <w:marBottom w:val="0"/>
      <w:divBdr>
        <w:top w:val="none" w:sz="0" w:space="0" w:color="auto"/>
        <w:left w:val="none" w:sz="0" w:space="0" w:color="auto"/>
        <w:bottom w:val="none" w:sz="0" w:space="0" w:color="auto"/>
        <w:right w:val="none" w:sz="0" w:space="0" w:color="auto"/>
      </w:divBdr>
    </w:div>
    <w:div w:id="1785805471">
      <w:bodyDiv w:val="1"/>
      <w:marLeft w:val="0"/>
      <w:marRight w:val="0"/>
      <w:marTop w:val="0"/>
      <w:marBottom w:val="0"/>
      <w:divBdr>
        <w:top w:val="none" w:sz="0" w:space="0" w:color="auto"/>
        <w:left w:val="none" w:sz="0" w:space="0" w:color="auto"/>
        <w:bottom w:val="none" w:sz="0" w:space="0" w:color="auto"/>
        <w:right w:val="none" w:sz="0" w:space="0" w:color="auto"/>
      </w:divBdr>
    </w:div>
    <w:div w:id="1809735609">
      <w:bodyDiv w:val="1"/>
      <w:marLeft w:val="0"/>
      <w:marRight w:val="0"/>
      <w:marTop w:val="0"/>
      <w:marBottom w:val="0"/>
      <w:divBdr>
        <w:top w:val="none" w:sz="0" w:space="0" w:color="auto"/>
        <w:left w:val="none" w:sz="0" w:space="0" w:color="auto"/>
        <w:bottom w:val="none" w:sz="0" w:space="0" w:color="auto"/>
        <w:right w:val="none" w:sz="0" w:space="0" w:color="auto"/>
      </w:divBdr>
    </w:div>
    <w:div w:id="1884252124">
      <w:bodyDiv w:val="1"/>
      <w:marLeft w:val="0"/>
      <w:marRight w:val="0"/>
      <w:marTop w:val="0"/>
      <w:marBottom w:val="0"/>
      <w:divBdr>
        <w:top w:val="none" w:sz="0" w:space="0" w:color="auto"/>
        <w:left w:val="none" w:sz="0" w:space="0" w:color="auto"/>
        <w:bottom w:val="none" w:sz="0" w:space="0" w:color="auto"/>
        <w:right w:val="none" w:sz="0" w:space="0" w:color="auto"/>
      </w:divBdr>
    </w:div>
    <w:div w:id="1887525480">
      <w:bodyDiv w:val="1"/>
      <w:marLeft w:val="0"/>
      <w:marRight w:val="0"/>
      <w:marTop w:val="0"/>
      <w:marBottom w:val="0"/>
      <w:divBdr>
        <w:top w:val="none" w:sz="0" w:space="0" w:color="auto"/>
        <w:left w:val="none" w:sz="0" w:space="0" w:color="auto"/>
        <w:bottom w:val="none" w:sz="0" w:space="0" w:color="auto"/>
        <w:right w:val="none" w:sz="0" w:space="0" w:color="auto"/>
      </w:divBdr>
    </w:div>
    <w:div w:id="1920479502">
      <w:bodyDiv w:val="1"/>
      <w:marLeft w:val="0"/>
      <w:marRight w:val="0"/>
      <w:marTop w:val="0"/>
      <w:marBottom w:val="0"/>
      <w:divBdr>
        <w:top w:val="none" w:sz="0" w:space="0" w:color="auto"/>
        <w:left w:val="none" w:sz="0" w:space="0" w:color="auto"/>
        <w:bottom w:val="none" w:sz="0" w:space="0" w:color="auto"/>
        <w:right w:val="none" w:sz="0" w:space="0" w:color="auto"/>
      </w:divBdr>
    </w:div>
    <w:div w:id="2061129989">
      <w:bodyDiv w:val="1"/>
      <w:marLeft w:val="0"/>
      <w:marRight w:val="0"/>
      <w:marTop w:val="0"/>
      <w:marBottom w:val="0"/>
      <w:divBdr>
        <w:top w:val="none" w:sz="0" w:space="0" w:color="auto"/>
        <w:left w:val="none" w:sz="0" w:space="0" w:color="auto"/>
        <w:bottom w:val="none" w:sz="0" w:space="0" w:color="auto"/>
        <w:right w:val="none" w:sz="0" w:space="0" w:color="auto"/>
      </w:divBdr>
    </w:div>
    <w:div w:id="2084985014">
      <w:bodyDiv w:val="1"/>
      <w:marLeft w:val="0"/>
      <w:marRight w:val="0"/>
      <w:marTop w:val="0"/>
      <w:marBottom w:val="0"/>
      <w:divBdr>
        <w:top w:val="none" w:sz="0" w:space="0" w:color="auto"/>
        <w:left w:val="none" w:sz="0" w:space="0" w:color="auto"/>
        <w:bottom w:val="none" w:sz="0" w:space="0" w:color="auto"/>
        <w:right w:val="none" w:sz="0" w:space="0" w:color="auto"/>
      </w:divBdr>
    </w:div>
    <w:div w:id="2141412802">
      <w:bodyDiv w:val="1"/>
      <w:marLeft w:val="0"/>
      <w:marRight w:val="0"/>
      <w:marTop w:val="0"/>
      <w:marBottom w:val="0"/>
      <w:divBdr>
        <w:top w:val="none" w:sz="0" w:space="0" w:color="auto"/>
        <w:left w:val="none" w:sz="0" w:space="0" w:color="auto"/>
        <w:bottom w:val="none" w:sz="0" w:space="0" w:color="auto"/>
        <w:right w:val="none" w:sz="0" w:space="0" w:color="auto"/>
      </w:divBdr>
    </w:div>
    <w:div w:id="21463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Lohiya</dc:creator>
  <cp:keywords/>
  <dc:description/>
  <cp:lastModifiedBy>Ritesh Lohiya</cp:lastModifiedBy>
  <cp:revision>3</cp:revision>
  <dcterms:created xsi:type="dcterms:W3CDTF">2018-07-04T20:20:00Z</dcterms:created>
  <dcterms:modified xsi:type="dcterms:W3CDTF">2018-07-04T21:15:00Z</dcterms:modified>
</cp:coreProperties>
</file>