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Topic: Ethics in AI</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train carrying AI to the future has left the station. It's traveling fast and the wheels could come off the tracks if we don't address the ethical risks facing us.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Only a third of executives believe ethical risks in AI are a chief concern, and only a quarter of executives have taken steps to prevent bias in AI or disclose the data AI collects and what is done with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