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SAML SSO &amp; Automated User Provisioning in Okta</w:t>
      </w:r>
    </w:p>
    <w:p>
      <w:pPr>
        <w:spacing w:after="220"/>
        <w:jc w:val="center"/>
      </w:pPr>
      <w:r>
        <w:rPr>
          <w:i/>
          <w:iCs/>
          <w:color w:val="666666"/>
          <w:sz w:val="20"/>
          <w:szCs w:val="20"/>
        </w:rPr>
        <w:t xml:space="preserve">A hands-on identity federation project — documented by Rithik Kumar</w:t>
      </w:r>
    </w:p>
    <w:p>
      <w:pPr>
        <w:spacing w:after="80"/>
      </w:pPr>
      <w:r>
        <w:rPr>
          <w:color w:val="333333"/>
          <w:sz w:val="20"/>
          <w:szCs w:val="20"/>
        </w:rPr>
        <w:t xml:space="preserve">For this practice project I set up real SAML-based Single Sign-On between Okta (as Identity Provider) and a target application, plus automated, API-driven user provisioning on top of it — not just login, but create/update/deactivate lifecycle actions triggered from Okta.</w:t>
      </w:r>
    </w:p>
    <w:p>
      <w:pPr>
        <w:spacing w:after="80"/>
      </w:pPr>
      <w:r>
        <w:rPr>
          <w:color w:val="333333"/>
          <w:sz w:val="20"/>
          <w:szCs w:val="20"/>
        </w:rPr>
        <w:t xml:space="preserve">I used Salesforce as the target application for this specific demo, since its free Developer Edition is one of the few platforms that lets you configure a genuinely complete SAML + REST provisioning integration without a paid tier. The configuration pattern here — IdP metadata exchange, Connected App / OAuth provisioning setup, attribute mapping, import reconciliation — is the same pattern used for any SAML 2.0 or SCIM-compatible application (Workday, ServiceNow, Slack Enterprise, Zoom, etc.), so this demonstrates the underlying skill, not a Salesforce-specific one.</w:t>
      </w:r>
    </w:p>
    <w:p>
      <w:pPr>
        <w:spacing w:after="80"/>
      </w:pPr>
      <w:r>
        <w:rPr>
          <w:color w:val="333333"/>
          <w:sz w:val="20"/>
          <w:szCs w:val="20"/>
        </w:rPr>
        <w:t xml:space="preserve">I also independently tested the OAuth 2.0 / OIDC authorization code flow for a separate Okta app using Postman, confirming token issuance end-to-end — kept out of this write-up to avoid repeating the same login concepts twice.</w:t>
      </w:r>
    </w:p>
    <w:p>
      <w:pPr>
        <w:spacing w:after="80"/>
      </w:pPr>
      <w:r>
        <w:rPr>
          <w:color w:val="333333"/>
          <w:sz w:val="20"/>
          <w:szCs w:val="20"/>
        </w:rPr>
        <w:t xml:space="preserve">Official references I followed throughout: Okta's SAML configuration guide for Salesforce, and Okta's REST-based provisioning setup guide (both linked in the GitHub repo README).</w:t>
      </w:r>
    </w:p>
    <w:p>
      <w:r>
        <w:br w:type="page"/>
      </w:r>
    </w:p>
    <w:p>
      <w:pPr>
        <w:spacing w:after="40" w:before="0"/>
      </w:pPr>
      <w:r>
        <w:rPr>
          <w:b/>
          <w:bCs/>
          <w:caps/>
          <w:color w:val="8A5A00"/>
          <w:sz w:val="18"/>
          <w:szCs w:val="18"/>
        </w:rPr>
        <w:t xml:space="preserve">Phase 1 — SAML Trust Configuration</w:t>
      </w:r>
    </w:p>
    <w:p>
      <w:pPr>
        <w:spacing w:after="60"/>
      </w:pPr>
      <w:r>
        <w:rPr>
          <w:b/>
          <w:bCs/>
          <w:color w:val="1F3864"/>
          <w:sz w:val="25"/>
          <w:szCs w:val="25"/>
        </w:rPr>
        <w:t xml:space="preserve">Step 1 — </w:t>
      </w:r>
      <w:r>
        <w:rPr>
          <w:b/>
          <w:bCs/>
          <w:color w:val="1F3864"/>
          <w:sz w:val="25"/>
          <w:szCs w:val="25"/>
        </w:rPr>
        <w:t xml:space="preserve">Following Okta's Official SAML Setup Guide</w:t>
      </w:r>
    </w:p>
    <w:p>
      <w:pPr>
        <w:spacing w:after="80"/>
      </w:pPr>
      <w:r>
        <w:rPr>
          <w:color w:val="333333"/>
          <w:sz w:val="20"/>
          <w:szCs w:val="20"/>
        </w:rPr>
        <w:t xml:space="preserve">Started with Okta's own SAML configuration docs for the Salesforce integration — it lays out exactly what Salesforce needs: the Issuer, the IdP certificate, and the IdP Login URL. I kept this open in one tab the whole time as a reference.</w:t>
      </w:r>
    </w:p>
    <w:p>
      <w:pPr>
        <w:pBdr>
          <w:top w:val="single" w:color="AAAAAA" w:sz="6" w:space="8"/>
          <w:bottom w:val="single" w:color="AAAAAA" w:sz="6" w:space="8"/>
          <w:left w:val="single" w:color="AAAAAA" w:sz="6" w:space="8"/>
          <w:right w:val="single" w:color="AAAAAA" w:sz="6" w:space="8"/>
        </w:pBdr>
        <w:spacing w:after="80" w:before="140"/>
        <w:jc w:val="center"/>
      </w:pPr>
      <w:r>
        <w:drawing>
          <wp:inline distT="0" distB="0" distL="0" distR="0">
            <wp:extent cx="60960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/>
      </w:pPr>
      <w:r>
        <w:rPr>
          <w:b/>
          <w:bCs/>
          <w:color w:val="1F3864"/>
          <w:sz w:val="25"/>
          <w:szCs w:val="25"/>
        </w:rPr>
        <w:t xml:space="preserve">Step 2 — </w:t>
      </w:r>
      <w:r>
        <w:rPr>
          <w:b/>
          <w:bCs/>
          <w:color w:val="1F3864"/>
          <w:sz w:val="25"/>
          <w:szCs w:val="25"/>
        </w:rPr>
        <w:t xml:space="preserve">SAML SSO Settings Saved on the Salesforce Side</w:t>
      </w:r>
    </w:p>
    <w:p>
      <w:pPr>
        <w:spacing w:after="80"/>
      </w:pPr>
      <w:r>
        <w:rPr>
          <w:color w:val="333333"/>
          <w:sz w:val="20"/>
          <w:szCs w:val="20"/>
        </w:rPr>
        <w:t xml:space="preserve">Pasted Okta's Issuer, uploaded the certificate, and set the Identity Provider Login URL inside Salesforce's Single Sign-On Settings. Once saved, Salesforce shows its own Entity ID and the SP endpoints (Login URL, Logout URL, OAuth Token Endpoint) it generated in return — this is the two-way trust handshake between Okta (IdP) and Salesforce (SP) actually completing.</w:t>
      </w:r>
    </w:p>
    <w:p>
      <w:pPr>
        <w:pBdr>
          <w:top w:val="single" w:color="AAAAAA" w:sz="6" w:space="8"/>
          <w:bottom w:val="single" w:color="AAAAAA" w:sz="6" w:space="8"/>
          <w:left w:val="single" w:color="AAAAAA" w:sz="6" w:space="8"/>
          <w:right w:val="single" w:color="AAAAAA" w:sz="6" w:space="8"/>
        </w:pBdr>
        <w:spacing w:after="80" w:before="140"/>
        <w:jc w:val="center"/>
      </w:pPr>
      <w:r>
        <w:drawing>
          <wp:inline distT="0" distB="0" distL="0" distR="0">
            <wp:extent cx="6096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0"/>
      </w:pPr>
      <w:r>
        <w:rPr>
          <w:b/>
          <w:bCs/>
          <w:caps/>
          <w:color w:val="8A5A00"/>
          <w:sz w:val="18"/>
          <w:szCs w:val="18"/>
        </w:rPr>
        <w:t xml:space="preserve">Phase 2 — Setting Up Automated Provisioning</w:t>
      </w:r>
    </w:p>
    <w:p>
      <w:pPr>
        <w:spacing w:after="60"/>
      </w:pPr>
      <w:r>
        <w:rPr>
          <w:b/>
          <w:bCs/>
          <w:color w:val="1F3864"/>
          <w:sz w:val="25"/>
          <w:szCs w:val="25"/>
        </w:rPr>
        <w:t xml:space="preserve">Step 3 — </w:t>
      </w:r>
      <w:r>
        <w:rPr>
          <w:b/>
          <w:bCs/>
          <w:color w:val="1F3864"/>
          <w:sz w:val="25"/>
          <w:szCs w:val="25"/>
        </w:rPr>
        <w:t xml:space="preserve">Reviewing the Target Org's User Model First</w:t>
      </w:r>
    </w:p>
    <w:p>
      <w:pPr>
        <w:spacing w:after="80"/>
      </w:pPr>
      <w:r>
        <w:rPr>
          <w:color w:val="333333"/>
          <w:sz w:val="20"/>
          <w:szCs w:val="20"/>
        </w:rPr>
        <w:t xml:space="preserve">Before turning on automated provisioning, I checked my own admin user record in Salesforce to understand the fields Salesforce actually tracks (Profile, Role, License type) — this matters because provisioning has to map correctly against these.</w:t>
      </w:r>
    </w:p>
    <w:p>
      <w:pPr>
        <w:pBdr>
          <w:top w:val="single" w:color="AAAAAA" w:sz="6" w:space="8"/>
          <w:bottom w:val="single" w:color="AAAAAA" w:sz="6" w:space="8"/>
          <w:left w:val="single" w:color="AAAAAA" w:sz="6" w:space="8"/>
          <w:right w:val="single" w:color="AAAAAA" w:sz="6" w:space="8"/>
        </w:pBdr>
        <w:spacing w:after="80" w:before="140"/>
        <w:jc w:val="center"/>
      </w:pPr>
      <w:r>
        <w:drawing>
          <wp:inline distT="0" distB="0" distL="0" distR="0">
            <wp:extent cx="60960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/>
      </w:pPr>
      <w:r>
        <w:rPr>
          <w:b/>
          <w:bCs/>
          <w:color w:val="1F3864"/>
          <w:sz w:val="25"/>
          <w:szCs w:val="25"/>
        </w:rPr>
        <w:t xml:space="preserve">Step 4 — </w:t>
      </w:r>
      <w:r>
        <w:rPr>
          <w:b/>
          <w:bCs/>
          <w:color w:val="1F3864"/>
          <w:sz w:val="25"/>
          <w:szCs w:val="25"/>
        </w:rPr>
        <w:t xml:space="preserve">Creating a Connected App for API-Based Provisioning</w:t>
      </w:r>
    </w:p>
    <w:p>
      <w:pPr>
        <w:spacing w:after="80"/>
      </w:pPr>
      <w:r>
        <w:rPr>
          <w:color w:val="333333"/>
          <w:sz w:val="20"/>
          <w:szCs w:val="20"/>
        </w:rPr>
        <w:t xml:space="preserve">SAML handles login, but provisioning (auto-creating/updating/deactivating users) needs a separate OAuth-based connection. Created an External Client App in Salesforce with a callback URL and the OAuth scopes Okta needs to manage users via API.</w:t>
      </w:r>
    </w:p>
    <w:p>
      <w:pPr>
        <w:pBdr>
          <w:top w:val="single" w:color="AAAAAA" w:sz="6" w:space="8"/>
          <w:bottom w:val="single" w:color="AAAAAA" w:sz="6" w:space="8"/>
          <w:left w:val="single" w:color="AAAAAA" w:sz="6" w:space="8"/>
          <w:right w:val="single" w:color="AAAAAA" w:sz="6" w:space="8"/>
        </w:pBdr>
        <w:spacing w:after="80" w:before="140"/>
        <w:jc w:val="center"/>
      </w:pPr>
      <w:r>
        <w:drawing>
          <wp:inline distT="0" distB="0" distL="0" distR="0">
            <wp:extent cx="6096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/>
      </w:pPr>
      <w:r>
        <w:rPr>
          <w:b/>
          <w:bCs/>
          <w:color w:val="1F3864"/>
          <w:sz w:val="25"/>
          <w:szCs w:val="25"/>
        </w:rPr>
        <w:t xml:space="preserve">Step 5 — </w:t>
      </w:r>
      <w:r>
        <w:rPr>
          <w:b/>
          <w:bCs/>
          <w:color w:val="1F3864"/>
          <w:sz w:val="25"/>
          <w:szCs w:val="25"/>
        </w:rPr>
        <w:t xml:space="preserve">Cross-Checking Against Okta's REST Provisioning Docs</w:t>
      </w:r>
    </w:p>
    <w:p>
      <w:pPr>
        <w:spacing w:after="80"/>
      </w:pPr>
      <w:r>
        <w:rPr>
          <w:color w:val="333333"/>
          <w:sz w:val="20"/>
          <w:szCs w:val="20"/>
        </w:rPr>
        <w:t xml:space="preserve">Referenced Okta's help docs for REST-based Salesforce provisioning to confirm the exact callback URL format and scopes expected — didn't want to guess this part.</w:t>
      </w:r>
    </w:p>
    <w:p>
      <w:pPr>
        <w:pBdr>
          <w:top w:val="single" w:color="AAAAAA" w:sz="6" w:space="8"/>
          <w:bottom w:val="single" w:color="AAAAAA" w:sz="6" w:space="8"/>
          <w:left w:val="single" w:color="AAAAAA" w:sz="6" w:space="8"/>
          <w:right w:val="single" w:color="AAAAAA" w:sz="6" w:space="8"/>
        </w:pBdr>
        <w:spacing w:after="80" w:before="140"/>
        <w:jc w:val="center"/>
      </w:pPr>
      <w:r>
        <w:drawing>
          <wp:inline distT="0" distB="0" distL="0" distR="0">
            <wp:extent cx="60960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/>
      </w:pPr>
      <w:r>
        <w:rPr>
          <w:b/>
          <w:bCs/>
          <w:color w:val="1F3864"/>
          <w:sz w:val="25"/>
          <w:szCs w:val="25"/>
        </w:rPr>
        <w:t xml:space="preserve">Step 6 — </w:t>
      </w:r>
      <w:r>
        <w:rPr>
          <w:b/>
          <w:bCs/>
          <w:color w:val="1F3864"/>
          <w:sz w:val="25"/>
          <w:szCs w:val="25"/>
        </w:rPr>
        <w:t xml:space="preserve">Confirming the Connected App Is Active</w:t>
      </w:r>
    </w:p>
    <w:p>
      <w:pPr>
        <w:spacing w:after="80"/>
      </w:pPr>
      <w:r>
        <w:rPr>
          <w:color w:val="333333"/>
          <w:sz w:val="20"/>
          <w:szCs w:val="20"/>
        </w:rPr>
        <w:t xml:space="preserve">Checked the app's policy settings and confirmed its status shows Enabled before trying to connect it from Okta's side.</w:t>
      </w:r>
    </w:p>
    <w:p>
      <w:pPr>
        <w:pBdr>
          <w:top w:val="single" w:color="AAAAAA" w:sz="6" w:space="8"/>
          <w:bottom w:val="single" w:color="AAAAAA" w:sz="6" w:space="8"/>
          <w:left w:val="single" w:color="AAAAAA" w:sz="6" w:space="8"/>
          <w:right w:val="single" w:color="AAAAAA" w:sz="6" w:space="8"/>
        </w:pBdr>
        <w:spacing w:after="80" w:before="140"/>
        <w:jc w:val="center"/>
      </w:pPr>
      <w:r>
        <w:drawing>
          <wp:inline distT="0" distB="0" distL="0" distR="0">
            <wp:extent cx="6096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/>
      </w:pPr>
      <w:r>
        <w:rPr>
          <w:b/>
          <w:bCs/>
          <w:color w:val="1F3864"/>
          <w:sz w:val="25"/>
          <w:szCs w:val="25"/>
        </w:rPr>
        <w:t xml:space="preserve">Step 7 — </w:t>
      </w:r>
      <w:r>
        <w:rPr>
          <w:b/>
          <w:bCs/>
          <w:color w:val="1F3864"/>
          <w:sz w:val="25"/>
          <w:szCs w:val="25"/>
        </w:rPr>
        <w:t xml:space="preserve">Verifying It Shows Up in Salesforce's App Manager</w:t>
      </w:r>
    </w:p>
    <w:p>
      <w:pPr>
        <w:spacing w:after="80"/>
      </w:pPr>
      <w:r>
        <w:rPr>
          <w:color w:val="333333"/>
          <w:sz w:val="20"/>
          <w:szCs w:val="20"/>
        </w:rPr>
        <w:t xml:space="preserve">Double-checked in External Client App Manager that the app is listed and enabled — small sanity check before switching over to Okta.</w:t>
      </w:r>
    </w:p>
    <w:p>
      <w:pPr>
        <w:pBdr>
          <w:top w:val="single" w:color="AAAAAA" w:sz="6" w:space="8"/>
          <w:bottom w:val="single" w:color="AAAAAA" w:sz="6" w:space="8"/>
          <w:left w:val="single" w:color="AAAAAA" w:sz="6" w:space="8"/>
          <w:right w:val="single" w:color="AAAAAA" w:sz="6" w:space="8"/>
        </w:pBdr>
        <w:spacing w:after="80" w:before="140"/>
        <w:jc w:val="center"/>
      </w:pPr>
      <w:r>
        <w:drawing>
          <wp:inline distT="0" distB="0" distL="0" distR="0">
            <wp:extent cx="6096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/>
      </w:pPr>
      <w:r>
        <w:rPr>
          <w:b/>
          <w:bCs/>
          <w:color w:val="1F3864"/>
          <w:sz w:val="25"/>
          <w:szCs w:val="25"/>
        </w:rPr>
        <w:t xml:space="preserve">Step 8 — </w:t>
      </w:r>
      <w:r>
        <w:rPr>
          <w:b/>
          <w:bCs/>
          <w:color w:val="1F3864"/>
          <w:sz w:val="25"/>
          <w:szCs w:val="25"/>
        </w:rPr>
        <w:t xml:space="preserve">Authenticating Okta Against Salesforce's API</w:t>
      </w:r>
    </w:p>
    <w:p>
      <w:pPr>
        <w:spacing w:after="80"/>
      </w:pPr>
      <w:r>
        <w:rPr>
          <w:color w:val="333333"/>
          <w:sz w:val="20"/>
          <w:szCs w:val="20"/>
        </w:rPr>
        <w:t xml:space="preserve">Back in Okta, enabled API integration on the Salesforce app and authenticated using the Connected App's OAuth Consumer Key and Secret. (Not sharing the actual key/secret values here — blurred out in the screenshot, and I'll be deleting this dev app after finishing this practice project anyway.) PKCE and Import Groups are both enabled.</w:t>
      </w:r>
    </w:p>
    <w:p>
      <w:pPr>
        <w:pBdr>
          <w:top w:val="single" w:color="AAAAAA" w:sz="6" w:space="8"/>
          <w:bottom w:val="single" w:color="AAAAAA" w:sz="6" w:space="8"/>
          <w:left w:val="single" w:color="AAAAAA" w:sz="6" w:space="8"/>
          <w:right w:val="single" w:color="AAAAAA" w:sz="6" w:space="8"/>
        </w:pBdr>
        <w:spacing w:after="80" w:before="140"/>
        <w:jc w:val="center"/>
      </w:pPr>
      <w:r>
        <w:drawing>
          <wp:inline distT="0" distB="0" distL="0" distR="0">
            <wp:extent cx="60960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/>
      </w:pPr>
      <w:r>
        <w:rPr>
          <w:b/>
          <w:bCs/>
          <w:color w:val="1F3864"/>
          <w:sz w:val="25"/>
          <w:szCs w:val="25"/>
        </w:rPr>
        <w:t xml:space="preserve">Step 9 — </w:t>
      </w:r>
      <w:r>
        <w:rPr>
          <w:b/>
          <w:bCs/>
          <w:color w:val="1F3864"/>
          <w:sz w:val="25"/>
          <w:szCs w:val="25"/>
        </w:rPr>
        <w:t xml:space="preserve">Turning On Create / Update / Deactivate</w:t>
      </w:r>
    </w:p>
    <w:p>
      <w:pPr>
        <w:spacing w:after="80"/>
      </w:pPr>
      <w:r>
        <w:rPr>
          <w:color w:val="333333"/>
          <w:sz w:val="20"/>
          <w:szCs w:val="20"/>
        </w:rPr>
        <w:t xml:space="preserve">Enabled the three core provisioning actions on the Okta side: Create Users, Update User Attributes, and Deactivate Users — this is what actually makes JML-style automation possible against Salesforce, not just SSO login.</w:t>
      </w:r>
    </w:p>
    <w:p>
      <w:pPr>
        <w:pBdr>
          <w:top w:val="single" w:color="AAAAAA" w:sz="6" w:space="8"/>
          <w:bottom w:val="single" w:color="AAAAAA" w:sz="6" w:space="8"/>
          <w:left w:val="single" w:color="AAAAAA" w:sz="6" w:space="8"/>
          <w:right w:val="single" w:color="AAAAAA" w:sz="6" w:space="8"/>
        </w:pBdr>
        <w:spacing w:after="80" w:before="140"/>
        <w:jc w:val="center"/>
      </w:pPr>
      <w:r>
        <w:drawing>
          <wp:inline distT="0" distB="0" distL="0" distR="0">
            <wp:extent cx="6096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0"/>
      </w:pPr>
      <w:r>
        <w:rPr>
          <w:b/>
          <w:bCs/>
          <w:caps/>
          <w:color w:val="8A5A00"/>
          <w:sz w:val="18"/>
          <w:szCs w:val="18"/>
        </w:rPr>
        <w:t xml:space="preserve">Phase 3 — Import &amp; Reconciliation</w:t>
      </w:r>
    </w:p>
    <w:p>
      <w:pPr>
        <w:spacing w:after="60"/>
      </w:pPr>
      <w:r>
        <w:rPr>
          <w:b/>
          <w:bCs/>
          <w:color w:val="1F3864"/>
          <w:sz w:val="25"/>
          <w:szCs w:val="25"/>
        </w:rPr>
        <w:t xml:space="preserve">Step 10 — </w:t>
      </w:r>
      <w:r>
        <w:rPr>
          <w:b/>
          <w:bCs/>
          <w:color w:val="1F3864"/>
          <w:sz w:val="25"/>
          <w:szCs w:val="25"/>
        </w:rPr>
        <w:t xml:space="preserve">Running the First Import (Nothing Yet)</w:t>
      </w:r>
    </w:p>
    <w:p>
      <w:pPr>
        <w:spacing w:after="80"/>
      </w:pPr>
      <w:r>
        <w:rPr>
          <w:color w:val="333333"/>
          <w:sz w:val="20"/>
          <w:szCs w:val="20"/>
        </w:rPr>
        <w:t xml:space="preserve">Ran an initial import from Salesforce into Okta to see what user data would come across. At this point, nothing had synced yet — clean starting point.</w:t>
      </w:r>
    </w:p>
    <w:p>
      <w:pPr>
        <w:pBdr>
          <w:top w:val="single" w:color="AAAAAA" w:sz="6" w:space="8"/>
          <w:bottom w:val="single" w:color="AAAAAA" w:sz="6" w:space="8"/>
          <w:left w:val="single" w:color="AAAAAA" w:sz="6" w:space="8"/>
          <w:right w:val="single" w:color="AAAAAA" w:sz="6" w:space="8"/>
        </w:pBdr>
        <w:spacing w:after="80" w:before="140"/>
        <w:jc w:val="center"/>
      </w:pPr>
      <w:r>
        <w:drawing>
          <wp:inline distT="0" distB="0" distL="0" distR="0">
            <wp:extent cx="6096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/>
      </w:pPr>
      <w:r>
        <w:rPr>
          <w:b/>
          <w:bCs/>
          <w:color w:val="1F3864"/>
          <w:sz w:val="25"/>
          <w:szCs w:val="25"/>
        </w:rPr>
        <w:t xml:space="preserve">Step 11 — </w:t>
      </w:r>
      <w:r>
        <w:rPr>
          <w:b/>
          <w:bCs/>
          <w:color w:val="1F3864"/>
          <w:sz w:val="25"/>
          <w:szCs w:val="25"/>
        </w:rPr>
        <w:t xml:space="preserve">Import In Progress</w:t>
      </w:r>
    </w:p>
    <w:p>
      <w:pPr>
        <w:spacing w:after="80"/>
      </w:pPr>
      <w:r>
        <w:rPr>
          <w:color w:val="333333"/>
          <w:sz w:val="20"/>
          <w:szCs w:val="20"/>
        </w:rPr>
        <w:t xml:space="preserve">Kicked off the real import — Okta pulling account data live from Salesforce.</w:t>
      </w:r>
    </w:p>
    <w:p>
      <w:pPr>
        <w:pBdr>
          <w:top w:val="single" w:color="AAAAAA" w:sz="6" w:space="8"/>
          <w:bottom w:val="single" w:color="AAAAAA" w:sz="6" w:space="8"/>
          <w:left w:val="single" w:color="AAAAAA" w:sz="6" w:space="8"/>
          <w:right w:val="single" w:color="AAAAAA" w:sz="6" w:space="8"/>
        </w:pBdr>
        <w:spacing w:after="80" w:before="140"/>
        <w:jc w:val="center"/>
      </w:pPr>
      <w:r>
        <w:drawing>
          <wp:inline distT="0" distB="0" distL="0" distR="0">
            <wp:extent cx="6096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/>
      </w:pPr>
      <w:r>
        <w:rPr>
          <w:b/>
          <w:bCs/>
          <w:color w:val="1F3864"/>
          <w:sz w:val="25"/>
          <w:szCs w:val="25"/>
        </w:rPr>
        <w:t xml:space="preserve">Step 12 — </w:t>
      </w:r>
      <w:r>
        <w:rPr>
          <w:b/>
          <w:bCs/>
          <w:color w:val="1F3864"/>
          <w:sz w:val="25"/>
          <w:szCs w:val="25"/>
        </w:rPr>
        <w:t xml:space="preserve">What Salesforce Actually Has on Its Side</w:t>
      </w:r>
    </w:p>
    <w:p>
      <w:pPr>
        <w:spacing w:after="80"/>
      </w:pPr>
      <w:r>
        <w:rPr>
          <w:color w:val="333333"/>
          <w:sz w:val="20"/>
          <w:szCs w:val="20"/>
        </w:rPr>
        <w:t xml:space="preserve">Checked Salesforce's own user list directly to see what existed there already (a mix of default system users like Chatter Expert, an integration user, and my own admin account) — useful to know what the import was about to try matching against.</w:t>
      </w:r>
    </w:p>
    <w:p>
      <w:pPr>
        <w:pBdr>
          <w:top w:val="single" w:color="AAAAAA" w:sz="6" w:space="8"/>
          <w:bottom w:val="single" w:color="AAAAAA" w:sz="6" w:space="8"/>
          <w:left w:val="single" w:color="AAAAAA" w:sz="6" w:space="8"/>
          <w:right w:val="single" w:color="AAAAAA" w:sz="6" w:space="8"/>
        </w:pBdr>
        <w:spacing w:after="80" w:before="140"/>
        <w:jc w:val="center"/>
      </w:pPr>
      <w:r>
        <w:drawing>
          <wp:inline distT="0" distB="0" distL="0" distR="0">
            <wp:extent cx="6096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/>
      </w:pPr>
      <w:r>
        <w:rPr>
          <w:b/>
          <w:bCs/>
          <w:color w:val="1F3864"/>
          <w:sz w:val="25"/>
          <w:szCs w:val="25"/>
        </w:rPr>
        <w:t xml:space="preserve">Step 13 — </w:t>
      </w:r>
      <w:r>
        <w:rPr>
          <w:b/>
          <w:bCs/>
          <w:color w:val="1F3864"/>
          <w:sz w:val="25"/>
          <w:szCs w:val="25"/>
        </w:rPr>
        <w:t xml:space="preserve">Reviewing the Match Results</w:t>
      </w:r>
    </w:p>
    <w:p>
      <w:pPr>
        <w:spacing w:after="80"/>
      </w:pPr>
      <w:r>
        <w:rPr>
          <w:color w:val="333333"/>
          <w:sz w:val="20"/>
          <w:szCs w:val="20"/>
        </w:rPr>
        <w:t xml:space="preserve">Okta's import screen shows exactly how each Salesforce account was evaluated: most came back as "NO Okta user matches found" (meaning they'd become new Okta identities), but my own account came back as a PARTIAL match — useful for seeing how reconciliation logic actually behaves with real, messy data instead of a clean demo dataset.</w:t>
      </w:r>
    </w:p>
    <w:p>
      <w:pPr>
        <w:pBdr>
          <w:top w:val="single" w:color="AAAAAA" w:sz="6" w:space="8"/>
          <w:bottom w:val="single" w:color="AAAAAA" w:sz="6" w:space="8"/>
          <w:left w:val="single" w:color="AAAAAA" w:sz="6" w:space="8"/>
          <w:right w:val="single" w:color="AAAAAA" w:sz="6" w:space="8"/>
        </w:pBdr>
        <w:spacing w:after="80" w:before="140"/>
        <w:jc w:val="center"/>
      </w:pPr>
      <w:r>
        <w:drawing>
          <wp:inline distT="0" distB="0" distL="0" distR="0">
            <wp:extent cx="6096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0"/>
      </w:pPr>
      <w:r>
        <w:rPr>
          <w:b/>
          <w:bCs/>
          <w:caps/>
          <w:color w:val="8A5A00"/>
          <w:sz w:val="18"/>
          <w:szCs w:val="18"/>
        </w:rPr>
        <w:t xml:space="preserve">Phase 4 — Assignment &amp; Provisioning in Action</w:t>
      </w:r>
    </w:p>
    <w:p>
      <w:pPr>
        <w:spacing w:after="60"/>
      </w:pPr>
      <w:r>
        <w:rPr>
          <w:b/>
          <w:bCs/>
          <w:color w:val="1F3864"/>
          <w:sz w:val="25"/>
          <w:szCs w:val="25"/>
        </w:rPr>
        <w:t xml:space="preserve">Step 14 — </w:t>
      </w:r>
      <w:r>
        <w:rPr>
          <w:b/>
          <w:bCs/>
          <w:color w:val="1F3864"/>
          <w:sz w:val="25"/>
          <w:szCs w:val="25"/>
        </w:rPr>
        <w:t xml:space="preserve">Assigning the App to Trigger Provisioning</w:t>
      </w:r>
    </w:p>
    <w:p>
      <w:pPr>
        <w:spacing w:after="80"/>
      </w:pPr>
      <w:r>
        <w:rPr>
          <w:color w:val="333333"/>
          <w:sz w:val="20"/>
          <w:szCs w:val="20"/>
        </w:rPr>
        <w:t xml:space="preserve">Assigned the Salesforce app to my own Okta user. This is the action that actually fires the Create User provisioning call over to Salesforce.</w:t>
      </w:r>
    </w:p>
    <w:p>
      <w:pPr>
        <w:pBdr>
          <w:top w:val="single" w:color="AAAAAA" w:sz="6" w:space="8"/>
          <w:bottom w:val="single" w:color="AAAAAA" w:sz="6" w:space="8"/>
          <w:left w:val="single" w:color="AAAAAA" w:sz="6" w:space="8"/>
          <w:right w:val="single" w:color="AAAAAA" w:sz="6" w:space="8"/>
        </w:pBdr>
        <w:spacing w:after="80" w:before="140"/>
        <w:jc w:val="center"/>
      </w:pPr>
      <w:r>
        <w:drawing>
          <wp:inline distT="0" distB="0" distL="0" distR="0">
            <wp:extent cx="6096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/>
      </w:pPr>
      <w:r>
        <w:rPr>
          <w:b/>
          <w:bCs/>
          <w:color w:val="1F3864"/>
          <w:sz w:val="25"/>
          <w:szCs w:val="25"/>
        </w:rPr>
        <w:t xml:space="preserve">Step 15 — </w:t>
      </w:r>
      <w:r>
        <w:rPr>
          <w:b/>
          <w:bCs/>
          <w:color w:val="1F3864"/>
          <w:sz w:val="25"/>
          <w:szCs w:val="25"/>
        </w:rPr>
        <w:t xml:space="preserve">Confirming the User Was Really Created in Salesforce</w:t>
      </w:r>
    </w:p>
    <w:p>
      <w:pPr>
        <w:spacing w:after="80"/>
      </w:pPr>
      <w:r>
        <w:rPr>
          <w:color w:val="333333"/>
          <w:sz w:val="20"/>
          <w:szCs w:val="20"/>
        </w:rPr>
        <w:t xml:space="preserve">Went back into Salesforce's own user list and found the new record Okta had just provisioned automatically (highlighted) — correct email, correct username, Standard User profile applied. This is the actual proof that the automation works end-to-end, not just configured on paper.</w:t>
      </w:r>
    </w:p>
    <w:p>
      <w:pPr>
        <w:pBdr>
          <w:top w:val="single" w:color="AAAAAA" w:sz="6" w:space="8"/>
          <w:bottom w:val="single" w:color="AAAAAA" w:sz="6" w:space="8"/>
          <w:left w:val="single" w:color="AAAAAA" w:sz="6" w:space="8"/>
          <w:right w:val="single" w:color="AAAAAA" w:sz="6" w:space="8"/>
        </w:pBdr>
        <w:spacing w:after="80" w:before="140"/>
        <w:jc w:val="center"/>
      </w:pPr>
      <w:r>
        <w:drawing>
          <wp:inline distT="0" distB="0" distL="0" distR="0">
            <wp:extent cx="60960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0"/>
      </w:pPr>
      <w:r>
        <w:rPr>
          <w:b/>
          <w:bCs/>
          <w:caps/>
          <w:color w:val="8A5A00"/>
          <w:sz w:val="18"/>
          <w:szCs w:val="18"/>
        </w:rPr>
        <w:t xml:space="preserve">Phase 5 — Attribute Mapping</w:t>
      </w:r>
    </w:p>
    <w:p>
      <w:pPr>
        <w:spacing w:after="60"/>
      </w:pPr>
      <w:r>
        <w:rPr>
          <w:b/>
          <w:bCs/>
          <w:color w:val="1F3864"/>
          <w:sz w:val="25"/>
          <w:szCs w:val="25"/>
        </w:rPr>
        <w:t xml:space="preserve">Step 16 — </w:t>
      </w:r>
      <w:r>
        <w:rPr>
          <w:b/>
          <w:bCs/>
          <w:color w:val="1F3864"/>
          <w:sz w:val="25"/>
          <w:szCs w:val="25"/>
        </w:rPr>
        <w:t xml:space="preserve">Mapping Profile Attributes Between Systems</w:t>
      </w:r>
    </w:p>
    <w:p>
      <w:pPr>
        <w:spacing w:after="80"/>
      </w:pPr>
      <w:r>
        <w:rPr>
          <w:color w:val="333333"/>
          <w:sz w:val="20"/>
          <w:szCs w:val="20"/>
        </w:rPr>
        <w:t xml:space="preserve">Opened Okta's Profile Editor for the Salesforce app and picked which schema attributes should flow between the two systems, including SAML Federation ID — this is what ties the SSO login identity to the correct provisioned account.</w:t>
      </w:r>
    </w:p>
    <w:p>
      <w:pPr>
        <w:pBdr>
          <w:top w:val="single" w:color="AAAAAA" w:sz="6" w:space="8"/>
          <w:bottom w:val="single" w:color="AAAAAA" w:sz="6" w:space="8"/>
          <w:left w:val="single" w:color="AAAAAA" w:sz="6" w:space="8"/>
          <w:right w:val="single" w:color="AAAAAA" w:sz="6" w:space="8"/>
        </w:pBdr>
        <w:spacing w:after="80" w:before="140"/>
        <w:jc w:val="center"/>
      </w:pPr>
      <w:r>
        <w:drawing>
          <wp:inline distT="0" distB="0" distL="0" distR="0">
            <wp:extent cx="6096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/>
      </w:pPr>
      <w:r>
        <w:rPr>
          <w:b/>
          <w:bCs/>
          <w:color w:val="1F3864"/>
          <w:sz w:val="25"/>
          <w:szCs w:val="25"/>
        </w:rPr>
        <w:t xml:space="preserve">Step 17 — </w:t>
      </w:r>
      <w:r>
        <w:rPr>
          <w:b/>
          <w:bCs/>
          <w:color w:val="1F3864"/>
          <w:sz w:val="25"/>
          <w:szCs w:val="25"/>
        </w:rPr>
        <w:t xml:space="preserve">Verifying firstName / lastName / email Actually Map Correctly</w:t>
      </w:r>
    </w:p>
    <w:p>
      <w:pPr>
        <w:spacing w:after="80"/>
      </w:pPr>
      <w:r>
        <w:rPr>
          <w:color w:val="333333"/>
          <w:sz w:val="20"/>
          <w:szCs w:val="20"/>
        </w:rPr>
        <w:t xml:space="preserve">Checked the live mapping between Salesforce's appuser fields and Okta's user profile — confirmed my real first name, last name, and email were correctly flowing across, not placeholder values.</w:t>
      </w:r>
    </w:p>
    <w:p>
      <w:pPr>
        <w:pBdr>
          <w:top w:val="single" w:color="AAAAAA" w:sz="6" w:space="8"/>
          <w:bottom w:val="single" w:color="AAAAAA" w:sz="6" w:space="8"/>
          <w:left w:val="single" w:color="AAAAAA" w:sz="6" w:space="8"/>
          <w:right w:val="single" w:color="AAAAAA" w:sz="6" w:space="8"/>
        </w:pBdr>
        <w:spacing w:after="80" w:before="140"/>
        <w:jc w:val="center"/>
      </w:pPr>
      <w:r>
        <w:drawing>
          <wp:inline distT="0" distB="0" distL="0" distR="0">
            <wp:extent cx="6096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/>
      </w:pPr>
      <w:r>
        <w:rPr>
          <w:b/>
          <w:bCs/>
          <w:color w:val="1F3864"/>
          <w:sz w:val="25"/>
          <w:szCs w:val="25"/>
        </w:rPr>
        <w:t xml:space="preserve">Step 18 — </w:t>
      </w:r>
      <w:r>
        <w:rPr>
          <w:b/>
          <w:bCs/>
          <w:color w:val="1F3864"/>
          <w:sz w:val="25"/>
          <w:szCs w:val="25"/>
        </w:rPr>
        <w:t xml:space="preserve">Final Provisioned User Record in Salesforce</w:t>
      </w:r>
    </w:p>
    <w:p>
      <w:pPr>
        <w:spacing w:after="80"/>
      </w:pPr>
      <w:r>
        <w:rPr>
          <w:color w:val="333333"/>
          <w:sz w:val="20"/>
          <w:szCs w:val="20"/>
        </w:rPr>
        <w:t xml:space="preserve">Opened the provisioned user's record directly in Salesforce to confirm everything landed correctly — profile, license type, active status, all set as expected by the automation.</w:t>
      </w:r>
    </w:p>
    <w:p>
      <w:pPr>
        <w:pBdr>
          <w:top w:val="single" w:color="AAAAAA" w:sz="6" w:space="8"/>
          <w:bottom w:val="single" w:color="AAAAAA" w:sz="6" w:space="8"/>
          <w:left w:val="single" w:color="AAAAAA" w:sz="6" w:space="8"/>
          <w:right w:val="single" w:color="AAAAAA" w:sz="6" w:space="8"/>
        </w:pBdr>
        <w:spacing w:after="80" w:before="140"/>
        <w:jc w:val="center"/>
      </w:pPr>
      <w:r>
        <w:drawing>
          <wp:inline distT="0" distB="0" distL="0" distR="0">
            <wp:extent cx="6096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0"/>
      </w:pPr>
      <w:r>
        <w:rPr>
          <w:b/>
          <w:bCs/>
          <w:caps/>
          <w:color w:val="8A5A00"/>
          <w:sz w:val="18"/>
          <w:szCs w:val="18"/>
        </w:rPr>
        <w:t xml:space="preserve">Phase 6 — Independent Validation</w:t>
      </w:r>
    </w:p>
    <w:p>
      <w:pPr>
        <w:spacing w:after="60"/>
      </w:pPr>
      <w:r>
        <w:rPr>
          <w:b/>
          <w:bCs/>
          <w:color w:val="1F3864"/>
          <w:sz w:val="25"/>
          <w:szCs w:val="25"/>
        </w:rPr>
        <w:t xml:space="preserve">Step 19 — </w:t>
      </w:r>
      <w:r>
        <w:rPr>
          <w:b/>
          <w:bCs/>
          <w:color w:val="1F3864"/>
          <w:sz w:val="25"/>
          <w:szCs w:val="25"/>
        </w:rPr>
        <w:t xml:space="preserve">Installing a SAML Tracer for Third-Party Verification</w:t>
      </w:r>
    </w:p>
    <w:p>
      <w:pPr>
        <w:spacing w:after="80"/>
      </w:pPr>
      <w:r>
        <w:rPr>
          <w:color w:val="333333"/>
          <w:sz w:val="20"/>
          <w:szCs w:val="20"/>
        </w:rPr>
        <w:t xml:space="preserve">Rather than just trusting that the integration "looked right" in the admin consoles, I installed the Awesome SAML Tracer Chrome extension to independently inspect the actual SAML assertions being exchanged during login — then cross-checked that output against Salesforce's own SAML Assertion Validator tool. This lets you pinpoint exactly which part of the exchange is failing if something ever breaks, instead of re-checking the whole integration blind.</w:t>
      </w:r>
    </w:p>
    <w:p>
      <w:pPr>
        <w:pBdr>
          <w:top w:val="single" w:color="AAAAAA" w:sz="6" w:space="8"/>
          <w:bottom w:val="single" w:color="AAAAAA" w:sz="6" w:space="8"/>
          <w:left w:val="single" w:color="AAAAAA" w:sz="6" w:space="8"/>
          <w:right w:val="single" w:color="AAAAAA" w:sz="6" w:space="8"/>
        </w:pBdr>
        <w:spacing w:after="80" w:before="140"/>
        <w:jc w:val="center"/>
      </w:pPr>
      <w:r>
        <w:drawing>
          <wp:inline distT="0" distB="0" distL="0" distR="0">
            <wp:extent cx="6096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0"/>
      </w:pPr>
      <w:r>
        <w:rPr>
          <w:b/>
          <w:bCs/>
          <w:color w:val="1F3864"/>
          <w:sz w:val="22"/>
          <w:szCs w:val="22"/>
        </w:rPr>
        <w:t xml:space="preserve">What This Project Actually Demonstrates</w:t>
      </w:r>
    </w:p>
    <w:p>
      <w:pPr>
        <w:spacing w:after="80"/>
      </w:pPr>
      <w:r>
        <w:rPr>
          <w:color w:val="333333"/>
          <w:sz w:val="20"/>
          <w:szCs w:val="20"/>
        </w:rPr>
        <w:t xml:space="preserve">This wasn't just flipping a toggle labeled "Enable SSO." It covers the full real-world sequence: establishing IdP/SP trust via SAML metadata exchange, setting up a separate OAuth-based Connected App for provisioning, running an import to reconcile existing target-system accounts against Okta identities (including handling partial matches), triggering live provisioning, verifying attribute mapping end-to-end, and independently validating the SAML assertion with a third-party tool instead of just trusting the admin UI.</w:t>
      </w:r>
    </w:p>
    <w:p>
      <w:pPr>
        <w:spacing w:after="80"/>
      </w:pPr>
      <w:r>
        <w:rPr>
          <w:color w:val="333333"/>
          <w:sz w:val="20"/>
          <w:szCs w:val="20"/>
        </w:rPr>
        <w:t xml:space="preserve">The reconciliation step in Phase 3 was the most useful part to actually do hands-on — real orgs never have a clean slate, and seeing how Okta classifies existing accounts as new / partial / exact matches is exactly the kind of judgment call that comes up in real migrations.</w:t>
      </w:r>
    </w:p>
    <w:p>
      <w:pPr>
        <w:pBdr>
          <w:top w:val="single" w:color="CCCCCC" w:sz="4" w:space="12"/>
        </w:pBdr>
        <w:spacing w:before="200"/>
        <w:jc w:val="center"/>
      </w:pPr>
      <w:r>
        <w:rPr>
          <w:color w:val="888888"/>
          <w:sz w:val="16"/>
          <w:szCs w:val="16"/>
        </w:rPr>
        <w:t xml:space="preserve">© Rithik Kumar</w:t>
      </w:r>
    </w:p>
    <w:sectPr>
      <w:pgSz w:w="12240" w:h="15840" w:orient="portrait"/>
      <w:pgMar w:top="600" w:right="864" w:bottom="60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98d35b4e8015954dec65bd0db739b2803900e4f.png"/><Relationship Id="rId8" Type="http://schemas.openxmlformats.org/officeDocument/2006/relationships/image" Target="media/a10a7e1223f88644a2de4924486d3666fa190400.png"/><Relationship Id="rId9" Type="http://schemas.openxmlformats.org/officeDocument/2006/relationships/image" Target="media/96193cd00b96fcc3caf84f6b04a664fb460953bf.png"/><Relationship Id="rId10" Type="http://schemas.openxmlformats.org/officeDocument/2006/relationships/image" Target="media/77558f1a7b51e673503926961a7d6995253bcdc2.png"/><Relationship Id="rId11" Type="http://schemas.openxmlformats.org/officeDocument/2006/relationships/image" Target="media/c0fed0371256c9efb466b73312495db5af027bb4.png"/><Relationship Id="rId12" Type="http://schemas.openxmlformats.org/officeDocument/2006/relationships/image" Target="media/8ccced6aa0efdcd1df34a4f7360970e988e79a19.png"/><Relationship Id="rId13" Type="http://schemas.openxmlformats.org/officeDocument/2006/relationships/image" Target="media/7a1c21e7c3349ebecc2f9073074e0e84f280d429.png"/><Relationship Id="rId14" Type="http://schemas.openxmlformats.org/officeDocument/2006/relationships/image" Target="media/b90c2e98ab3528667db8cb5554f9354a4e75fdf9.png"/><Relationship Id="rId15" Type="http://schemas.openxmlformats.org/officeDocument/2006/relationships/image" Target="media/f3e76d7be31f380c271bd2abf1ab38c79c2fe5d3.png"/><Relationship Id="rId16" Type="http://schemas.openxmlformats.org/officeDocument/2006/relationships/image" Target="media/281dcbb5dc05c0f4df481f58e155a2704290464c.png"/><Relationship Id="rId17" Type="http://schemas.openxmlformats.org/officeDocument/2006/relationships/image" Target="media/b6b2ecfc64439e90a291d37a7b8dd756af339da0.png"/><Relationship Id="rId18" Type="http://schemas.openxmlformats.org/officeDocument/2006/relationships/image" Target="media/cc43e33f9918182239025fe6592fb2c80d696a78.png"/><Relationship Id="rId19" Type="http://schemas.openxmlformats.org/officeDocument/2006/relationships/image" Target="media/31068eadb295af11faf3bfb965c4fe8ff8a58d3d.png"/><Relationship Id="rId20" Type="http://schemas.openxmlformats.org/officeDocument/2006/relationships/image" Target="media/ccbd8936ebd369d837d575b28258707d7f8840dd.png"/><Relationship Id="rId21" Type="http://schemas.openxmlformats.org/officeDocument/2006/relationships/image" Target="media/2a754ba5484b7dfffe3ea1d8f47212d10da40f1b.png"/><Relationship Id="rId22" Type="http://schemas.openxmlformats.org/officeDocument/2006/relationships/image" Target="media/fac18334791a460bdc0f357d1a039853a8f842f6.png"/><Relationship Id="rId23" Type="http://schemas.openxmlformats.org/officeDocument/2006/relationships/image" Target="media/2486df47c2a145af09fe7f6aec67ac792c757c4a.png"/><Relationship Id="rId24" Type="http://schemas.openxmlformats.org/officeDocument/2006/relationships/image" Target="media/d33accdb3a5e0d8121a77ef59b103820766a1c92.png"/><Relationship Id="rId25" Type="http://schemas.openxmlformats.org/officeDocument/2006/relationships/image" Target="media/e0f251a30c1925be3415947f1c0f16bf51ba5ed6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2026-08-19T19:21:58.932Z</dcterms:created>
  <dcterms:modified xsi:type="dcterms:W3CDTF">2026-08-19T19:21:58.942Z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