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6CE51" w14:textId="77777777" w:rsidR="00A63265" w:rsidRDefault="00A63265">
      <w:pPr>
        <w:widowControl/>
        <w:spacing w:line="259" w:lineRule="auto"/>
        <w:rPr>
          <w:rFonts w:ascii="Times New Roman" w:eastAsia="Times New Roman" w:hAnsi="Times New Roman" w:cs="Times New Roman"/>
          <w:b/>
          <w:bCs/>
          <w:sz w:val="28"/>
          <w:szCs w:val="28"/>
        </w:rPr>
      </w:pPr>
    </w:p>
    <w:p w14:paraId="02F5C9FA" w14:textId="77777777" w:rsidR="00A63265"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2A52396A" w14:textId="77777777" w:rsidR="00A63265" w:rsidRDefault="00A63265">
      <w:pPr>
        <w:widowControl/>
        <w:spacing w:after="160" w:line="259" w:lineRule="auto"/>
        <w:rPr>
          <w:rFonts w:ascii="Times New Roman" w:eastAsia="Times New Roman" w:hAnsi="Times New Roman" w:cs="Times New Roman"/>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63265" w14:paraId="2B104BC2" w14:textId="77777777">
        <w:tc>
          <w:tcPr>
            <w:tcW w:w="4680" w:type="dxa"/>
            <w:tcMar>
              <w:top w:w="100" w:type="dxa"/>
              <w:left w:w="100" w:type="dxa"/>
              <w:bottom w:w="100" w:type="dxa"/>
              <w:right w:w="100" w:type="dxa"/>
            </w:tcMar>
          </w:tcPr>
          <w:p w14:paraId="2F7156D3" w14:textId="77777777" w:rsidR="00A632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2A1CB9CA" w14:textId="6670C332" w:rsidR="00A63265" w:rsidRDefault="00FE1DE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29 July 2026</w:t>
            </w:r>
          </w:p>
        </w:tc>
      </w:tr>
      <w:tr w:rsidR="00A63265" w14:paraId="119701CE" w14:textId="77777777">
        <w:tc>
          <w:tcPr>
            <w:tcW w:w="4680" w:type="dxa"/>
            <w:tcMar>
              <w:top w:w="100" w:type="dxa"/>
              <w:left w:w="100" w:type="dxa"/>
              <w:bottom w:w="100" w:type="dxa"/>
              <w:right w:w="100" w:type="dxa"/>
            </w:tcMar>
          </w:tcPr>
          <w:p w14:paraId="2B370EFF" w14:textId="77777777" w:rsidR="00A632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7A4704FB" w14:textId="6F549311" w:rsidR="00A63265" w:rsidRDefault="00FE1DE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Rithika C</w:t>
            </w:r>
          </w:p>
        </w:tc>
      </w:tr>
      <w:tr w:rsidR="00A63265" w14:paraId="6C942A3F" w14:textId="77777777">
        <w:tc>
          <w:tcPr>
            <w:tcW w:w="4680" w:type="dxa"/>
            <w:tcMar>
              <w:top w:w="100" w:type="dxa"/>
              <w:left w:w="100" w:type="dxa"/>
              <w:bottom w:w="100" w:type="dxa"/>
              <w:right w:w="100" w:type="dxa"/>
            </w:tcMar>
          </w:tcPr>
          <w:p w14:paraId="692CEF9C" w14:textId="77777777" w:rsidR="00A632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7BF12137" w14:textId="25E6920E" w:rsidR="00A63265" w:rsidRDefault="00FE1DE1">
            <w:pPr>
              <w:pBdr>
                <w:top w:val="nil"/>
                <w:left w:val="nil"/>
                <w:bottom w:val="nil"/>
                <w:right w:val="nil"/>
                <w:between w:val="nil"/>
              </w:pBdr>
              <w:rPr>
                <w:rFonts w:ascii="Times New Roman" w:eastAsia="Times New Roman" w:hAnsi="Times New Roman" w:cs="Times New Roman"/>
                <w:sz w:val="24"/>
                <w:szCs w:val="24"/>
              </w:rPr>
            </w:pPr>
            <w:r w:rsidRPr="00FE1DE1">
              <w:rPr>
                <w:rFonts w:ascii="Times New Roman" w:eastAsia="Times New Roman" w:hAnsi="Times New Roman" w:cs="Times New Roman"/>
                <w:sz w:val="24"/>
                <w:szCs w:val="24"/>
              </w:rPr>
              <w:t>India's Agricultural Crop Production Analysis (1997–2021)</w:t>
            </w:r>
          </w:p>
        </w:tc>
      </w:tr>
      <w:tr w:rsidR="00A63265" w14:paraId="43F69774" w14:textId="77777777">
        <w:tc>
          <w:tcPr>
            <w:tcW w:w="4680" w:type="dxa"/>
            <w:tcMar>
              <w:top w:w="100" w:type="dxa"/>
              <w:left w:w="100" w:type="dxa"/>
              <w:bottom w:w="100" w:type="dxa"/>
              <w:right w:w="100" w:type="dxa"/>
            </w:tcMar>
          </w:tcPr>
          <w:p w14:paraId="0B25A90D" w14:textId="77777777" w:rsidR="00A632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3ED31C6F" w14:textId="77777777" w:rsidR="00A6326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661D21C4" w14:textId="77777777" w:rsidR="00A63265" w:rsidRDefault="00A63265">
      <w:pPr>
        <w:widowControl/>
        <w:spacing w:after="160" w:line="259" w:lineRule="auto"/>
        <w:rPr>
          <w:rFonts w:ascii="Times New Roman" w:eastAsia="Times New Roman" w:hAnsi="Times New Roman" w:cs="Times New Roman"/>
        </w:rPr>
      </w:pPr>
    </w:p>
    <w:p w14:paraId="06A55A3D" w14:textId="77777777" w:rsidR="00A63265"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10837735" w14:textId="77777777" w:rsidR="00A63265"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1E80E3B4" w14:textId="77777777" w:rsidR="00A63265" w:rsidRDefault="00A63265">
      <w:pPr>
        <w:widowControl/>
        <w:spacing w:after="160" w:line="259" w:lineRule="auto"/>
        <w:rPr>
          <w:rFonts w:ascii="Times New Roman" w:eastAsia="Times New Roman" w:hAnsi="Times New Roman" w:cs="Times New Roman"/>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6510"/>
      </w:tblGrid>
      <w:tr w:rsidR="00A63265" w14:paraId="77694CFF" w14:textId="77777777">
        <w:trPr>
          <w:trHeight w:val="465"/>
        </w:trPr>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1AC33C0" w14:textId="77777777" w:rsidR="00A6326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64A31E7" w14:textId="77777777" w:rsidR="00A6326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A63265" w14:paraId="17A399B2"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BBC9ED" w14:textId="77777777" w:rsidR="00A6326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3E432B" w14:textId="037D75AC" w:rsidR="00A63265" w:rsidRDefault="00FE1DE1">
            <w:pPr>
              <w:rPr>
                <w:rFonts w:ascii="Times New Roman" w:eastAsia="Times New Roman" w:hAnsi="Times New Roman" w:cs="Times New Roman"/>
                <w:sz w:val="24"/>
                <w:szCs w:val="24"/>
              </w:rPr>
            </w:pPr>
            <w:r w:rsidRPr="00FE1DE1">
              <w:rPr>
                <w:rFonts w:ascii="Times New Roman" w:eastAsia="Times New Roman" w:hAnsi="Times New Roman" w:cs="Times New Roman"/>
                <w:sz w:val="24"/>
                <w:szCs w:val="24"/>
              </w:rPr>
              <w:t>A consolidated agricultural production dataset containing 345,40</w:t>
            </w:r>
            <w:r w:rsidR="00350F6C">
              <w:rPr>
                <w:rFonts w:ascii="Times New Roman" w:eastAsia="Times New Roman" w:hAnsi="Times New Roman" w:cs="Times New Roman"/>
                <w:sz w:val="24"/>
                <w:szCs w:val="24"/>
              </w:rPr>
              <w:t>7</w:t>
            </w:r>
            <w:r w:rsidRPr="00FE1DE1">
              <w:rPr>
                <w:rFonts w:ascii="Times New Roman" w:eastAsia="Times New Roman" w:hAnsi="Times New Roman" w:cs="Times New Roman"/>
                <w:sz w:val="24"/>
                <w:szCs w:val="24"/>
              </w:rPr>
              <w:t xml:space="preserve"> records across 36 States/Union Territories (UTs), 57 crop varieties, and 6 agricultural seasons, spanning the years 1997 to 2021. Key fields include State, District, Crop, Crop Year, Season, Area, Area Units, Production, Production Units, and Yield. The dataset is used to analyze India's agricultural production trends, evaluate crop performance across different regions and seasons, and support interactive visualization through Tableau Public dashboards and stories.</w:t>
            </w:r>
          </w:p>
        </w:tc>
      </w:tr>
      <w:tr w:rsidR="00A63265" w14:paraId="10ACF02F"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4C09AB" w14:textId="77777777" w:rsidR="00A6326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1BD450" w14:textId="02783099" w:rsidR="00A63265" w:rsidRDefault="00FE1DE1">
            <w:pPr>
              <w:rPr>
                <w:rFonts w:ascii="Times New Roman" w:eastAsia="Times New Roman" w:hAnsi="Times New Roman" w:cs="Times New Roman"/>
                <w:sz w:val="24"/>
                <w:szCs w:val="24"/>
              </w:rPr>
            </w:pPr>
            <w:r w:rsidRPr="00FE1DE1">
              <w:rPr>
                <w:rFonts w:ascii="Times New Roman" w:eastAsia="Times New Roman" w:hAnsi="Times New Roman" w:cs="Times New Roman"/>
                <w:b/>
                <w:bCs/>
                <w:sz w:val="24"/>
                <w:szCs w:val="24"/>
              </w:rPr>
              <w:t>Missing Values:</w:t>
            </w:r>
            <w:r w:rsidRPr="00FE1DE1">
              <w:rPr>
                <w:rFonts w:ascii="Times New Roman" w:eastAsia="Times New Roman" w:hAnsi="Times New Roman" w:cs="Times New Roman"/>
                <w:sz w:val="24"/>
                <w:szCs w:val="24"/>
              </w:rPr>
              <w:t xml:space="preserve"> Verified the dataset for null or incomplete records and handled them appropriately to ensure analytical accuracy. </w:t>
            </w:r>
            <w:r w:rsidRPr="00FE1DE1">
              <w:rPr>
                <w:rFonts w:ascii="Times New Roman" w:eastAsia="Times New Roman" w:hAnsi="Times New Roman" w:cs="Times New Roman"/>
                <w:b/>
                <w:bCs/>
                <w:sz w:val="24"/>
                <w:szCs w:val="24"/>
              </w:rPr>
              <w:t>Duplicate Records:</w:t>
            </w:r>
            <w:r w:rsidRPr="00FE1DE1">
              <w:rPr>
                <w:rFonts w:ascii="Times New Roman" w:eastAsia="Times New Roman" w:hAnsi="Times New Roman" w:cs="Times New Roman"/>
                <w:sz w:val="24"/>
                <w:szCs w:val="24"/>
              </w:rPr>
              <w:t xml:space="preserve"> Identified and removed duplicate entries to maintain data consistency and prevent redundant analysis. </w:t>
            </w:r>
            <w:r w:rsidRPr="00FE1DE1">
              <w:rPr>
                <w:rFonts w:ascii="Times New Roman" w:eastAsia="Times New Roman" w:hAnsi="Times New Roman" w:cs="Times New Roman"/>
                <w:b/>
                <w:bCs/>
                <w:sz w:val="24"/>
                <w:szCs w:val="24"/>
              </w:rPr>
              <w:t>Error Correction:</w:t>
            </w:r>
            <w:r w:rsidRPr="00FE1DE1">
              <w:rPr>
                <w:rFonts w:ascii="Times New Roman" w:eastAsia="Times New Roman" w:hAnsi="Times New Roman" w:cs="Times New Roman"/>
                <w:sz w:val="24"/>
                <w:szCs w:val="24"/>
              </w:rPr>
              <w:t xml:space="preserve"> Standardized column names, corrected inconsistent text formatting, removed unnecessary white spaces, and normalized values for State, District, Crop, and Season to ensure uniformity across the dataset.</w:t>
            </w:r>
          </w:p>
        </w:tc>
      </w:tr>
      <w:tr w:rsidR="00A63265" w14:paraId="1D9FF3B3"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86FCDC" w14:textId="77777777" w:rsidR="00A6326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9F7032" w14:textId="648A128D" w:rsidR="00A63265" w:rsidRDefault="00FE1DE1">
            <w:pPr>
              <w:rPr>
                <w:rFonts w:ascii="Times New Roman" w:eastAsia="Times New Roman" w:hAnsi="Times New Roman" w:cs="Times New Roman"/>
                <w:sz w:val="24"/>
                <w:szCs w:val="24"/>
              </w:rPr>
            </w:pPr>
            <w:r w:rsidRPr="00FE1DE1">
              <w:rPr>
                <w:rFonts w:ascii="Times New Roman" w:eastAsia="Times New Roman" w:hAnsi="Times New Roman" w:cs="Times New Roman"/>
                <w:b/>
                <w:bCs/>
                <w:sz w:val="24"/>
                <w:szCs w:val="24"/>
              </w:rPr>
              <w:t>Calculated Fields:</w:t>
            </w:r>
            <w:r w:rsidRPr="00FE1DE1">
              <w:rPr>
                <w:rFonts w:ascii="Times New Roman" w:eastAsia="Times New Roman" w:hAnsi="Times New Roman" w:cs="Times New Roman"/>
                <w:sz w:val="24"/>
                <w:szCs w:val="24"/>
              </w:rPr>
              <w:t xml:space="preserve"> Created a </w:t>
            </w:r>
            <w:r w:rsidRPr="00FE1DE1">
              <w:rPr>
                <w:rFonts w:ascii="Times New Roman" w:eastAsia="Times New Roman" w:hAnsi="Times New Roman" w:cs="Times New Roman"/>
                <w:b/>
                <w:bCs/>
                <w:sz w:val="24"/>
                <w:szCs w:val="24"/>
              </w:rPr>
              <w:t>Yield</w:t>
            </w:r>
            <w:r w:rsidRPr="00FE1DE1">
              <w:rPr>
                <w:rFonts w:ascii="Times New Roman" w:eastAsia="Times New Roman" w:hAnsi="Times New Roman" w:cs="Times New Roman"/>
                <w:sz w:val="24"/>
                <w:szCs w:val="24"/>
              </w:rPr>
              <w:t xml:space="preserve"> measure using the Production-to-Area ratio wherever required. </w:t>
            </w:r>
            <w:r w:rsidRPr="00FE1DE1">
              <w:rPr>
                <w:rFonts w:ascii="Times New Roman" w:eastAsia="Times New Roman" w:hAnsi="Times New Roman" w:cs="Times New Roman"/>
                <w:b/>
                <w:bCs/>
                <w:sz w:val="24"/>
                <w:szCs w:val="24"/>
              </w:rPr>
              <w:t>Aggregations:</w:t>
            </w:r>
            <w:r w:rsidRPr="00FE1DE1">
              <w:rPr>
                <w:rFonts w:ascii="Times New Roman" w:eastAsia="Times New Roman" w:hAnsi="Times New Roman" w:cs="Times New Roman"/>
                <w:sz w:val="24"/>
                <w:szCs w:val="24"/>
              </w:rPr>
              <w:t xml:space="preserve"> Summarized production, cultivated area, and yield for state-wise, crop-wise, season-wise, and year-wise analysis. </w:t>
            </w:r>
            <w:r w:rsidRPr="00FE1DE1">
              <w:rPr>
                <w:rFonts w:ascii="Times New Roman" w:eastAsia="Times New Roman" w:hAnsi="Times New Roman" w:cs="Times New Roman"/>
                <w:b/>
                <w:bCs/>
                <w:sz w:val="24"/>
                <w:szCs w:val="24"/>
              </w:rPr>
              <w:t>Data Filtering:</w:t>
            </w:r>
            <w:r w:rsidRPr="00FE1DE1">
              <w:rPr>
                <w:rFonts w:ascii="Times New Roman" w:eastAsia="Times New Roman" w:hAnsi="Times New Roman" w:cs="Times New Roman"/>
                <w:sz w:val="24"/>
                <w:szCs w:val="24"/>
              </w:rPr>
              <w:t xml:space="preserve"> Removed invalid or inconsistent records, including entries with </w:t>
            </w:r>
            <w:r w:rsidRPr="00FE1DE1">
              <w:rPr>
                <w:rFonts w:ascii="Times New Roman" w:eastAsia="Times New Roman" w:hAnsi="Times New Roman" w:cs="Times New Roman"/>
                <w:sz w:val="24"/>
                <w:szCs w:val="24"/>
              </w:rPr>
              <w:lastRenderedPageBreak/>
              <w:t>zero or negative values, to improve visualization quality and analytical reliability.</w:t>
            </w:r>
          </w:p>
        </w:tc>
      </w:tr>
      <w:tr w:rsidR="00A63265" w14:paraId="179844AC"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54E316" w14:textId="77777777" w:rsidR="00A6326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987A49" w14:textId="54A740E4" w:rsidR="00A63265" w:rsidRDefault="00FE1DE1">
            <w:pPr>
              <w:rPr>
                <w:rFonts w:ascii="Times New Roman" w:eastAsia="Times New Roman" w:hAnsi="Times New Roman" w:cs="Times New Roman"/>
                <w:sz w:val="24"/>
                <w:szCs w:val="24"/>
              </w:rPr>
            </w:pPr>
            <w:r w:rsidRPr="00FE1DE1">
              <w:rPr>
                <w:rFonts w:ascii="Times New Roman" w:eastAsia="Times New Roman" w:hAnsi="Times New Roman" w:cs="Times New Roman"/>
                <w:sz w:val="24"/>
                <w:szCs w:val="24"/>
              </w:rPr>
              <w:t xml:space="preserve">Verified and converted data types to ensure compatibility with Tableau Public. </w:t>
            </w:r>
            <w:r w:rsidRPr="00FE1DE1">
              <w:rPr>
                <w:rFonts w:ascii="Times New Roman" w:eastAsia="Times New Roman" w:hAnsi="Times New Roman" w:cs="Times New Roman"/>
                <w:b/>
                <w:bCs/>
                <w:sz w:val="24"/>
                <w:szCs w:val="24"/>
              </w:rPr>
              <w:t>Crop Year</w:t>
            </w:r>
            <w:r w:rsidRPr="00FE1DE1">
              <w:rPr>
                <w:rFonts w:ascii="Times New Roman" w:eastAsia="Times New Roman" w:hAnsi="Times New Roman" w:cs="Times New Roman"/>
                <w:sz w:val="24"/>
                <w:szCs w:val="24"/>
              </w:rPr>
              <w:t xml:space="preserve"> was assigned as an Integer, </w:t>
            </w:r>
            <w:r w:rsidRPr="00FE1DE1">
              <w:rPr>
                <w:rFonts w:ascii="Times New Roman" w:eastAsia="Times New Roman" w:hAnsi="Times New Roman" w:cs="Times New Roman"/>
                <w:b/>
                <w:bCs/>
                <w:sz w:val="24"/>
                <w:szCs w:val="24"/>
              </w:rPr>
              <w:t>Area</w:t>
            </w:r>
            <w:r w:rsidRPr="00FE1DE1">
              <w:rPr>
                <w:rFonts w:ascii="Times New Roman" w:eastAsia="Times New Roman" w:hAnsi="Times New Roman" w:cs="Times New Roman"/>
                <w:sz w:val="24"/>
                <w:szCs w:val="24"/>
              </w:rPr>
              <w:t xml:space="preserve">, </w:t>
            </w:r>
            <w:r w:rsidRPr="00FE1DE1">
              <w:rPr>
                <w:rFonts w:ascii="Times New Roman" w:eastAsia="Times New Roman" w:hAnsi="Times New Roman" w:cs="Times New Roman"/>
                <w:b/>
                <w:bCs/>
                <w:sz w:val="24"/>
                <w:szCs w:val="24"/>
              </w:rPr>
              <w:t>Production</w:t>
            </w:r>
            <w:r w:rsidRPr="00FE1DE1">
              <w:rPr>
                <w:rFonts w:ascii="Times New Roman" w:eastAsia="Times New Roman" w:hAnsi="Times New Roman" w:cs="Times New Roman"/>
                <w:sz w:val="24"/>
                <w:szCs w:val="24"/>
              </w:rPr>
              <w:t xml:space="preserve">, and </w:t>
            </w:r>
            <w:r w:rsidRPr="00FE1DE1">
              <w:rPr>
                <w:rFonts w:ascii="Times New Roman" w:eastAsia="Times New Roman" w:hAnsi="Times New Roman" w:cs="Times New Roman"/>
                <w:b/>
                <w:bCs/>
                <w:sz w:val="24"/>
                <w:szCs w:val="24"/>
              </w:rPr>
              <w:t>Yield</w:t>
            </w:r>
            <w:r w:rsidRPr="00FE1DE1">
              <w:rPr>
                <w:rFonts w:ascii="Times New Roman" w:eastAsia="Times New Roman" w:hAnsi="Times New Roman" w:cs="Times New Roman"/>
                <w:sz w:val="24"/>
                <w:szCs w:val="24"/>
              </w:rPr>
              <w:t xml:space="preserve"> were maintained as Numeric measures, while </w:t>
            </w:r>
            <w:r w:rsidRPr="00FE1DE1">
              <w:rPr>
                <w:rFonts w:ascii="Times New Roman" w:eastAsia="Times New Roman" w:hAnsi="Times New Roman" w:cs="Times New Roman"/>
                <w:b/>
                <w:bCs/>
                <w:sz w:val="24"/>
                <w:szCs w:val="24"/>
              </w:rPr>
              <w:t>State</w:t>
            </w:r>
            <w:r w:rsidRPr="00FE1DE1">
              <w:rPr>
                <w:rFonts w:ascii="Times New Roman" w:eastAsia="Times New Roman" w:hAnsi="Times New Roman" w:cs="Times New Roman"/>
                <w:sz w:val="24"/>
                <w:szCs w:val="24"/>
              </w:rPr>
              <w:t xml:space="preserve">, </w:t>
            </w:r>
            <w:r w:rsidRPr="00FE1DE1">
              <w:rPr>
                <w:rFonts w:ascii="Times New Roman" w:eastAsia="Times New Roman" w:hAnsi="Times New Roman" w:cs="Times New Roman"/>
                <w:b/>
                <w:bCs/>
                <w:sz w:val="24"/>
                <w:szCs w:val="24"/>
              </w:rPr>
              <w:t>District</w:t>
            </w:r>
            <w:r w:rsidRPr="00FE1DE1">
              <w:rPr>
                <w:rFonts w:ascii="Times New Roman" w:eastAsia="Times New Roman" w:hAnsi="Times New Roman" w:cs="Times New Roman"/>
                <w:sz w:val="24"/>
                <w:szCs w:val="24"/>
              </w:rPr>
              <w:t xml:space="preserve">, </w:t>
            </w:r>
            <w:r w:rsidRPr="00FE1DE1">
              <w:rPr>
                <w:rFonts w:ascii="Times New Roman" w:eastAsia="Times New Roman" w:hAnsi="Times New Roman" w:cs="Times New Roman"/>
                <w:b/>
                <w:bCs/>
                <w:sz w:val="24"/>
                <w:szCs w:val="24"/>
              </w:rPr>
              <w:t>Season</w:t>
            </w:r>
            <w:r w:rsidRPr="00FE1DE1">
              <w:rPr>
                <w:rFonts w:ascii="Times New Roman" w:eastAsia="Times New Roman" w:hAnsi="Times New Roman" w:cs="Times New Roman"/>
                <w:sz w:val="24"/>
                <w:szCs w:val="24"/>
              </w:rPr>
              <w:t xml:space="preserve">, and </w:t>
            </w:r>
            <w:r w:rsidRPr="00FE1DE1">
              <w:rPr>
                <w:rFonts w:ascii="Times New Roman" w:eastAsia="Times New Roman" w:hAnsi="Times New Roman" w:cs="Times New Roman"/>
                <w:b/>
                <w:bCs/>
                <w:sz w:val="24"/>
                <w:szCs w:val="24"/>
              </w:rPr>
              <w:t>Crop</w:t>
            </w:r>
            <w:r w:rsidRPr="00FE1DE1">
              <w:rPr>
                <w:rFonts w:ascii="Times New Roman" w:eastAsia="Times New Roman" w:hAnsi="Times New Roman" w:cs="Times New Roman"/>
                <w:sz w:val="24"/>
                <w:szCs w:val="24"/>
              </w:rPr>
              <w:t xml:space="preserve"> were retained as String dimensions for effective filtering and visualization.</w:t>
            </w:r>
          </w:p>
        </w:tc>
      </w:tr>
      <w:tr w:rsidR="00A63265" w14:paraId="2EC8A061"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8F4197" w14:textId="77777777" w:rsidR="00A6326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D42627" w14:textId="0E91852F" w:rsidR="00A63265" w:rsidRDefault="00FE1DE1">
            <w:pPr>
              <w:rPr>
                <w:rFonts w:ascii="Times New Roman" w:eastAsia="Times New Roman" w:hAnsi="Times New Roman" w:cs="Times New Roman"/>
                <w:sz w:val="24"/>
                <w:szCs w:val="24"/>
              </w:rPr>
            </w:pPr>
            <w:r w:rsidRPr="00FE1DE1">
              <w:rPr>
                <w:rFonts w:ascii="Times New Roman" w:eastAsia="Times New Roman" w:hAnsi="Times New Roman" w:cs="Times New Roman"/>
                <w:sz w:val="24"/>
                <w:szCs w:val="24"/>
              </w:rPr>
              <w:t>Renamed the duplicated "Production Units" column to "Yield" to accurately represent its underlying values and improve data clarity. Standardized column names, consolidated related attributes where required, and ensured consistent field naming to support efficient filtering, aggregation, and interactive dashboard development in Tableau Public.</w:t>
            </w:r>
          </w:p>
        </w:tc>
      </w:tr>
      <w:tr w:rsidR="00A63265" w14:paraId="0E86A33D"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BD6687" w14:textId="77777777" w:rsidR="00A6326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133936" w14:textId="3A01160D" w:rsidR="00A63265" w:rsidRDefault="00FE1DE1">
            <w:pPr>
              <w:rPr>
                <w:rFonts w:ascii="Times New Roman" w:eastAsia="Times New Roman" w:hAnsi="Times New Roman" w:cs="Times New Roman"/>
                <w:sz w:val="24"/>
                <w:szCs w:val="24"/>
              </w:rPr>
            </w:pPr>
            <w:r w:rsidRPr="00FE1DE1">
              <w:rPr>
                <w:rFonts w:ascii="Times New Roman" w:eastAsia="Times New Roman" w:hAnsi="Times New Roman" w:cs="Times New Roman"/>
                <w:sz w:val="24"/>
                <w:szCs w:val="24"/>
              </w:rPr>
              <w:t xml:space="preserve">Organized the processed dataset into a structured format suitable for Tableau Public. Relationships among </w:t>
            </w:r>
            <w:r w:rsidRPr="00FE1DE1">
              <w:rPr>
                <w:rFonts w:ascii="Times New Roman" w:eastAsia="Times New Roman" w:hAnsi="Times New Roman" w:cs="Times New Roman"/>
                <w:b/>
                <w:bCs/>
                <w:sz w:val="24"/>
                <w:szCs w:val="24"/>
              </w:rPr>
              <w:t>State</w:t>
            </w:r>
            <w:r w:rsidRPr="00FE1DE1">
              <w:rPr>
                <w:rFonts w:ascii="Times New Roman" w:eastAsia="Times New Roman" w:hAnsi="Times New Roman" w:cs="Times New Roman"/>
                <w:sz w:val="24"/>
                <w:szCs w:val="24"/>
              </w:rPr>
              <w:t xml:space="preserve">, </w:t>
            </w:r>
            <w:r w:rsidRPr="00FE1DE1">
              <w:rPr>
                <w:rFonts w:ascii="Times New Roman" w:eastAsia="Times New Roman" w:hAnsi="Times New Roman" w:cs="Times New Roman"/>
                <w:b/>
                <w:bCs/>
                <w:sz w:val="24"/>
                <w:szCs w:val="24"/>
              </w:rPr>
              <w:t>District</w:t>
            </w:r>
            <w:r w:rsidRPr="00FE1DE1">
              <w:rPr>
                <w:rFonts w:ascii="Times New Roman" w:eastAsia="Times New Roman" w:hAnsi="Times New Roman" w:cs="Times New Roman"/>
                <w:sz w:val="24"/>
                <w:szCs w:val="24"/>
              </w:rPr>
              <w:t xml:space="preserve">, </w:t>
            </w:r>
            <w:r w:rsidRPr="00FE1DE1">
              <w:rPr>
                <w:rFonts w:ascii="Times New Roman" w:eastAsia="Times New Roman" w:hAnsi="Times New Roman" w:cs="Times New Roman"/>
                <w:b/>
                <w:bCs/>
                <w:sz w:val="24"/>
                <w:szCs w:val="24"/>
              </w:rPr>
              <w:t>Crop Year</w:t>
            </w:r>
            <w:r w:rsidRPr="00FE1DE1">
              <w:rPr>
                <w:rFonts w:ascii="Times New Roman" w:eastAsia="Times New Roman" w:hAnsi="Times New Roman" w:cs="Times New Roman"/>
                <w:sz w:val="24"/>
                <w:szCs w:val="24"/>
              </w:rPr>
              <w:t xml:space="preserve">, </w:t>
            </w:r>
            <w:r w:rsidRPr="00FE1DE1">
              <w:rPr>
                <w:rFonts w:ascii="Times New Roman" w:eastAsia="Times New Roman" w:hAnsi="Times New Roman" w:cs="Times New Roman"/>
                <w:b/>
                <w:bCs/>
                <w:sz w:val="24"/>
                <w:szCs w:val="24"/>
              </w:rPr>
              <w:t>Season</w:t>
            </w:r>
            <w:r w:rsidRPr="00FE1DE1">
              <w:rPr>
                <w:rFonts w:ascii="Times New Roman" w:eastAsia="Times New Roman" w:hAnsi="Times New Roman" w:cs="Times New Roman"/>
                <w:sz w:val="24"/>
                <w:szCs w:val="24"/>
              </w:rPr>
              <w:t xml:space="preserve">, and </w:t>
            </w:r>
            <w:r w:rsidRPr="00FE1DE1">
              <w:rPr>
                <w:rFonts w:ascii="Times New Roman" w:eastAsia="Times New Roman" w:hAnsi="Times New Roman" w:cs="Times New Roman"/>
                <w:b/>
                <w:bCs/>
                <w:sz w:val="24"/>
                <w:szCs w:val="24"/>
              </w:rPr>
              <w:t>Crop</w:t>
            </w:r>
            <w:r w:rsidRPr="00FE1DE1">
              <w:rPr>
                <w:rFonts w:ascii="Times New Roman" w:eastAsia="Times New Roman" w:hAnsi="Times New Roman" w:cs="Times New Roman"/>
                <w:sz w:val="24"/>
                <w:szCs w:val="24"/>
              </w:rPr>
              <w:t xml:space="preserve"> were maintained to support interactive dashboards, geographical analysis, trend visualization, and KPI reporting.</w:t>
            </w:r>
          </w:p>
        </w:tc>
      </w:tr>
      <w:tr w:rsidR="00A63265" w14:paraId="71776B2A"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310DBC" w14:textId="77777777" w:rsidR="00A6326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E8D671" w14:textId="3D5D9C9F" w:rsidR="00A63265" w:rsidRDefault="00FE1DE1">
            <w:pPr>
              <w:rPr>
                <w:rFonts w:ascii="Times New Roman" w:eastAsia="Times New Roman" w:hAnsi="Times New Roman" w:cs="Times New Roman"/>
                <w:sz w:val="24"/>
                <w:szCs w:val="24"/>
              </w:rPr>
            </w:pPr>
            <w:r w:rsidRPr="00FE1DE1">
              <w:rPr>
                <w:rFonts w:ascii="Times New Roman" w:eastAsia="Times New Roman" w:hAnsi="Times New Roman" w:cs="Times New Roman"/>
                <w:sz w:val="24"/>
                <w:szCs w:val="24"/>
              </w:rPr>
              <w:t xml:space="preserve">The cleaned and transformed dataset was saved in </w:t>
            </w:r>
            <w:r w:rsidRPr="00FE1DE1">
              <w:rPr>
                <w:rFonts w:ascii="Times New Roman" w:eastAsia="Times New Roman" w:hAnsi="Times New Roman" w:cs="Times New Roman"/>
                <w:b/>
                <w:bCs/>
                <w:sz w:val="24"/>
                <w:szCs w:val="24"/>
              </w:rPr>
              <w:t>Microsoft Excel (.xlsx)</w:t>
            </w:r>
            <w:r w:rsidRPr="00FE1DE1">
              <w:rPr>
                <w:rFonts w:ascii="Times New Roman" w:eastAsia="Times New Roman" w:hAnsi="Times New Roman" w:cs="Times New Roman"/>
                <w:sz w:val="24"/>
                <w:szCs w:val="24"/>
              </w:rPr>
              <w:t xml:space="preserve"> format with standardized field names and validated data values. The finalized dataset was then imported into </w:t>
            </w:r>
            <w:r w:rsidRPr="00FE1DE1">
              <w:rPr>
                <w:rFonts w:ascii="Times New Roman" w:eastAsia="Times New Roman" w:hAnsi="Times New Roman" w:cs="Times New Roman"/>
                <w:b/>
                <w:bCs/>
                <w:sz w:val="24"/>
                <w:szCs w:val="24"/>
              </w:rPr>
              <w:t>Tableau Public</w:t>
            </w:r>
            <w:r w:rsidRPr="00FE1DE1">
              <w:rPr>
                <w:rFonts w:ascii="Times New Roman" w:eastAsia="Times New Roman" w:hAnsi="Times New Roman" w:cs="Times New Roman"/>
                <w:sz w:val="24"/>
                <w:szCs w:val="24"/>
              </w:rPr>
              <w:t xml:space="preserve"> for dashboard development and story creation, ensuring accurate and reliable visual analysis.</w:t>
            </w:r>
          </w:p>
        </w:tc>
      </w:tr>
    </w:tbl>
    <w:p w14:paraId="0D571A5B" w14:textId="77777777" w:rsidR="00A63265" w:rsidRDefault="00A63265">
      <w:pPr>
        <w:widowControl/>
        <w:spacing w:after="160" w:line="259" w:lineRule="auto"/>
        <w:rPr>
          <w:rFonts w:ascii="Times New Roman" w:eastAsia="Times New Roman" w:hAnsi="Times New Roman" w:cs="Times New Roman"/>
        </w:rPr>
      </w:pPr>
    </w:p>
    <w:sectPr w:rsidR="00A6326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AD5D" w14:textId="77777777" w:rsidR="001D09A4" w:rsidRDefault="001D09A4">
      <w:r>
        <w:separator/>
      </w:r>
    </w:p>
  </w:endnote>
  <w:endnote w:type="continuationSeparator" w:id="0">
    <w:p w14:paraId="070E36EE" w14:textId="77777777" w:rsidR="001D09A4" w:rsidRDefault="001D0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FC31C14-3043-4421-94B2-32BCDB81E2F4}"/>
    <w:embedBold r:id="rId2" w:fontKey="{EAF4F4F1-7487-4B52-AD26-47B2699A836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8F6105E-9E39-4EE4-933C-7EA4D9832C88}"/>
  </w:font>
  <w:font w:name="Cambria">
    <w:panose1 w:val="02040503050406030204"/>
    <w:charset w:val="00"/>
    <w:family w:val="roman"/>
    <w:pitch w:val="variable"/>
    <w:sig w:usb0="E00006FF" w:usb1="420024FF" w:usb2="02000000" w:usb3="00000000" w:csb0="0000019F" w:csb1="00000000"/>
    <w:embedRegular r:id="rId4" w:fontKey="{56D114F1-7EE1-40F3-ADC0-939C2475790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B2BC5" w14:textId="77777777" w:rsidR="001D09A4" w:rsidRDefault="001D09A4">
      <w:r>
        <w:separator/>
      </w:r>
    </w:p>
  </w:footnote>
  <w:footnote w:type="continuationSeparator" w:id="0">
    <w:p w14:paraId="7292D8D9" w14:textId="77777777" w:rsidR="001D09A4" w:rsidRDefault="001D0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F6FE" w14:textId="77777777" w:rsidR="00A63265" w:rsidRDefault="00000000">
    <w:pPr>
      <w:jc w:val="both"/>
    </w:pPr>
    <w:r>
      <w:rPr>
        <w:noProof/>
      </w:rPr>
      <w:drawing>
        <wp:anchor distT="114300" distB="114300" distL="114300" distR="114300" simplePos="0" relativeHeight="251658240" behindDoc="0" locked="0" layoutInCell="1" hidden="0" allowOverlap="1" wp14:anchorId="29468F0F" wp14:editId="12EAFAD5">
          <wp:simplePos x="0" y="0"/>
          <wp:positionH relativeFrom="page">
            <wp:posOffset>66675</wp:posOffset>
          </wp:positionH>
          <wp:positionV relativeFrom="page">
            <wp:posOffset>104775</wp:posOffset>
          </wp:positionV>
          <wp:extent cx="1681163" cy="653067"/>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81163" cy="653067"/>
                  </a:xfrm>
                  <a:prstGeom prst="rect">
                    <a:avLst/>
                  </a:prstGeom>
                  <a:ln/>
                </pic:spPr>
              </pic:pic>
            </a:graphicData>
          </a:graphic>
        </wp:anchor>
      </w:drawing>
    </w:r>
  </w:p>
  <w:p w14:paraId="7E8D2D0F" w14:textId="77777777" w:rsidR="00A63265" w:rsidRDefault="00A63265"/>
  <w:p w14:paraId="0906A0E6" w14:textId="77777777" w:rsidR="00A63265" w:rsidRDefault="00A6326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265"/>
    <w:rsid w:val="001D09A4"/>
    <w:rsid w:val="0030146C"/>
    <w:rsid w:val="00350F6C"/>
    <w:rsid w:val="007337A6"/>
    <w:rsid w:val="00A63265"/>
    <w:rsid w:val="00C12D96"/>
    <w:rsid w:val="00FE1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7473"/>
  <w15:docId w15:val="{E22DDFCC-AFBF-4534-BA16-EA74577F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uoLdBTinhJa+AJS/e23ocVGKQ==">CgMxLjA4AHIhMWhWZjNIS3BMMHVRV0VoUVVSWVFKaUpKdS1XR2UzVjFW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Dharshini</dc:creator>
  <cp:lastModifiedBy>Dharshini C</cp:lastModifiedBy>
  <cp:revision>4</cp:revision>
  <dcterms:created xsi:type="dcterms:W3CDTF">2026-07-29T14:36:00Z</dcterms:created>
  <dcterms:modified xsi:type="dcterms:W3CDTF">2026-07-29T14:54:00Z</dcterms:modified>
</cp:coreProperties>
</file>