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Property Inspection Memorandum</w:t>
      </w:r>
    </w:p>
    <w:p>
      <w:r>
        <w:t>This fictional memorandum is an upload fixture for local system testing. It records a routine exterior inspection for a residential property and contains no client or case information.</w:t>
      </w:r>
    </w:p>
    <w:p>
      <w:pPr>
        <w:pStyle w:val="Heading1"/>
      </w:pPr>
      <w:r>
        <w:t>Inspection Summary</w:t>
      </w:r>
    </w:p>
    <w:p>
      <w:r>
        <w:t>Date: October 23 2026</w:t>
      </w:r>
    </w:p>
    <w:p>
      <w:r>
        <w:t>Location: Cedar Grove Residences</w:t>
      </w:r>
    </w:p>
    <w:p>
      <w:r>
        <w:t>Scope: Exterior common areas, entry lighting, sidewalks, landscaping, and building access.</w:t>
      </w:r>
    </w:p>
    <w:p>
      <w:r>
        <w:t>Finding: Exterior access and common areas were observed in serviceable condition. Follow-up photographs are attached separately where the application supports image uploads.</w:t>
      </w:r>
    </w:p>
    <w:p>
      <w:r>
        <w:t>Prepared for internal property management review.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2"/>
      <w:color w:val="000000"/>
    </w:rPr>
  </w:style>
  <w:style w:type="paragraph" w:styleId="Heading1">
    <w:name w:val="heading 1"/>
    <w:basedOn w:val="Normal"/>
    <w:rPr>
      <w:b/>
      <w:sz w:val="26"/>
      <w:color w:val="00000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