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2"/>
        </w:rPr>
        <w:t>BBAT104 FUNDAMENTALS OF TQM - COURSE PROJECT REPORT</w:t>
      </w:r>
    </w:p>
    <w:p>
      <w:pPr>
        <w:jc w:val="center"/>
      </w:pPr>
      <w:r>
        <w:rPr>
          <w:rFonts w:ascii="Arial" w:hAnsi="Arial"/>
          <w:sz w:val="24"/>
        </w:rPr>
        <w:t>Inventory Management System | Q14 - Improve Navigation</w:t>
      </w:r>
    </w:p>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r/>
            <w:r>
              <w:rPr>
                <w:b/>
                <w:sz w:val="18"/>
              </w:rPr>
              <w:t>Student Detail</w:t>
            </w:r>
          </w:p>
        </w:tc>
        <w:tc>
          <w:tcPr>
            <w:tcW w:type="dxa" w:w="6624"/>
            <w:vAlign w:val="center"/>
            <w:shd w:fill="D9EAF7"/>
          </w:tcPr>
          <w:p>
            <w:r/>
            <w:r>
              <w:rPr>
                <w:b/>
                <w:sz w:val="18"/>
              </w:rPr>
              <w:t>Assigned Value</w:t>
            </w:r>
          </w:p>
        </w:tc>
      </w:tr>
      <w:tr>
        <w:tc>
          <w:tcPr>
            <w:tcW w:type="dxa" w:w="3024"/>
            <w:vAlign w:val="center"/>
          </w:tcPr>
          <w:p>
            <w:r/>
            <w:r>
              <w:rPr>
                <w:b w:val="0"/>
                <w:sz w:val="17"/>
              </w:rPr>
              <w:t>Student</w:t>
            </w:r>
          </w:p>
        </w:tc>
        <w:tc>
          <w:tcPr>
            <w:tcW w:type="dxa" w:w="6624"/>
            <w:vAlign w:val="center"/>
          </w:tcPr>
          <w:p>
            <w:r/>
            <w:r>
              <w:rPr>
                <w:b w:val="0"/>
                <w:sz w:val="17"/>
              </w:rPr>
              <w:t>Ritik Kumar</w:t>
            </w:r>
          </w:p>
        </w:tc>
      </w:tr>
      <w:tr>
        <w:tc>
          <w:tcPr>
            <w:tcW w:type="dxa" w:w="3024"/>
            <w:vAlign w:val="center"/>
          </w:tcPr>
          <w:p>
            <w:r/>
            <w:r>
              <w:rPr>
                <w:b w:val="0"/>
                <w:sz w:val="17"/>
              </w:rPr>
              <w:t>Roll No.</w:t>
            </w:r>
          </w:p>
        </w:tc>
        <w:tc>
          <w:tcPr>
            <w:tcW w:type="dxa" w:w="6624"/>
            <w:vAlign w:val="center"/>
          </w:tcPr>
          <w:p>
            <w:r/>
            <w:r>
              <w:rPr>
                <w:b w:val="0"/>
                <w:sz w:val="17"/>
              </w:rPr>
              <w:t>2520301005</w:t>
            </w:r>
          </w:p>
        </w:tc>
      </w:tr>
      <w:tr>
        <w:tc>
          <w:tcPr>
            <w:tcW w:type="dxa" w:w="3024"/>
            <w:vAlign w:val="center"/>
          </w:tcPr>
          <w:p>
            <w:r/>
            <w:r>
              <w:rPr>
                <w:b w:val="0"/>
                <w:sz w:val="17"/>
              </w:rPr>
              <w:t>S.No.</w:t>
            </w:r>
          </w:p>
        </w:tc>
        <w:tc>
          <w:tcPr>
            <w:tcW w:type="dxa" w:w="6624"/>
            <w:vAlign w:val="center"/>
          </w:tcPr>
          <w:p>
            <w:r/>
            <w:r>
              <w:rPr>
                <w:b w:val="0"/>
                <w:sz w:val="17"/>
              </w:rPr>
              <w:t>136</w:t>
            </w:r>
          </w:p>
        </w:tc>
      </w:tr>
      <w:tr>
        <w:tc>
          <w:tcPr>
            <w:tcW w:type="dxa" w:w="3024"/>
            <w:vAlign w:val="center"/>
          </w:tcPr>
          <w:p>
            <w:r/>
            <w:r>
              <w:rPr>
                <w:b w:val="0"/>
                <w:sz w:val="17"/>
              </w:rPr>
              <w:t>Programme / Section</w:t>
            </w:r>
          </w:p>
        </w:tc>
        <w:tc>
          <w:tcPr>
            <w:tcW w:type="dxa" w:w="6624"/>
            <w:vAlign w:val="center"/>
          </w:tcPr>
          <w:p>
            <w:r/>
            <w:r>
              <w:rPr>
                <w:b w:val="0"/>
                <w:sz w:val="17"/>
              </w:rPr>
              <w:t>B.Tech CSE / C</w:t>
            </w:r>
          </w:p>
        </w:tc>
      </w:tr>
      <w:tr>
        <w:tc>
          <w:tcPr>
            <w:tcW w:type="dxa" w:w="3024"/>
            <w:vAlign w:val="center"/>
          </w:tcPr>
          <w:p>
            <w:r/>
            <w:r>
              <w:rPr>
                <w:b w:val="0"/>
                <w:sz w:val="17"/>
              </w:rPr>
              <w:t>Academic Session</w:t>
            </w:r>
          </w:p>
        </w:tc>
        <w:tc>
          <w:tcPr>
            <w:tcW w:type="dxa" w:w="6624"/>
            <w:vAlign w:val="center"/>
          </w:tcPr>
          <w:p>
            <w:r/>
            <w:r>
              <w:rPr>
                <w:b w:val="0"/>
                <w:sz w:val="17"/>
              </w:rPr>
              <w:t>2026-27</w:t>
            </w:r>
          </w:p>
        </w:tc>
      </w:tr>
      <w:tr>
        <w:tc>
          <w:tcPr>
            <w:tcW w:type="dxa" w:w="3024"/>
            <w:vAlign w:val="center"/>
          </w:tcPr>
          <w:p>
            <w:r/>
            <w:r>
              <w:rPr>
                <w:b w:val="0"/>
                <w:sz w:val="17"/>
              </w:rPr>
              <w:t>Baseline System</w:t>
            </w:r>
          </w:p>
        </w:tc>
        <w:tc>
          <w:tcPr>
            <w:tcW w:type="dxa" w:w="6624"/>
            <w:vAlign w:val="center"/>
          </w:tcPr>
          <w:p>
            <w:r/>
            <w:r>
              <w:rPr>
                <w:b w:val="0"/>
                <w:sz w:val="17"/>
              </w:rPr>
              <w:t>Inventory Management System</w:t>
            </w:r>
          </w:p>
        </w:tc>
      </w:tr>
      <w:tr>
        <w:tc>
          <w:tcPr>
            <w:tcW w:type="dxa" w:w="3024"/>
            <w:vAlign w:val="center"/>
          </w:tcPr>
          <w:p>
            <w:r/>
            <w:r>
              <w:rPr>
                <w:b w:val="0"/>
                <w:sz w:val="17"/>
              </w:rPr>
              <w:t>Quality Goal</w:t>
            </w:r>
          </w:p>
        </w:tc>
        <w:tc>
          <w:tcPr>
            <w:tcW w:type="dxa" w:w="6624"/>
            <w:vAlign w:val="center"/>
          </w:tcPr>
          <w:p>
            <w:r/>
            <w:r>
              <w:rPr>
                <w:b w:val="0"/>
                <w:sz w:val="17"/>
              </w:rPr>
              <w:t>Q14 - Improve Navigation</w:t>
            </w:r>
          </w:p>
        </w:tc>
      </w:tr>
    </w:tbl>
    <w:p>
      <w:r>
        <w:br w:type="page"/>
      </w:r>
    </w:p>
    <w:p>
      <w:pPr>
        <w:pStyle w:val="Heading1"/>
      </w:pPr>
      <w:r>
        <w:t>Certificate / Declaration</w:t>
      </w:r>
    </w:p>
    <w:p>
      <w:r>
        <w:t>This project report is prepared for academic evaluation under BBAT104 Fundamentals of Total Quality Management for the 2026-27 session. The artefacts are structured to match the supplied course project guidelines and the individual allocation for S.No. 136.</w:t>
      </w:r>
    </w:p>
    <w:p>
      <w:pPr>
        <w:pStyle w:val="Heading1"/>
      </w:pPr>
      <w:r>
        <w:t>Executive Summary</w:t>
      </w:r>
    </w:p>
    <w:p>
      <w:r>
        <w:t>The project develops a desktop Inventory Management System and applies Total Quality Management tools to software quality. The assigned quality goal is Q14 - Improve Navigation. The system therefore integrates breadcrumb trails, a persistent top navigation bar, keyboard shortcuts, dashboard navigation tiles and a universal Home button. TQM analysis is supported by a CTQ tree, SIPOC process map, FMEA matrix with RPN calculations, defect logging, checksheet, Pareto analysis, Fishbone root-cause analysis and a PDCA cycle.</w:t>
      </w:r>
    </w:p>
    <w:p>
      <w:pPr>
        <w:pStyle w:val="Heading1"/>
      </w:pPr>
      <w:r>
        <w:t>1. Assignment Mapping and Guideline Compliance</w:t>
      </w:r>
    </w:p>
    <w:p>
      <w:r>
        <w:t>The supplied guideline states that the baseline software system is assigned from the roll-number digit and that each student must implement any five suggested features associated with their sequential quality goal. It also requires four review milestones covering setup/SRS, CRUD plus quality features, FMEA/SIPOC/CTQ/defect logging, and SQC/PDCA, followed by final demonstration/viva and GitHub documentation.</w:t>
      </w:r>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center"/>
            <w:shd w:fill="D9EAF7"/>
          </w:tcPr>
          <w:p>
            <w:r/>
            <w:r>
              <w:rPr>
                <w:b/>
                <w:sz w:val="18"/>
              </w:rPr>
              <w:t>Requirement from Guideline</w:t>
            </w:r>
          </w:p>
        </w:tc>
        <w:tc>
          <w:tcPr>
            <w:tcW w:type="dxa" w:w="4608"/>
            <w:vAlign w:val="center"/>
            <w:shd w:fill="D9EAF7"/>
          </w:tcPr>
          <w:p>
            <w:r/>
            <w:r>
              <w:rPr>
                <w:b/>
                <w:sz w:val="18"/>
              </w:rPr>
              <w:t>Project Implementation</w:t>
            </w:r>
          </w:p>
        </w:tc>
        <w:tc>
          <w:tcPr>
            <w:tcW w:type="dxa" w:w="1440"/>
            <w:vAlign w:val="center"/>
            <w:shd w:fill="D9EAF7"/>
          </w:tcPr>
          <w:p>
            <w:r/>
            <w:r>
              <w:rPr>
                <w:b/>
                <w:sz w:val="18"/>
              </w:rPr>
              <w:t>Status</w:t>
            </w:r>
          </w:p>
        </w:tc>
      </w:tr>
      <w:tr>
        <w:tc>
          <w:tcPr>
            <w:tcW w:type="dxa" w:w="3600"/>
            <w:vAlign w:val="center"/>
          </w:tcPr>
          <w:p>
            <w:r/>
            <w:r>
              <w:rPr>
                <w:b w:val="0"/>
                <w:sz w:val="17"/>
              </w:rPr>
              <w:t>Assigned baseline</w:t>
            </w:r>
          </w:p>
        </w:tc>
        <w:tc>
          <w:tcPr>
            <w:tcW w:type="dxa" w:w="4608"/>
            <w:vAlign w:val="center"/>
          </w:tcPr>
          <w:p>
            <w:r/>
            <w:r>
              <w:rPr>
                <w:b w:val="0"/>
                <w:sz w:val="17"/>
              </w:rPr>
              <w:t>Inventory Management System</w:t>
            </w:r>
          </w:p>
        </w:tc>
        <w:tc>
          <w:tcPr>
            <w:tcW w:type="dxa" w:w="1440"/>
            <w:vAlign w:val="center"/>
          </w:tcPr>
          <w:p>
            <w:r/>
            <w:r>
              <w:rPr>
                <w:b w:val="0"/>
                <w:sz w:val="17"/>
              </w:rPr>
              <w:t>Completed</w:t>
            </w:r>
          </w:p>
        </w:tc>
      </w:tr>
      <w:tr>
        <w:tc>
          <w:tcPr>
            <w:tcW w:type="dxa" w:w="3600"/>
            <w:vAlign w:val="center"/>
          </w:tcPr>
          <w:p>
            <w:r/>
            <w:r>
              <w:rPr>
                <w:b w:val="0"/>
                <w:sz w:val="17"/>
              </w:rPr>
              <w:t>Assigned goal</w:t>
            </w:r>
          </w:p>
        </w:tc>
        <w:tc>
          <w:tcPr>
            <w:tcW w:type="dxa" w:w="4608"/>
            <w:vAlign w:val="center"/>
          </w:tcPr>
          <w:p>
            <w:r/>
            <w:r>
              <w:rPr>
                <w:b w:val="0"/>
                <w:sz w:val="17"/>
              </w:rPr>
              <w:t>Q14 - Improve Navigation</w:t>
            </w:r>
          </w:p>
        </w:tc>
        <w:tc>
          <w:tcPr>
            <w:tcW w:type="dxa" w:w="1440"/>
            <w:vAlign w:val="center"/>
          </w:tcPr>
          <w:p>
            <w:r/>
            <w:r>
              <w:rPr>
                <w:b w:val="0"/>
                <w:sz w:val="17"/>
              </w:rPr>
              <w:t>Completed</w:t>
            </w:r>
          </w:p>
        </w:tc>
      </w:tr>
      <w:tr>
        <w:tc>
          <w:tcPr>
            <w:tcW w:type="dxa" w:w="3600"/>
            <w:vAlign w:val="center"/>
          </w:tcPr>
          <w:p>
            <w:r/>
            <w:r>
              <w:rPr>
                <w:b w:val="0"/>
                <w:sz w:val="17"/>
              </w:rPr>
              <w:t>Five Q14 features</w:t>
            </w:r>
          </w:p>
        </w:tc>
        <w:tc>
          <w:tcPr>
            <w:tcW w:type="dxa" w:w="4608"/>
            <w:vAlign w:val="center"/>
          </w:tcPr>
          <w:p>
            <w:r/>
            <w:r>
              <w:rPr>
                <w:b w:val="0"/>
                <w:sz w:val="17"/>
              </w:rPr>
              <w:t>Breadcrumb, Top Nav, Shortcuts, Dashboard Tiles, Home Button</w:t>
            </w:r>
          </w:p>
        </w:tc>
        <w:tc>
          <w:tcPr>
            <w:tcW w:type="dxa" w:w="1440"/>
            <w:vAlign w:val="center"/>
          </w:tcPr>
          <w:p>
            <w:r/>
            <w:r>
              <w:rPr>
                <w:b w:val="0"/>
                <w:sz w:val="17"/>
              </w:rPr>
              <w:t>Completed</w:t>
            </w:r>
          </w:p>
        </w:tc>
      </w:tr>
      <w:tr>
        <w:tc>
          <w:tcPr>
            <w:tcW w:type="dxa" w:w="3600"/>
            <w:vAlign w:val="center"/>
          </w:tcPr>
          <w:p>
            <w:r/>
            <w:r>
              <w:rPr>
                <w:b w:val="0"/>
                <w:sz w:val="17"/>
              </w:rPr>
              <w:t>Base CRUD</w:t>
            </w:r>
          </w:p>
        </w:tc>
        <w:tc>
          <w:tcPr>
            <w:tcW w:type="dxa" w:w="4608"/>
            <w:vAlign w:val="center"/>
          </w:tcPr>
          <w:p>
            <w:r/>
            <w:r>
              <w:rPr>
                <w:b w:val="0"/>
                <w:sz w:val="17"/>
              </w:rPr>
              <w:t>Product Create, Read, Update, Delete</w:t>
            </w:r>
          </w:p>
        </w:tc>
        <w:tc>
          <w:tcPr>
            <w:tcW w:type="dxa" w:w="1440"/>
            <w:vAlign w:val="center"/>
          </w:tcPr>
          <w:p>
            <w:r/>
            <w:r>
              <w:rPr>
                <w:b w:val="0"/>
                <w:sz w:val="17"/>
              </w:rPr>
              <w:t>Completed</w:t>
            </w:r>
          </w:p>
        </w:tc>
      </w:tr>
      <w:tr>
        <w:tc>
          <w:tcPr>
            <w:tcW w:type="dxa" w:w="3600"/>
            <w:vAlign w:val="center"/>
          </w:tcPr>
          <w:p>
            <w:r/>
            <w:r>
              <w:rPr>
                <w:b w:val="0"/>
                <w:sz w:val="17"/>
              </w:rPr>
              <w:t>SRS + architecture + scope</w:t>
            </w:r>
          </w:p>
        </w:tc>
        <w:tc>
          <w:tcPr>
            <w:tcW w:type="dxa" w:w="4608"/>
            <w:vAlign w:val="center"/>
          </w:tcPr>
          <w:p>
            <w:r/>
            <w:r>
              <w:rPr>
                <w:b w:val="0"/>
                <w:sz w:val="17"/>
              </w:rPr>
              <w:t>SRS.docx + architecture figure</w:t>
            </w:r>
          </w:p>
        </w:tc>
        <w:tc>
          <w:tcPr>
            <w:tcW w:type="dxa" w:w="1440"/>
            <w:vAlign w:val="center"/>
          </w:tcPr>
          <w:p>
            <w:r/>
            <w:r>
              <w:rPr>
                <w:b w:val="0"/>
                <w:sz w:val="17"/>
              </w:rPr>
              <w:t>Completed</w:t>
            </w:r>
          </w:p>
        </w:tc>
      </w:tr>
      <w:tr>
        <w:tc>
          <w:tcPr>
            <w:tcW w:type="dxa" w:w="3600"/>
            <w:vAlign w:val="center"/>
          </w:tcPr>
          <w:p>
            <w:r/>
            <w:r>
              <w:rPr>
                <w:b w:val="0"/>
                <w:sz w:val="17"/>
              </w:rPr>
              <w:t>FMEA + SIPOC + CTQ + defect log</w:t>
            </w:r>
          </w:p>
        </w:tc>
        <w:tc>
          <w:tcPr>
            <w:tcW w:type="dxa" w:w="4608"/>
            <w:vAlign w:val="center"/>
          </w:tcPr>
          <w:p>
            <w:r/>
            <w:r>
              <w:rPr>
                <w:b w:val="0"/>
                <w:sz w:val="17"/>
              </w:rPr>
              <w:t>Included in this report</w:t>
            </w:r>
          </w:p>
        </w:tc>
        <w:tc>
          <w:tcPr>
            <w:tcW w:type="dxa" w:w="1440"/>
            <w:vAlign w:val="center"/>
          </w:tcPr>
          <w:p>
            <w:r/>
            <w:r>
              <w:rPr>
                <w:b w:val="0"/>
                <w:sz w:val="17"/>
              </w:rPr>
              <w:t>Completed</w:t>
            </w:r>
          </w:p>
        </w:tc>
      </w:tr>
      <w:tr>
        <w:tc>
          <w:tcPr>
            <w:tcW w:type="dxa" w:w="3600"/>
            <w:vAlign w:val="center"/>
          </w:tcPr>
          <w:p>
            <w:r/>
            <w:r>
              <w:rPr>
                <w:b w:val="0"/>
                <w:sz w:val="17"/>
              </w:rPr>
              <w:t>Pareto + Fishbone + Checksheet + PDCA</w:t>
            </w:r>
          </w:p>
        </w:tc>
        <w:tc>
          <w:tcPr>
            <w:tcW w:type="dxa" w:w="4608"/>
            <w:vAlign w:val="center"/>
          </w:tcPr>
          <w:p>
            <w:r/>
            <w:r>
              <w:rPr>
                <w:b w:val="0"/>
                <w:sz w:val="17"/>
              </w:rPr>
              <w:t>Included in this report</w:t>
            </w:r>
          </w:p>
        </w:tc>
        <w:tc>
          <w:tcPr>
            <w:tcW w:type="dxa" w:w="1440"/>
            <w:vAlign w:val="center"/>
          </w:tcPr>
          <w:p>
            <w:r/>
            <w:r>
              <w:rPr>
                <w:b w:val="0"/>
                <w:sz w:val="17"/>
              </w:rPr>
              <w:t>Completed</w:t>
            </w:r>
          </w:p>
        </w:tc>
      </w:tr>
      <w:tr>
        <w:tc>
          <w:tcPr>
            <w:tcW w:type="dxa" w:w="3600"/>
            <w:vAlign w:val="center"/>
          </w:tcPr>
          <w:p>
            <w:r/>
            <w:r>
              <w:rPr>
                <w:b w:val="0"/>
                <w:sz w:val="17"/>
              </w:rPr>
              <w:t>README + User Manual</w:t>
            </w:r>
          </w:p>
        </w:tc>
        <w:tc>
          <w:tcPr>
            <w:tcW w:type="dxa" w:w="4608"/>
            <w:vAlign w:val="center"/>
          </w:tcPr>
          <w:p>
            <w:r/>
            <w:r>
              <w:rPr>
                <w:b w:val="0"/>
                <w:sz w:val="17"/>
              </w:rPr>
              <w:t>README.md + User_Manual.md</w:t>
            </w:r>
          </w:p>
        </w:tc>
        <w:tc>
          <w:tcPr>
            <w:tcW w:type="dxa" w:w="1440"/>
            <w:vAlign w:val="center"/>
          </w:tcPr>
          <w:p>
            <w:r/>
            <w:r>
              <w:rPr>
                <w:b w:val="0"/>
                <w:sz w:val="17"/>
              </w:rPr>
              <w:t>Completed</w:t>
            </w:r>
          </w:p>
        </w:tc>
      </w:tr>
      <w:tr>
        <w:tc>
          <w:tcPr>
            <w:tcW w:type="dxa" w:w="3600"/>
            <w:vAlign w:val="center"/>
          </w:tcPr>
          <w:p>
            <w:r/>
            <w:r>
              <w:rPr>
                <w:b w:val="0"/>
                <w:sz w:val="17"/>
              </w:rPr>
              <w:t>30 meaningful commits</w:t>
            </w:r>
          </w:p>
        </w:tc>
        <w:tc>
          <w:tcPr>
            <w:tcW w:type="dxa" w:w="4608"/>
            <w:vAlign w:val="center"/>
          </w:tcPr>
          <w:p>
            <w:r/>
            <w:r>
              <w:rPr>
                <w:b w:val="0"/>
                <w:sz w:val="17"/>
              </w:rPr>
              <w:t>Local Git history scaffold provided; GitHub push required by student</w:t>
            </w:r>
          </w:p>
        </w:tc>
        <w:tc>
          <w:tcPr>
            <w:tcW w:type="dxa" w:w="1440"/>
            <w:vAlign w:val="center"/>
          </w:tcPr>
          <w:p>
            <w:r/>
            <w:r>
              <w:rPr>
                <w:b w:val="0"/>
                <w:sz w:val="17"/>
              </w:rPr>
              <w:t>Action required</w:t>
            </w:r>
          </w:p>
        </w:tc>
      </w:tr>
    </w:tbl>
    <w:p>
      <w:pPr>
        <w:pStyle w:val="Heading1"/>
      </w:pPr>
      <w:r>
        <w:t>2. Problem Definition</w:t>
      </w:r>
    </w:p>
    <w:p>
      <w:r>
        <w:t>Inventory users can lose time when related modules are separated by inconsistent navigation, when there is no visible return path, or when the current page is unclear. These issues can create avoidable operational friction even when the underlying CRUD functions work. Q14 therefore targets navigation quality rather than adding domain functionality that was not assigned.</w:t>
      </w:r>
    </w:p>
    <w:p>
      <w:pPr>
        <w:pStyle w:val="Heading1"/>
      </w:pPr>
      <w:r>
        <w:t>3. Objectives</w:t>
      </w:r>
    </w:p>
    <w:p>
      <w:pPr>
        <w:pStyle w:val="ListBullet"/>
      </w:pPr>
      <w:r>
        <w:t>Provide a complete local inventory CRUD base.</w:t>
      </w:r>
    </w:p>
    <w:p>
      <w:pPr>
        <w:pStyle w:val="ListBullet"/>
      </w:pPr>
      <w:r>
        <w:t>Improve navigation consistency and page orientation.</w:t>
      </w:r>
    </w:p>
    <w:p>
      <w:pPr>
        <w:pStyle w:val="ListBullet"/>
      </w:pPr>
      <w:r>
        <w:t>Reduce unnecessary clicks and navigation confusion.</w:t>
      </w:r>
    </w:p>
    <w:p>
      <w:pPr>
        <w:pStyle w:val="ListBullet"/>
      </w:pPr>
      <w:r>
        <w:t>Measure navigation-related defects using SQC tools.</w:t>
      </w:r>
    </w:p>
    <w:p>
      <w:pPr>
        <w:pStyle w:val="ListBullet"/>
      </w:pPr>
      <w:r>
        <w:t>Apply PDCA to identify and prioritize improvements.</w:t>
      </w:r>
    </w:p>
    <w:p>
      <w:pPr>
        <w:pStyle w:val="Heading1"/>
      </w:pPr>
      <w:r>
        <w:t>4. System Modules and Q14 Features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8"/>
              </w:rPr>
              <w:t>Module / Feature</w:t>
            </w:r>
          </w:p>
        </w:tc>
        <w:tc>
          <w:tcPr>
            <w:tcW w:type="dxa" w:w="5328"/>
            <w:vAlign w:val="center"/>
            <w:shd w:fill="D9EAF7"/>
          </w:tcPr>
          <w:p>
            <w:r/>
            <w:r>
              <w:rPr>
                <w:b/>
                <w:sz w:val="18"/>
              </w:rPr>
              <w:t>Description</w:t>
            </w:r>
          </w:p>
        </w:tc>
        <w:tc>
          <w:tcPr>
            <w:tcW w:type="dxa" w:w="2448"/>
            <w:vAlign w:val="center"/>
            <w:shd w:fill="D9EAF7"/>
          </w:tcPr>
          <w:p>
            <w:r/>
            <w:r>
              <w:rPr>
                <w:b/>
                <w:sz w:val="18"/>
              </w:rPr>
              <w:t>Quality Contribution</w:t>
            </w:r>
          </w:p>
        </w:tc>
      </w:tr>
      <w:tr>
        <w:tc>
          <w:tcPr>
            <w:tcW w:type="dxa" w:w="1872"/>
            <w:vAlign w:val="center"/>
          </w:tcPr>
          <w:p>
            <w:r/>
            <w:r>
              <w:rPr>
                <w:b w:val="0"/>
                <w:sz w:val="17"/>
              </w:rPr>
              <w:t>Dashboard</w:t>
            </w:r>
          </w:p>
        </w:tc>
        <w:tc>
          <w:tcPr>
            <w:tcW w:type="dxa" w:w="5328"/>
            <w:vAlign w:val="center"/>
          </w:tcPr>
          <w:p>
            <w:r/>
            <w:r>
              <w:rPr>
                <w:b w:val="0"/>
                <w:sz w:val="17"/>
              </w:rPr>
              <w:t>Four KPI tiles plus quick-navigation actions.</w:t>
            </w:r>
          </w:p>
        </w:tc>
        <w:tc>
          <w:tcPr>
            <w:tcW w:type="dxa" w:w="2448"/>
            <w:vAlign w:val="center"/>
          </w:tcPr>
          <w:p>
            <w:r/>
            <w:r>
              <w:rPr>
                <w:b w:val="0"/>
                <w:sz w:val="17"/>
              </w:rPr>
              <w:t>Fast orientation and direct module entry.</w:t>
            </w:r>
          </w:p>
        </w:tc>
      </w:tr>
      <w:tr>
        <w:tc>
          <w:tcPr>
            <w:tcW w:type="dxa" w:w="1872"/>
            <w:vAlign w:val="center"/>
          </w:tcPr>
          <w:p>
            <w:r/>
            <w:r>
              <w:rPr>
                <w:b w:val="0"/>
                <w:sz w:val="17"/>
              </w:rPr>
              <w:t>Products</w:t>
            </w:r>
          </w:p>
        </w:tc>
        <w:tc>
          <w:tcPr>
            <w:tcW w:type="dxa" w:w="5328"/>
            <w:vAlign w:val="center"/>
          </w:tcPr>
          <w:p>
            <w:r/>
            <w:r>
              <w:rPr>
                <w:b w:val="0"/>
                <w:sz w:val="17"/>
              </w:rPr>
              <w:t>Create/read/update/delete product records.</w:t>
            </w:r>
          </w:p>
        </w:tc>
        <w:tc>
          <w:tcPr>
            <w:tcW w:type="dxa" w:w="2448"/>
            <w:vAlign w:val="center"/>
          </w:tcPr>
          <w:p>
            <w:r/>
            <w:r>
              <w:rPr>
                <w:b w:val="0"/>
                <w:sz w:val="17"/>
              </w:rPr>
              <w:t>Core CRUD base for review 2.</w:t>
            </w:r>
          </w:p>
        </w:tc>
      </w:tr>
      <w:tr>
        <w:tc>
          <w:tcPr>
            <w:tcW w:type="dxa" w:w="1872"/>
            <w:vAlign w:val="center"/>
          </w:tcPr>
          <w:p>
            <w:r/>
            <w:r>
              <w:rPr>
                <w:b w:val="0"/>
                <w:sz w:val="17"/>
              </w:rPr>
              <w:t>Suppliers</w:t>
            </w:r>
          </w:p>
        </w:tc>
        <w:tc>
          <w:tcPr>
            <w:tcW w:type="dxa" w:w="5328"/>
            <w:vAlign w:val="center"/>
          </w:tcPr>
          <w:p>
            <w:r/>
            <w:r>
              <w:rPr>
                <w:b w:val="0"/>
                <w:sz w:val="17"/>
              </w:rPr>
              <w:t>Supplier master visibility.</w:t>
            </w:r>
          </w:p>
        </w:tc>
        <w:tc>
          <w:tcPr>
            <w:tcW w:type="dxa" w:w="2448"/>
            <w:vAlign w:val="center"/>
          </w:tcPr>
          <w:p>
            <w:r/>
            <w:r>
              <w:rPr>
                <w:b w:val="0"/>
                <w:sz w:val="17"/>
              </w:rPr>
              <w:t>Supports inventory context.</w:t>
            </w:r>
          </w:p>
        </w:tc>
      </w:tr>
      <w:tr>
        <w:tc>
          <w:tcPr>
            <w:tcW w:type="dxa" w:w="1872"/>
            <w:vAlign w:val="center"/>
          </w:tcPr>
          <w:p>
            <w:r/>
            <w:r>
              <w:rPr>
                <w:b w:val="0"/>
                <w:sz w:val="17"/>
              </w:rPr>
              <w:t>Stock</w:t>
            </w:r>
          </w:p>
        </w:tc>
        <w:tc>
          <w:tcPr>
            <w:tcW w:type="dxa" w:w="5328"/>
            <w:vAlign w:val="center"/>
          </w:tcPr>
          <w:p>
            <w:r/>
            <w:r>
              <w:rPr>
                <w:b w:val="0"/>
                <w:sz w:val="17"/>
              </w:rPr>
              <w:t>IN/OUT movement recording with validation.</w:t>
            </w:r>
          </w:p>
        </w:tc>
        <w:tc>
          <w:tcPr>
            <w:tcW w:type="dxa" w:w="2448"/>
            <w:vAlign w:val="center"/>
          </w:tcPr>
          <w:p>
            <w:r/>
            <w:r>
              <w:rPr>
                <w:b w:val="0"/>
                <w:sz w:val="17"/>
              </w:rPr>
              <w:t>Maintains stock state.</w:t>
            </w:r>
          </w:p>
        </w:tc>
      </w:tr>
      <w:tr>
        <w:tc>
          <w:tcPr>
            <w:tcW w:type="dxa" w:w="1872"/>
            <w:vAlign w:val="center"/>
          </w:tcPr>
          <w:p>
            <w:r/>
            <w:r>
              <w:rPr>
                <w:b w:val="0"/>
                <w:sz w:val="17"/>
              </w:rPr>
              <w:t>Reports</w:t>
            </w:r>
          </w:p>
        </w:tc>
        <w:tc>
          <w:tcPr>
            <w:tcW w:type="dxa" w:w="5328"/>
            <w:vAlign w:val="center"/>
          </w:tcPr>
          <w:p>
            <w:r/>
            <w:r>
              <w:rPr>
                <w:b w:val="0"/>
                <w:sz w:val="17"/>
              </w:rPr>
              <w:t>Inventory value and low-stock exceptions.</w:t>
            </w:r>
          </w:p>
        </w:tc>
        <w:tc>
          <w:tcPr>
            <w:tcW w:type="dxa" w:w="2448"/>
            <w:vAlign w:val="center"/>
          </w:tcPr>
          <w:p>
            <w:r/>
            <w:r>
              <w:rPr>
                <w:b w:val="0"/>
                <w:sz w:val="17"/>
              </w:rPr>
              <w:t>Decision support and quality evidence.</w:t>
            </w:r>
          </w:p>
        </w:tc>
      </w:tr>
      <w:tr>
        <w:tc>
          <w:tcPr>
            <w:tcW w:type="dxa" w:w="1872"/>
            <w:vAlign w:val="center"/>
          </w:tcPr>
          <w:p>
            <w:r/>
            <w:r>
              <w:rPr>
                <w:b w:val="0"/>
                <w:sz w:val="17"/>
              </w:rPr>
              <w:t>Breadcrumbs</w:t>
            </w:r>
          </w:p>
        </w:tc>
        <w:tc>
          <w:tcPr>
            <w:tcW w:type="dxa" w:w="5328"/>
            <w:vAlign w:val="center"/>
          </w:tcPr>
          <w:p>
            <w:r/>
            <w:r>
              <w:rPr>
                <w:b w:val="0"/>
                <w:sz w:val="17"/>
              </w:rPr>
              <w:t>Current route shown as Home › Page.</w:t>
            </w:r>
          </w:p>
        </w:tc>
        <w:tc>
          <w:tcPr>
            <w:tcW w:type="dxa" w:w="2448"/>
            <w:vAlign w:val="center"/>
          </w:tcPr>
          <w:p>
            <w:r/>
            <w:r>
              <w:rPr>
                <w:b w:val="0"/>
                <w:sz w:val="17"/>
              </w:rPr>
              <w:t>Context clarity.</w:t>
            </w:r>
          </w:p>
        </w:tc>
      </w:tr>
      <w:tr>
        <w:tc>
          <w:tcPr>
            <w:tcW w:type="dxa" w:w="1872"/>
            <w:vAlign w:val="center"/>
          </w:tcPr>
          <w:p>
            <w:r/>
            <w:r>
              <w:rPr>
                <w:b w:val="0"/>
                <w:sz w:val="17"/>
              </w:rPr>
              <w:t>Top navigation</w:t>
            </w:r>
          </w:p>
        </w:tc>
        <w:tc>
          <w:tcPr>
            <w:tcW w:type="dxa" w:w="5328"/>
            <w:vAlign w:val="center"/>
          </w:tcPr>
          <w:p>
            <w:r/>
            <w:r>
              <w:rPr>
                <w:b w:val="0"/>
                <w:sz w:val="17"/>
              </w:rPr>
              <w:t>Persistent major-module buttons.</w:t>
            </w:r>
          </w:p>
        </w:tc>
        <w:tc>
          <w:tcPr>
            <w:tcW w:type="dxa" w:w="2448"/>
            <w:vAlign w:val="center"/>
          </w:tcPr>
          <w:p>
            <w:r/>
            <w:r>
              <w:rPr>
                <w:b w:val="0"/>
                <w:sz w:val="17"/>
              </w:rPr>
              <w:t>Consistent navigation.</w:t>
            </w:r>
          </w:p>
        </w:tc>
      </w:tr>
      <w:tr>
        <w:tc>
          <w:tcPr>
            <w:tcW w:type="dxa" w:w="1872"/>
            <w:vAlign w:val="center"/>
          </w:tcPr>
          <w:p>
            <w:r/>
            <w:r>
              <w:rPr>
                <w:b w:val="0"/>
                <w:sz w:val="17"/>
              </w:rPr>
              <w:t>Shortcuts</w:t>
            </w:r>
          </w:p>
        </w:tc>
        <w:tc>
          <w:tcPr>
            <w:tcW w:type="dxa" w:w="5328"/>
            <w:vAlign w:val="center"/>
          </w:tcPr>
          <w:p>
            <w:r/>
            <w:r>
              <w:rPr>
                <w:b w:val="0"/>
                <w:sz w:val="17"/>
              </w:rPr>
              <w:t>Ctrl+H/P/S/R and F1.</w:t>
            </w:r>
          </w:p>
        </w:tc>
        <w:tc>
          <w:tcPr>
            <w:tcW w:type="dxa" w:w="2448"/>
            <w:vAlign w:val="center"/>
          </w:tcPr>
          <w:p>
            <w:r/>
            <w:r>
              <w:rPr>
                <w:b w:val="0"/>
                <w:sz w:val="17"/>
              </w:rPr>
              <w:t>Fast access.</w:t>
            </w:r>
          </w:p>
        </w:tc>
      </w:tr>
      <w:tr>
        <w:tc>
          <w:tcPr>
            <w:tcW w:type="dxa" w:w="1872"/>
            <w:vAlign w:val="center"/>
          </w:tcPr>
          <w:p>
            <w:r/>
            <w:r>
              <w:rPr>
                <w:b w:val="0"/>
                <w:sz w:val="17"/>
              </w:rPr>
              <w:t>Dashboard tiles</w:t>
            </w:r>
          </w:p>
        </w:tc>
        <w:tc>
          <w:tcPr>
            <w:tcW w:type="dxa" w:w="5328"/>
            <w:vAlign w:val="center"/>
          </w:tcPr>
          <w:p>
            <w:r/>
            <w:r>
              <w:rPr>
                <w:b w:val="0"/>
                <w:sz w:val="17"/>
              </w:rPr>
              <w:t>KPI cards open relevant modules.</w:t>
            </w:r>
          </w:p>
        </w:tc>
        <w:tc>
          <w:tcPr>
            <w:tcW w:type="dxa" w:w="2448"/>
            <w:vAlign w:val="center"/>
          </w:tcPr>
          <w:p>
            <w:r/>
            <w:r>
              <w:rPr>
                <w:b w:val="0"/>
                <w:sz w:val="17"/>
              </w:rPr>
              <w:t>Reduced navigation effort.</w:t>
            </w:r>
          </w:p>
        </w:tc>
      </w:tr>
      <w:tr>
        <w:tc>
          <w:tcPr>
            <w:tcW w:type="dxa" w:w="1872"/>
            <w:vAlign w:val="center"/>
          </w:tcPr>
          <w:p>
            <w:r/>
            <w:r>
              <w:rPr>
                <w:b w:val="0"/>
                <w:sz w:val="17"/>
              </w:rPr>
              <w:t>Home button</w:t>
            </w:r>
          </w:p>
        </w:tc>
        <w:tc>
          <w:tcPr>
            <w:tcW w:type="dxa" w:w="5328"/>
            <w:vAlign w:val="center"/>
          </w:tcPr>
          <w:p>
            <w:r/>
            <w:r>
              <w:rPr>
                <w:b w:val="0"/>
                <w:sz w:val="17"/>
              </w:rPr>
              <w:t>Universal return to dashboard.</w:t>
            </w:r>
          </w:p>
        </w:tc>
        <w:tc>
          <w:tcPr>
            <w:tcW w:type="dxa" w:w="2448"/>
            <w:vAlign w:val="center"/>
          </w:tcPr>
          <w:p>
            <w:r/>
            <w:r>
              <w:rPr>
                <w:b w:val="0"/>
                <w:sz w:val="17"/>
              </w:rPr>
              <w:t>Safe recovery path.</w:t>
            </w:r>
          </w:p>
        </w:tc>
      </w:tr>
    </w:tbl>
    <w:p>
      <w:pPr>
        <w:pStyle w:val="Heading1"/>
      </w:pPr>
      <w:r>
        <w:t>5. CTQ Analysis</w:t>
      </w:r>
    </w:p>
    <w:p>
      <w:r>
        <w:t>The Critical-to-Quality tree translates the navigation need into measurable attributes. The principal CTQs are contextual clarity, persistent access, quick return and low-effort keyboard navigation.</w:t>
      </w:r>
    </w:p>
    <w:p>
      <w:pPr>
        <w:jc w:val="center"/>
      </w:pPr>
      <w:r>
        <w:drawing>
          <wp:inline xmlns:a="http://schemas.openxmlformats.org/drawingml/2006/main" xmlns:pic="http://schemas.openxmlformats.org/drawingml/2006/picture">
            <wp:extent cx="6126480" cy="3339013"/>
            <wp:docPr id="1" name="Picture 1"/>
            <wp:cNvGraphicFramePr>
              <a:graphicFrameLocks noChangeAspect="1"/>
            </wp:cNvGraphicFramePr>
            <a:graphic>
              <a:graphicData uri="http://schemas.openxmlformats.org/drawingml/2006/picture">
                <pic:pic>
                  <pic:nvPicPr>
                    <pic:cNvPr id="0" name="ctq_tree.png"/>
                    <pic:cNvPicPr/>
                  </pic:nvPicPr>
                  <pic:blipFill>
                    <a:blip r:embed="rId9"/>
                    <a:stretch>
                      <a:fillRect/>
                    </a:stretch>
                  </pic:blipFill>
                  <pic:spPr>
                    <a:xfrm>
                      <a:off x="0" y="0"/>
                      <a:ext cx="6126480" cy="3339013"/>
                    </a:xfrm>
                    <a:prstGeom prst="rect"/>
                  </pic:spPr>
                </pic:pic>
              </a:graphicData>
            </a:graphic>
          </wp:inline>
        </w:drawing>
      </w:r>
    </w:p>
    <w:p>
      <w:pPr>
        <w:pStyle w:val="Caption"/>
      </w:pPr>
      <w:r>
        <w:t>Figure 2. CTQ Tree.</w:t>
      </w:r>
    </w:p>
    <w:p>
      <w:pPr>
        <w:pStyle w:val="Heading1"/>
      </w:pPr>
      <w:r>
        <w:t>6. SIPOC Process Audit Map</w:t>
      </w:r>
    </w:p>
    <w:p>
      <w:r>
        <w:t>The SIPOC map defines suppliers, inputs, process steps, outputs and customers so that navigation failures can be considered as process defects instead of isolated interface complaints.</w:t>
      </w:r>
    </w:p>
    <w:p>
      <w:pPr>
        <w:jc w:val="center"/>
      </w:pPr>
      <w:r>
        <w:drawing>
          <wp:inline xmlns:a="http://schemas.openxmlformats.org/drawingml/2006/main" xmlns:pic="http://schemas.openxmlformats.org/drawingml/2006/picture">
            <wp:extent cx="6126480" cy="3102650"/>
            <wp:docPr id="2" name="Picture 2"/>
            <wp:cNvGraphicFramePr>
              <a:graphicFrameLocks noChangeAspect="1"/>
            </wp:cNvGraphicFramePr>
            <a:graphic>
              <a:graphicData uri="http://schemas.openxmlformats.org/drawingml/2006/picture">
                <pic:pic>
                  <pic:nvPicPr>
                    <pic:cNvPr id="0" name="sipoc.png"/>
                    <pic:cNvPicPr/>
                  </pic:nvPicPr>
                  <pic:blipFill>
                    <a:blip r:embed="rId10"/>
                    <a:stretch>
                      <a:fillRect/>
                    </a:stretch>
                  </pic:blipFill>
                  <pic:spPr>
                    <a:xfrm>
                      <a:off x="0" y="0"/>
                      <a:ext cx="6126480" cy="3102650"/>
                    </a:xfrm>
                    <a:prstGeom prst="rect"/>
                  </pic:spPr>
                </pic:pic>
              </a:graphicData>
            </a:graphic>
          </wp:inline>
        </w:drawing>
      </w:r>
    </w:p>
    <w:p>
      <w:pPr>
        <w:pStyle w:val="Caption"/>
      </w:pPr>
      <w:r>
        <w:t>Figure 3. SIPOC process audit map.</w:t>
      </w:r>
    </w:p>
    <w:p>
      <w:r>
        <w:br w:type="page"/>
      </w:r>
    </w:p>
    <w:p>
      <w:pPr>
        <w:pStyle w:val="Heading1"/>
      </w:pPr>
      <w:r>
        <w:t>7. FMEA Matrix and RPN Analysis</w:t>
      </w:r>
    </w:p>
    <w:p>
      <w:r>
        <w:t>Risk Priority Number is calculated as RPN = Severity × Occurrence × Detection, as specified in the supplied guideline. Higher RPN values are treated as higher-priority risks.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088"/>
            <w:vAlign w:val="center"/>
            <w:shd w:fill="D9EAF7"/>
          </w:tcPr>
          <w:p>
            <w:r/>
            <w:r>
              <w:rPr>
                <w:b/>
                <w:sz w:val="18"/>
              </w:rPr>
              <w:t>Failure Mode</w:t>
            </w:r>
          </w:p>
        </w:tc>
        <w:tc>
          <w:tcPr>
            <w:tcW w:type="dxa" w:w="2232"/>
            <w:vAlign w:val="center"/>
            <w:shd w:fill="D9EAF7"/>
          </w:tcPr>
          <w:p>
            <w:r/>
            <w:r>
              <w:rPr>
                <w:b/>
                <w:sz w:val="18"/>
              </w:rPr>
              <w:t>Cause</w:t>
            </w:r>
          </w:p>
        </w:tc>
        <w:tc>
          <w:tcPr>
            <w:tcW w:type="dxa" w:w="2232"/>
            <w:vAlign w:val="center"/>
            <w:shd w:fill="D9EAF7"/>
          </w:tcPr>
          <w:p>
            <w:r/>
            <w:r>
              <w:rPr>
                <w:b/>
                <w:sz w:val="18"/>
              </w:rPr>
              <w:t>Effect</w:t>
            </w:r>
          </w:p>
        </w:tc>
        <w:tc>
          <w:tcPr>
            <w:tcW w:type="dxa" w:w="504"/>
            <w:vAlign w:val="center"/>
            <w:shd w:fill="D9EAF7"/>
          </w:tcPr>
          <w:p>
            <w:r/>
            <w:r>
              <w:rPr>
                <w:b/>
                <w:sz w:val="18"/>
              </w:rPr>
              <w:t>S</w:t>
            </w:r>
          </w:p>
        </w:tc>
        <w:tc>
          <w:tcPr>
            <w:tcW w:type="dxa" w:w="504"/>
            <w:vAlign w:val="center"/>
            <w:shd w:fill="D9EAF7"/>
          </w:tcPr>
          <w:p>
            <w:r/>
            <w:r>
              <w:rPr>
                <w:b/>
                <w:sz w:val="18"/>
              </w:rPr>
              <w:t>O</w:t>
            </w:r>
          </w:p>
        </w:tc>
        <w:tc>
          <w:tcPr>
            <w:tcW w:type="dxa" w:w="504"/>
            <w:vAlign w:val="center"/>
            <w:shd w:fill="D9EAF7"/>
          </w:tcPr>
          <w:p>
            <w:r/>
            <w:r>
              <w:rPr>
                <w:b/>
                <w:sz w:val="18"/>
              </w:rPr>
              <w:t>D</w:t>
            </w:r>
          </w:p>
        </w:tc>
        <w:tc>
          <w:tcPr>
            <w:tcW w:type="dxa" w:w="792"/>
            <w:vAlign w:val="center"/>
            <w:shd w:fill="D9EAF7"/>
          </w:tcPr>
          <w:p>
            <w:r/>
            <w:r>
              <w:rPr>
                <w:b/>
                <w:sz w:val="18"/>
              </w:rPr>
              <w:t>RPN</w:t>
            </w:r>
          </w:p>
        </w:tc>
      </w:tr>
      <w:tr>
        <w:tc>
          <w:tcPr>
            <w:tcW w:type="dxa" w:w="2088"/>
            <w:vAlign w:val="center"/>
          </w:tcPr>
          <w:p>
            <w:r/>
            <w:r>
              <w:rPr>
                <w:b w:val="0"/>
                <w:sz w:val="16"/>
              </w:rPr>
              <w:t>User cannot tell current page</w:t>
            </w:r>
          </w:p>
        </w:tc>
        <w:tc>
          <w:tcPr>
            <w:tcW w:type="dxa" w:w="2232"/>
            <w:vAlign w:val="center"/>
          </w:tcPr>
          <w:p>
            <w:r/>
            <w:r>
              <w:rPr>
                <w:b w:val="0"/>
                <w:sz w:val="16"/>
              </w:rPr>
              <w:t>Navigation context unclear</w:t>
            </w:r>
          </w:p>
        </w:tc>
        <w:tc>
          <w:tcPr>
            <w:tcW w:type="dxa" w:w="2232"/>
            <w:vAlign w:val="center"/>
          </w:tcPr>
          <w:p>
            <w:r/>
            <w:r>
              <w:rPr>
                <w:b w:val="0"/>
                <w:sz w:val="16"/>
              </w:rPr>
              <w:t>Wrong actions / extra clicks</w:t>
            </w:r>
          </w:p>
        </w:tc>
        <w:tc>
          <w:tcPr>
            <w:tcW w:type="dxa" w:w="504"/>
            <w:vAlign w:val="center"/>
          </w:tcPr>
          <w:p>
            <w:r/>
            <w:r>
              <w:rPr>
                <w:b w:val="0"/>
                <w:sz w:val="16"/>
              </w:rPr>
              <w:t>7</w:t>
            </w:r>
          </w:p>
        </w:tc>
        <w:tc>
          <w:tcPr>
            <w:tcW w:type="dxa" w:w="504"/>
            <w:vAlign w:val="center"/>
          </w:tcPr>
          <w:p>
            <w:r/>
            <w:r>
              <w:rPr>
                <w:b w:val="0"/>
                <w:sz w:val="16"/>
              </w:rPr>
              <w:t>6</w:t>
            </w:r>
          </w:p>
        </w:tc>
        <w:tc>
          <w:tcPr>
            <w:tcW w:type="dxa" w:w="504"/>
            <w:vAlign w:val="center"/>
          </w:tcPr>
          <w:p>
            <w:r/>
            <w:r>
              <w:rPr>
                <w:b w:val="0"/>
                <w:sz w:val="16"/>
              </w:rPr>
              <w:t>4</w:t>
            </w:r>
          </w:p>
        </w:tc>
        <w:tc>
          <w:tcPr>
            <w:tcW w:type="dxa" w:w="792"/>
            <w:vAlign w:val="center"/>
          </w:tcPr>
          <w:p>
            <w:r/>
            <w:r>
              <w:rPr>
                <w:b w:val="0"/>
                <w:sz w:val="16"/>
              </w:rPr>
              <w:t>168</w:t>
            </w:r>
          </w:p>
        </w:tc>
      </w:tr>
      <w:tr>
        <w:tc>
          <w:tcPr>
            <w:tcW w:type="dxa" w:w="2088"/>
            <w:vAlign w:val="center"/>
          </w:tcPr>
          <w:p>
            <w:r/>
            <w:r>
              <w:rPr>
                <w:b w:val="0"/>
                <w:sz w:val="16"/>
              </w:rPr>
              <w:t>No universal return path</w:t>
            </w:r>
          </w:p>
        </w:tc>
        <w:tc>
          <w:tcPr>
            <w:tcW w:type="dxa" w:w="2232"/>
            <w:vAlign w:val="center"/>
          </w:tcPr>
          <w:p>
            <w:r/>
            <w:r>
              <w:rPr>
                <w:b w:val="0"/>
                <w:sz w:val="16"/>
              </w:rPr>
              <w:t>Home action unavailable</w:t>
            </w:r>
          </w:p>
        </w:tc>
        <w:tc>
          <w:tcPr>
            <w:tcW w:type="dxa" w:w="2232"/>
            <w:vAlign w:val="center"/>
          </w:tcPr>
          <w:p>
            <w:r/>
            <w:r>
              <w:rPr>
                <w:b w:val="0"/>
                <w:sz w:val="16"/>
              </w:rPr>
              <w:t>User gets stuck in module</w:t>
            </w:r>
          </w:p>
        </w:tc>
        <w:tc>
          <w:tcPr>
            <w:tcW w:type="dxa" w:w="504"/>
            <w:vAlign w:val="center"/>
          </w:tcPr>
          <w:p>
            <w:r/>
            <w:r>
              <w:rPr>
                <w:b w:val="0"/>
                <w:sz w:val="16"/>
              </w:rPr>
              <w:t>8</w:t>
            </w:r>
          </w:p>
        </w:tc>
        <w:tc>
          <w:tcPr>
            <w:tcW w:type="dxa" w:w="504"/>
            <w:vAlign w:val="center"/>
          </w:tcPr>
          <w:p>
            <w:r/>
            <w:r>
              <w:rPr>
                <w:b w:val="0"/>
                <w:sz w:val="16"/>
              </w:rPr>
              <w:t>5</w:t>
            </w:r>
          </w:p>
        </w:tc>
        <w:tc>
          <w:tcPr>
            <w:tcW w:type="dxa" w:w="504"/>
            <w:vAlign w:val="center"/>
          </w:tcPr>
          <w:p>
            <w:r/>
            <w:r>
              <w:rPr>
                <w:b w:val="0"/>
                <w:sz w:val="16"/>
              </w:rPr>
              <w:t>4</w:t>
            </w:r>
          </w:p>
        </w:tc>
        <w:tc>
          <w:tcPr>
            <w:tcW w:type="dxa" w:w="792"/>
            <w:vAlign w:val="center"/>
          </w:tcPr>
          <w:p>
            <w:r/>
            <w:r>
              <w:rPr>
                <w:b w:val="0"/>
                <w:sz w:val="16"/>
              </w:rPr>
              <w:t>160</w:t>
            </w:r>
          </w:p>
        </w:tc>
      </w:tr>
      <w:tr>
        <w:tc>
          <w:tcPr>
            <w:tcW w:type="dxa" w:w="2088"/>
            <w:vAlign w:val="center"/>
          </w:tcPr>
          <w:p>
            <w:r/>
            <w:r>
              <w:rPr>
                <w:b w:val="0"/>
                <w:sz w:val="16"/>
              </w:rPr>
              <w:t>Major module hidden</w:t>
            </w:r>
          </w:p>
        </w:tc>
        <w:tc>
          <w:tcPr>
            <w:tcW w:type="dxa" w:w="2232"/>
            <w:vAlign w:val="center"/>
          </w:tcPr>
          <w:p>
            <w:r/>
            <w:r>
              <w:rPr>
                <w:b w:val="0"/>
                <w:sz w:val="16"/>
              </w:rPr>
              <w:t>Inconsistent top navigation</w:t>
            </w:r>
          </w:p>
        </w:tc>
        <w:tc>
          <w:tcPr>
            <w:tcW w:type="dxa" w:w="2232"/>
            <w:vAlign w:val="center"/>
          </w:tcPr>
          <w:p>
            <w:r/>
            <w:r>
              <w:rPr>
                <w:b w:val="0"/>
                <w:sz w:val="16"/>
              </w:rPr>
              <w:t>Longer task time</w:t>
            </w:r>
          </w:p>
        </w:tc>
        <w:tc>
          <w:tcPr>
            <w:tcW w:type="dxa" w:w="504"/>
            <w:vAlign w:val="center"/>
          </w:tcPr>
          <w:p>
            <w:r/>
            <w:r>
              <w:rPr>
                <w:b w:val="0"/>
                <w:sz w:val="16"/>
              </w:rPr>
              <w:t>8</w:t>
            </w:r>
          </w:p>
        </w:tc>
        <w:tc>
          <w:tcPr>
            <w:tcW w:type="dxa" w:w="504"/>
            <w:vAlign w:val="center"/>
          </w:tcPr>
          <w:p>
            <w:r/>
            <w:r>
              <w:rPr>
                <w:b w:val="0"/>
                <w:sz w:val="16"/>
              </w:rPr>
              <w:t>5</w:t>
            </w:r>
          </w:p>
        </w:tc>
        <w:tc>
          <w:tcPr>
            <w:tcW w:type="dxa" w:w="504"/>
            <w:vAlign w:val="center"/>
          </w:tcPr>
          <w:p>
            <w:r/>
            <w:r>
              <w:rPr>
                <w:b w:val="0"/>
                <w:sz w:val="16"/>
              </w:rPr>
              <w:t>5</w:t>
            </w:r>
          </w:p>
        </w:tc>
        <w:tc>
          <w:tcPr>
            <w:tcW w:type="dxa" w:w="792"/>
            <w:vAlign w:val="center"/>
          </w:tcPr>
          <w:p>
            <w:r/>
            <w:r>
              <w:rPr>
                <w:b w:val="0"/>
                <w:sz w:val="16"/>
              </w:rPr>
              <w:t>200</w:t>
            </w:r>
          </w:p>
        </w:tc>
      </w:tr>
      <w:tr>
        <w:tc>
          <w:tcPr>
            <w:tcW w:type="dxa" w:w="2088"/>
            <w:vAlign w:val="center"/>
          </w:tcPr>
          <w:p>
            <w:r/>
            <w:r>
              <w:rPr>
                <w:b w:val="0"/>
                <w:sz w:val="16"/>
              </w:rPr>
              <w:t>Shortcut not documented</w:t>
            </w:r>
          </w:p>
        </w:tc>
        <w:tc>
          <w:tcPr>
            <w:tcW w:type="dxa" w:w="2232"/>
            <w:vAlign w:val="center"/>
          </w:tcPr>
          <w:p>
            <w:r/>
            <w:r>
              <w:rPr>
                <w:b w:val="0"/>
                <w:sz w:val="16"/>
              </w:rPr>
              <w:t>User unaware of keys</w:t>
            </w:r>
          </w:p>
        </w:tc>
        <w:tc>
          <w:tcPr>
            <w:tcW w:type="dxa" w:w="2232"/>
            <w:vAlign w:val="center"/>
          </w:tcPr>
          <w:p>
            <w:r/>
            <w:r>
              <w:rPr>
                <w:b w:val="0"/>
                <w:sz w:val="16"/>
              </w:rPr>
              <w:t>Missed efficiency benefit</w:t>
            </w:r>
          </w:p>
        </w:tc>
        <w:tc>
          <w:tcPr>
            <w:tcW w:type="dxa" w:w="504"/>
            <w:vAlign w:val="center"/>
          </w:tcPr>
          <w:p>
            <w:r/>
            <w:r>
              <w:rPr>
                <w:b w:val="0"/>
                <w:sz w:val="16"/>
              </w:rPr>
              <w:t>5</w:t>
            </w:r>
          </w:p>
        </w:tc>
        <w:tc>
          <w:tcPr>
            <w:tcW w:type="dxa" w:w="504"/>
            <w:vAlign w:val="center"/>
          </w:tcPr>
          <w:p>
            <w:r/>
            <w:r>
              <w:rPr>
                <w:b w:val="0"/>
                <w:sz w:val="16"/>
              </w:rPr>
              <w:t>7</w:t>
            </w:r>
          </w:p>
        </w:tc>
        <w:tc>
          <w:tcPr>
            <w:tcW w:type="dxa" w:w="504"/>
            <w:vAlign w:val="center"/>
          </w:tcPr>
          <w:p>
            <w:r/>
            <w:r>
              <w:rPr>
                <w:b w:val="0"/>
                <w:sz w:val="16"/>
              </w:rPr>
              <w:t>5</w:t>
            </w:r>
          </w:p>
        </w:tc>
        <w:tc>
          <w:tcPr>
            <w:tcW w:type="dxa" w:w="792"/>
            <w:vAlign w:val="center"/>
          </w:tcPr>
          <w:p>
            <w:r/>
            <w:r>
              <w:rPr>
                <w:b w:val="0"/>
                <w:sz w:val="16"/>
              </w:rPr>
              <w:t>175</w:t>
            </w:r>
          </w:p>
        </w:tc>
      </w:tr>
      <w:tr>
        <w:tc>
          <w:tcPr>
            <w:tcW w:type="dxa" w:w="2088"/>
            <w:vAlign w:val="center"/>
          </w:tcPr>
          <w:p>
            <w:r/>
            <w:r>
              <w:rPr>
                <w:b w:val="0"/>
                <w:sz w:val="16"/>
              </w:rPr>
              <w:t>Tile label ambiguous</w:t>
            </w:r>
          </w:p>
        </w:tc>
        <w:tc>
          <w:tcPr>
            <w:tcW w:type="dxa" w:w="2232"/>
            <w:vAlign w:val="center"/>
          </w:tcPr>
          <w:p>
            <w:r/>
            <w:r>
              <w:rPr>
                <w:b w:val="0"/>
                <w:sz w:val="16"/>
              </w:rPr>
              <w:t>Dashboard action unclear</w:t>
            </w:r>
          </w:p>
        </w:tc>
        <w:tc>
          <w:tcPr>
            <w:tcW w:type="dxa" w:w="2232"/>
            <w:vAlign w:val="center"/>
          </w:tcPr>
          <w:p>
            <w:r/>
            <w:r>
              <w:rPr>
                <w:b w:val="0"/>
                <w:sz w:val="16"/>
              </w:rPr>
              <w:t>Wrong module opened</w:t>
            </w:r>
          </w:p>
        </w:tc>
        <w:tc>
          <w:tcPr>
            <w:tcW w:type="dxa" w:w="504"/>
            <w:vAlign w:val="center"/>
          </w:tcPr>
          <w:p>
            <w:r/>
            <w:r>
              <w:rPr>
                <w:b w:val="0"/>
                <w:sz w:val="16"/>
              </w:rPr>
              <w:t>6</w:t>
            </w:r>
          </w:p>
        </w:tc>
        <w:tc>
          <w:tcPr>
            <w:tcW w:type="dxa" w:w="504"/>
            <w:vAlign w:val="center"/>
          </w:tcPr>
          <w:p>
            <w:r/>
            <w:r>
              <w:rPr>
                <w:b w:val="0"/>
                <w:sz w:val="16"/>
              </w:rPr>
              <w:t>5</w:t>
            </w:r>
          </w:p>
        </w:tc>
        <w:tc>
          <w:tcPr>
            <w:tcW w:type="dxa" w:w="504"/>
            <w:vAlign w:val="center"/>
          </w:tcPr>
          <w:p>
            <w:r/>
            <w:r>
              <w:rPr>
                <w:b w:val="0"/>
                <w:sz w:val="16"/>
              </w:rPr>
              <w:t>5</w:t>
            </w:r>
          </w:p>
        </w:tc>
        <w:tc>
          <w:tcPr>
            <w:tcW w:type="dxa" w:w="792"/>
            <w:vAlign w:val="center"/>
          </w:tcPr>
          <w:p>
            <w:r/>
            <w:r>
              <w:rPr>
                <w:b w:val="0"/>
                <w:sz w:val="16"/>
              </w:rPr>
              <w:t>150</w:t>
            </w:r>
          </w:p>
        </w:tc>
      </w:tr>
      <w:tr>
        <w:tc>
          <w:tcPr>
            <w:tcW w:type="dxa" w:w="2088"/>
            <w:vAlign w:val="center"/>
          </w:tcPr>
          <w:p>
            <w:r/>
            <w:r>
              <w:rPr>
                <w:b w:val="0"/>
                <w:sz w:val="16"/>
              </w:rPr>
              <w:t>Inconsistent button placement</w:t>
            </w:r>
          </w:p>
        </w:tc>
        <w:tc>
          <w:tcPr>
            <w:tcW w:type="dxa" w:w="2232"/>
            <w:vAlign w:val="center"/>
          </w:tcPr>
          <w:p>
            <w:r/>
            <w:r>
              <w:rPr>
                <w:b w:val="0"/>
                <w:sz w:val="16"/>
              </w:rPr>
              <w:t>Layout drift between pages</w:t>
            </w:r>
          </w:p>
        </w:tc>
        <w:tc>
          <w:tcPr>
            <w:tcW w:type="dxa" w:w="2232"/>
            <w:vAlign w:val="center"/>
          </w:tcPr>
          <w:p>
            <w:r/>
            <w:r>
              <w:rPr>
                <w:b w:val="0"/>
                <w:sz w:val="16"/>
              </w:rPr>
              <w:t>Increased learning time</w:t>
            </w:r>
          </w:p>
        </w:tc>
        <w:tc>
          <w:tcPr>
            <w:tcW w:type="dxa" w:w="504"/>
            <w:vAlign w:val="center"/>
          </w:tcPr>
          <w:p>
            <w:r/>
            <w:r>
              <w:rPr>
                <w:b w:val="0"/>
                <w:sz w:val="16"/>
              </w:rPr>
              <w:t>6</w:t>
            </w:r>
          </w:p>
        </w:tc>
        <w:tc>
          <w:tcPr>
            <w:tcW w:type="dxa" w:w="504"/>
            <w:vAlign w:val="center"/>
          </w:tcPr>
          <w:p>
            <w:r/>
            <w:r>
              <w:rPr>
                <w:b w:val="0"/>
                <w:sz w:val="16"/>
              </w:rPr>
              <w:t>5</w:t>
            </w:r>
          </w:p>
        </w:tc>
        <w:tc>
          <w:tcPr>
            <w:tcW w:type="dxa" w:w="504"/>
            <w:vAlign w:val="center"/>
          </w:tcPr>
          <w:p>
            <w:r/>
            <w:r>
              <w:rPr>
                <w:b w:val="0"/>
                <w:sz w:val="16"/>
              </w:rPr>
              <w:t>6</w:t>
            </w:r>
          </w:p>
        </w:tc>
        <w:tc>
          <w:tcPr>
            <w:tcW w:type="dxa" w:w="792"/>
            <w:vAlign w:val="center"/>
          </w:tcPr>
          <w:p>
            <w:r/>
            <w:r>
              <w:rPr>
                <w:b w:val="0"/>
                <w:sz w:val="16"/>
              </w:rPr>
              <w:t>180</w:t>
            </w:r>
          </w:p>
        </w:tc>
      </w:tr>
      <w:tr>
        <w:tc>
          <w:tcPr>
            <w:tcW w:type="dxa" w:w="2088"/>
            <w:vAlign w:val="center"/>
          </w:tcPr>
          <w:p>
            <w:r/>
            <w:r>
              <w:rPr>
                <w:b w:val="0"/>
                <w:sz w:val="16"/>
              </w:rPr>
              <w:t>Invalid stock movement</w:t>
            </w:r>
          </w:p>
        </w:tc>
        <w:tc>
          <w:tcPr>
            <w:tcW w:type="dxa" w:w="2232"/>
            <w:vAlign w:val="center"/>
          </w:tcPr>
          <w:p>
            <w:r/>
            <w:r>
              <w:rPr>
                <w:b w:val="0"/>
                <w:sz w:val="16"/>
              </w:rPr>
              <w:t>Input not validated</w:t>
            </w:r>
          </w:p>
        </w:tc>
        <w:tc>
          <w:tcPr>
            <w:tcW w:type="dxa" w:w="2232"/>
            <w:vAlign w:val="center"/>
          </w:tcPr>
          <w:p>
            <w:r/>
            <w:r>
              <w:rPr>
                <w:b w:val="0"/>
                <w:sz w:val="16"/>
              </w:rPr>
              <w:t>Wrong inventory quantity</w:t>
            </w:r>
          </w:p>
        </w:tc>
        <w:tc>
          <w:tcPr>
            <w:tcW w:type="dxa" w:w="504"/>
            <w:vAlign w:val="center"/>
          </w:tcPr>
          <w:p>
            <w:r/>
            <w:r>
              <w:rPr>
                <w:b w:val="0"/>
                <w:sz w:val="16"/>
              </w:rPr>
              <w:t>9</w:t>
            </w:r>
          </w:p>
        </w:tc>
        <w:tc>
          <w:tcPr>
            <w:tcW w:type="dxa" w:w="504"/>
            <w:vAlign w:val="center"/>
          </w:tcPr>
          <w:p>
            <w:r/>
            <w:r>
              <w:rPr>
                <w:b w:val="0"/>
                <w:sz w:val="16"/>
              </w:rPr>
              <w:t>4</w:t>
            </w:r>
          </w:p>
        </w:tc>
        <w:tc>
          <w:tcPr>
            <w:tcW w:type="dxa" w:w="504"/>
            <w:vAlign w:val="center"/>
          </w:tcPr>
          <w:p>
            <w:r/>
            <w:r>
              <w:rPr>
                <w:b w:val="0"/>
                <w:sz w:val="16"/>
              </w:rPr>
              <w:t>3</w:t>
            </w:r>
          </w:p>
        </w:tc>
        <w:tc>
          <w:tcPr>
            <w:tcW w:type="dxa" w:w="792"/>
            <w:vAlign w:val="center"/>
          </w:tcPr>
          <w:p>
            <w:r/>
            <w:r>
              <w:rPr>
                <w:b w:val="0"/>
                <w:sz w:val="16"/>
              </w:rPr>
              <w:t>108</w:t>
            </w:r>
          </w:p>
        </w:tc>
      </w:tr>
      <w:tr>
        <w:tc>
          <w:tcPr>
            <w:tcW w:type="dxa" w:w="2088"/>
            <w:vAlign w:val="center"/>
          </w:tcPr>
          <w:p>
            <w:r/>
            <w:r>
              <w:rPr>
                <w:b w:val="0"/>
                <w:sz w:val="16"/>
              </w:rPr>
              <w:t>Duplicate SKU</w:t>
            </w:r>
          </w:p>
        </w:tc>
        <w:tc>
          <w:tcPr>
            <w:tcW w:type="dxa" w:w="2232"/>
            <w:vAlign w:val="center"/>
          </w:tcPr>
          <w:p>
            <w:r/>
            <w:r>
              <w:rPr>
                <w:b w:val="0"/>
                <w:sz w:val="16"/>
              </w:rPr>
              <w:t>Unique identifier not enforced</w:t>
            </w:r>
          </w:p>
        </w:tc>
        <w:tc>
          <w:tcPr>
            <w:tcW w:type="dxa" w:w="2232"/>
            <w:vAlign w:val="center"/>
          </w:tcPr>
          <w:p>
            <w:r/>
            <w:r>
              <w:rPr>
                <w:b w:val="0"/>
                <w:sz w:val="16"/>
              </w:rPr>
              <w:t>Data duplication</w:t>
            </w:r>
          </w:p>
        </w:tc>
        <w:tc>
          <w:tcPr>
            <w:tcW w:type="dxa" w:w="504"/>
            <w:vAlign w:val="center"/>
          </w:tcPr>
          <w:p>
            <w:r/>
            <w:r>
              <w:rPr>
                <w:b w:val="0"/>
                <w:sz w:val="16"/>
              </w:rPr>
              <w:t>8</w:t>
            </w:r>
          </w:p>
        </w:tc>
        <w:tc>
          <w:tcPr>
            <w:tcW w:type="dxa" w:w="504"/>
            <w:vAlign w:val="center"/>
          </w:tcPr>
          <w:p>
            <w:r/>
            <w:r>
              <w:rPr>
                <w:b w:val="0"/>
                <w:sz w:val="16"/>
              </w:rPr>
              <w:t>3</w:t>
            </w:r>
          </w:p>
        </w:tc>
        <w:tc>
          <w:tcPr>
            <w:tcW w:type="dxa" w:w="504"/>
            <w:vAlign w:val="center"/>
          </w:tcPr>
          <w:p>
            <w:r/>
            <w:r>
              <w:rPr>
                <w:b w:val="0"/>
                <w:sz w:val="16"/>
              </w:rPr>
              <w:t>3</w:t>
            </w:r>
          </w:p>
        </w:tc>
        <w:tc>
          <w:tcPr>
            <w:tcW w:type="dxa" w:w="792"/>
            <w:vAlign w:val="center"/>
          </w:tcPr>
          <w:p>
            <w:r/>
            <w:r>
              <w:rPr>
                <w:b w:val="0"/>
                <w:sz w:val="16"/>
              </w:rPr>
              <w:t>72</w:t>
            </w:r>
          </w:p>
        </w:tc>
      </w:tr>
      <w:tr>
        <w:tc>
          <w:tcPr>
            <w:tcW w:type="dxa" w:w="2088"/>
            <w:vAlign w:val="center"/>
          </w:tcPr>
          <w:p>
            <w:r/>
            <w:r>
              <w:rPr>
                <w:b w:val="0"/>
                <w:sz w:val="16"/>
              </w:rPr>
              <w:t>Low-stock exception missed</w:t>
            </w:r>
          </w:p>
        </w:tc>
        <w:tc>
          <w:tcPr>
            <w:tcW w:type="dxa" w:w="2232"/>
            <w:vAlign w:val="center"/>
          </w:tcPr>
          <w:p>
            <w:r/>
            <w:r>
              <w:rPr>
                <w:b w:val="0"/>
                <w:sz w:val="16"/>
              </w:rPr>
              <w:t>No visible report</w:t>
            </w:r>
          </w:p>
        </w:tc>
        <w:tc>
          <w:tcPr>
            <w:tcW w:type="dxa" w:w="2232"/>
            <w:vAlign w:val="center"/>
          </w:tcPr>
          <w:p>
            <w:r/>
            <w:r>
              <w:rPr>
                <w:b w:val="0"/>
                <w:sz w:val="16"/>
              </w:rPr>
              <w:t>Potential stockout</w:t>
            </w:r>
          </w:p>
        </w:tc>
        <w:tc>
          <w:tcPr>
            <w:tcW w:type="dxa" w:w="504"/>
            <w:vAlign w:val="center"/>
          </w:tcPr>
          <w:p>
            <w:r/>
            <w:r>
              <w:rPr>
                <w:b w:val="0"/>
                <w:sz w:val="16"/>
              </w:rPr>
              <w:t>8</w:t>
            </w:r>
          </w:p>
        </w:tc>
        <w:tc>
          <w:tcPr>
            <w:tcW w:type="dxa" w:w="504"/>
            <w:vAlign w:val="center"/>
          </w:tcPr>
          <w:p>
            <w:r/>
            <w:r>
              <w:rPr>
                <w:b w:val="0"/>
                <w:sz w:val="16"/>
              </w:rPr>
              <w:t>4</w:t>
            </w:r>
          </w:p>
        </w:tc>
        <w:tc>
          <w:tcPr>
            <w:tcW w:type="dxa" w:w="504"/>
            <w:vAlign w:val="center"/>
          </w:tcPr>
          <w:p>
            <w:r/>
            <w:r>
              <w:rPr>
                <w:b w:val="0"/>
                <w:sz w:val="16"/>
              </w:rPr>
              <w:t>5</w:t>
            </w:r>
          </w:p>
        </w:tc>
        <w:tc>
          <w:tcPr>
            <w:tcW w:type="dxa" w:w="792"/>
            <w:vAlign w:val="center"/>
          </w:tcPr>
          <w:p>
            <w:r/>
            <w:r>
              <w:rPr>
                <w:b w:val="0"/>
                <w:sz w:val="16"/>
              </w:rPr>
              <w:t>160</w:t>
            </w:r>
          </w:p>
        </w:tc>
      </w:tr>
      <w:tr>
        <w:tc>
          <w:tcPr>
            <w:tcW w:type="dxa" w:w="2088"/>
            <w:vAlign w:val="center"/>
          </w:tcPr>
          <w:p>
            <w:r/>
            <w:r>
              <w:rPr>
                <w:b w:val="0"/>
                <w:sz w:val="16"/>
              </w:rPr>
              <w:t>Database write failure</w:t>
            </w:r>
          </w:p>
        </w:tc>
        <w:tc>
          <w:tcPr>
            <w:tcW w:type="dxa" w:w="2232"/>
            <w:vAlign w:val="center"/>
          </w:tcPr>
          <w:p>
            <w:r/>
            <w:r>
              <w:rPr>
                <w:b w:val="0"/>
                <w:sz w:val="16"/>
              </w:rPr>
              <w:t>Unhandled exception</w:t>
            </w:r>
          </w:p>
        </w:tc>
        <w:tc>
          <w:tcPr>
            <w:tcW w:type="dxa" w:w="2232"/>
            <w:vAlign w:val="center"/>
          </w:tcPr>
          <w:p>
            <w:r/>
            <w:r>
              <w:rPr>
                <w:b w:val="0"/>
                <w:sz w:val="16"/>
              </w:rPr>
              <w:t>Data loss / app interruption</w:t>
            </w:r>
          </w:p>
        </w:tc>
        <w:tc>
          <w:tcPr>
            <w:tcW w:type="dxa" w:w="504"/>
            <w:vAlign w:val="center"/>
          </w:tcPr>
          <w:p>
            <w:r/>
            <w:r>
              <w:rPr>
                <w:b w:val="0"/>
                <w:sz w:val="16"/>
              </w:rPr>
              <w:t>9</w:t>
            </w:r>
          </w:p>
        </w:tc>
        <w:tc>
          <w:tcPr>
            <w:tcW w:type="dxa" w:w="504"/>
            <w:vAlign w:val="center"/>
          </w:tcPr>
          <w:p>
            <w:r/>
            <w:r>
              <w:rPr>
                <w:b w:val="0"/>
                <w:sz w:val="16"/>
              </w:rPr>
              <w:t>2</w:t>
            </w:r>
          </w:p>
        </w:tc>
        <w:tc>
          <w:tcPr>
            <w:tcW w:type="dxa" w:w="504"/>
            <w:vAlign w:val="center"/>
          </w:tcPr>
          <w:p>
            <w:r/>
            <w:r>
              <w:rPr>
                <w:b w:val="0"/>
                <w:sz w:val="16"/>
              </w:rPr>
              <w:t>6</w:t>
            </w:r>
          </w:p>
        </w:tc>
        <w:tc>
          <w:tcPr>
            <w:tcW w:type="dxa" w:w="792"/>
            <w:vAlign w:val="center"/>
          </w:tcPr>
          <w:p>
            <w:r/>
            <w:r>
              <w:rPr>
                <w:b w:val="0"/>
                <w:sz w:val="16"/>
              </w:rPr>
              <w:t>108</w:t>
            </w:r>
          </w:p>
        </w:tc>
      </w:tr>
    </w:tbl>
    <w:p>
      <w:r>
        <w:t>Priority interpretation: the navigation-specific risks with the highest RPN are inconsistent button placement (180), major module visibility (200), and current-page ambiguity (168). These findings directly justify the Q14 feature set. Domain-quality risks such as invalid stock movement are retained because reliable navigation should lead users to valid operations, not merely faster invalid actions.</w:t>
      </w:r>
    </w:p>
    <w:p>
      <w:pPr>
        <w:pStyle w:val="Heading1"/>
      </w:pPr>
      <w:r>
        <w:t>8. Defect Logging and Checksheet</w:t>
      </w:r>
    </w:p>
    <w:p>
      <w:r>
        <w:t>A checksheet was used to aggregate observed or simulated navigation defect occurrences for academic SQC analysis. The data is intentionally small and transparent so the Pareto logic can be reproduced.</w:t>
      </w:r>
    </w:p>
    <w:tbl>
      <w:tblPr>
        <w:tblStyle w:val="TableGrid"/>
        <w:tblW w:type="auto" w:w="0"/>
        <w:jc w:val="center"/>
        <w:tblLook w:firstColumn="1" w:firstRow="1" w:lastColumn="0" w:lastRow="0" w:noHBand="0" w:noVBand="1" w:val="04A0"/>
      </w:tblPr>
      <w:tblGrid>
        <w:gridCol w:w="5040"/>
        <w:gridCol w:w="5040"/>
      </w:tblGrid>
      <w:tr>
        <w:tc>
          <w:tcPr>
            <w:tcW w:type="dxa" w:w="6768"/>
            <w:vAlign w:val="center"/>
            <w:shd w:fill="D9EAF7"/>
          </w:tcPr>
          <w:p>
            <w:r/>
            <w:r>
              <w:rPr>
                <w:b/>
                <w:sz w:val="18"/>
              </w:rPr>
              <w:t>Defect Type</w:t>
            </w:r>
          </w:p>
        </w:tc>
        <w:tc>
          <w:tcPr>
            <w:tcW w:type="dxa" w:w="1728"/>
            <w:vAlign w:val="center"/>
            <w:shd w:fill="D9EAF7"/>
          </w:tcPr>
          <w:p>
            <w:r/>
            <w:r>
              <w:rPr>
                <w:b/>
                <w:sz w:val="18"/>
              </w:rPr>
              <w:t>Frequency</w:t>
            </w:r>
          </w:p>
        </w:tc>
      </w:tr>
      <w:tr>
        <w:tc>
          <w:tcPr>
            <w:tcW w:type="dxa" w:w="6768"/>
            <w:vAlign w:val="center"/>
          </w:tcPr>
          <w:p>
            <w:r/>
            <w:r>
              <w:rPr>
                <w:b w:val="0"/>
                <w:sz w:val="18"/>
              </w:rPr>
              <w:t>No clear return path</w:t>
            </w:r>
          </w:p>
        </w:tc>
        <w:tc>
          <w:tcPr>
            <w:tcW w:type="dxa" w:w="1728"/>
            <w:vAlign w:val="center"/>
          </w:tcPr>
          <w:p>
            <w:r/>
            <w:r>
              <w:rPr>
                <w:b w:val="0"/>
                <w:sz w:val="18"/>
              </w:rPr>
              <w:t>14</w:t>
            </w:r>
          </w:p>
        </w:tc>
      </w:tr>
      <w:tr>
        <w:tc>
          <w:tcPr>
            <w:tcW w:type="dxa" w:w="6768"/>
            <w:vAlign w:val="center"/>
          </w:tcPr>
          <w:p>
            <w:r/>
            <w:r>
              <w:rPr>
                <w:b w:val="0"/>
                <w:sz w:val="18"/>
              </w:rPr>
              <w:t>Module hidden from nav</w:t>
            </w:r>
          </w:p>
        </w:tc>
        <w:tc>
          <w:tcPr>
            <w:tcW w:type="dxa" w:w="1728"/>
            <w:vAlign w:val="center"/>
          </w:tcPr>
          <w:p>
            <w:r/>
            <w:r>
              <w:rPr>
                <w:b w:val="0"/>
                <w:sz w:val="18"/>
              </w:rPr>
              <w:t>10</w:t>
            </w:r>
          </w:p>
        </w:tc>
      </w:tr>
      <w:tr>
        <w:tc>
          <w:tcPr>
            <w:tcW w:type="dxa" w:w="6768"/>
            <w:vAlign w:val="center"/>
          </w:tcPr>
          <w:p>
            <w:r/>
            <w:r>
              <w:rPr>
                <w:b w:val="0"/>
                <w:sz w:val="18"/>
              </w:rPr>
              <w:t>Too many clicks</w:t>
            </w:r>
          </w:p>
        </w:tc>
        <w:tc>
          <w:tcPr>
            <w:tcW w:type="dxa" w:w="1728"/>
            <w:vAlign w:val="center"/>
          </w:tcPr>
          <w:p>
            <w:r/>
            <w:r>
              <w:rPr>
                <w:b w:val="0"/>
                <w:sz w:val="18"/>
              </w:rPr>
              <w:t>8</w:t>
            </w:r>
          </w:p>
        </w:tc>
      </w:tr>
      <w:tr>
        <w:tc>
          <w:tcPr>
            <w:tcW w:type="dxa" w:w="6768"/>
            <w:vAlign w:val="center"/>
          </w:tcPr>
          <w:p>
            <w:r/>
            <w:r>
              <w:rPr>
                <w:b w:val="0"/>
                <w:sz w:val="18"/>
              </w:rPr>
              <w:t>Shortcut unavailable</w:t>
            </w:r>
          </w:p>
        </w:tc>
        <w:tc>
          <w:tcPr>
            <w:tcW w:type="dxa" w:w="1728"/>
            <w:vAlign w:val="center"/>
          </w:tcPr>
          <w:p>
            <w:r/>
            <w:r>
              <w:rPr>
                <w:b w:val="0"/>
                <w:sz w:val="18"/>
              </w:rPr>
              <w:t>6</w:t>
            </w:r>
          </w:p>
        </w:tc>
      </w:tr>
      <w:tr>
        <w:tc>
          <w:tcPr>
            <w:tcW w:type="dxa" w:w="6768"/>
            <w:vAlign w:val="center"/>
          </w:tcPr>
          <w:p>
            <w:r/>
            <w:r>
              <w:rPr>
                <w:b w:val="0"/>
                <w:sz w:val="18"/>
              </w:rPr>
              <w:t>Breadcrumb absent</w:t>
            </w:r>
          </w:p>
        </w:tc>
        <w:tc>
          <w:tcPr>
            <w:tcW w:type="dxa" w:w="1728"/>
            <w:vAlign w:val="center"/>
          </w:tcPr>
          <w:p>
            <w:r/>
            <w:r>
              <w:rPr>
                <w:b w:val="0"/>
                <w:sz w:val="18"/>
              </w:rPr>
              <w:t>5</w:t>
            </w:r>
          </w:p>
        </w:tc>
      </w:tr>
      <w:tr>
        <w:tc>
          <w:tcPr>
            <w:tcW w:type="dxa" w:w="6768"/>
            <w:vAlign w:val="center"/>
          </w:tcPr>
          <w:p>
            <w:r/>
            <w:r>
              <w:rPr>
                <w:b w:val="0"/>
                <w:sz w:val="18"/>
              </w:rPr>
              <w:t>Inconsistent labels</w:t>
            </w:r>
          </w:p>
        </w:tc>
        <w:tc>
          <w:tcPr>
            <w:tcW w:type="dxa" w:w="1728"/>
            <w:vAlign w:val="center"/>
          </w:tcPr>
          <w:p>
            <w:r/>
            <w:r>
              <w:rPr>
                <w:b w:val="0"/>
                <w:sz w:val="18"/>
              </w:rPr>
              <w:t>3</w:t>
            </w:r>
          </w:p>
        </w:tc>
      </w:tr>
      <w:tr>
        <w:tc>
          <w:tcPr>
            <w:tcW w:type="dxa" w:w="6768"/>
            <w:vAlign w:val="center"/>
          </w:tcPr>
          <w:p>
            <w:r/>
            <w:r>
              <w:rPr>
                <w:b w:val="0"/>
                <w:sz w:val="18"/>
              </w:rPr>
              <w:t>Dashboard tile unclear</w:t>
            </w:r>
          </w:p>
        </w:tc>
        <w:tc>
          <w:tcPr>
            <w:tcW w:type="dxa" w:w="1728"/>
            <w:vAlign w:val="center"/>
          </w:tcPr>
          <w:p>
            <w:r/>
            <w:r>
              <w:rPr>
                <w:b w:val="0"/>
                <w:sz w:val="18"/>
              </w:rPr>
              <w:t>2</w:t>
            </w:r>
          </w:p>
        </w:tc>
      </w:tr>
      <w:tr>
        <w:tc>
          <w:tcPr>
            <w:tcW w:type="dxa" w:w="6768"/>
            <w:vAlign w:val="center"/>
          </w:tcPr>
          <w:p>
            <w:r/>
            <w:r>
              <w:rPr>
                <w:b w:val="0"/>
                <w:sz w:val="18"/>
              </w:rPr>
              <w:t>Other</w:t>
            </w:r>
          </w:p>
        </w:tc>
        <w:tc>
          <w:tcPr>
            <w:tcW w:type="dxa" w:w="1728"/>
            <w:vAlign w:val="center"/>
          </w:tcPr>
          <w:p>
            <w:r/>
            <w:r>
              <w:rPr>
                <w:b w:val="0"/>
                <w:sz w:val="18"/>
              </w:rPr>
              <w:t>2</w:t>
            </w:r>
          </w:p>
        </w:tc>
      </w:tr>
    </w:tbl>
    <w:p>
      <w:pPr>
        <w:jc w:val="center"/>
      </w:pPr>
      <w:r>
        <w:drawing>
          <wp:inline xmlns:a="http://schemas.openxmlformats.org/drawingml/2006/main" xmlns:pic="http://schemas.openxmlformats.org/drawingml/2006/picture">
            <wp:extent cx="5303520" cy="2896537"/>
            <wp:docPr id="3" name="Picture 3"/>
            <wp:cNvGraphicFramePr>
              <a:graphicFrameLocks noChangeAspect="1"/>
            </wp:cNvGraphicFramePr>
            <a:graphic>
              <a:graphicData uri="http://schemas.openxmlformats.org/drawingml/2006/picture">
                <pic:pic>
                  <pic:nvPicPr>
                    <pic:cNvPr id="0" name="checksheet.png"/>
                    <pic:cNvPicPr/>
                  </pic:nvPicPr>
                  <pic:blipFill>
                    <a:blip r:embed="rId11"/>
                    <a:stretch>
                      <a:fillRect/>
                    </a:stretch>
                  </pic:blipFill>
                  <pic:spPr>
                    <a:xfrm>
                      <a:off x="0" y="0"/>
                      <a:ext cx="5303520" cy="2896537"/>
                    </a:xfrm>
                    <a:prstGeom prst="rect"/>
                  </pic:spPr>
                </pic:pic>
              </a:graphicData>
            </a:graphic>
          </wp:inline>
        </w:drawing>
      </w:r>
    </w:p>
    <w:p>
      <w:pPr>
        <w:pStyle w:val="Caption"/>
      </w:pPr>
      <w:r>
        <w:t>Figure 4. Defect checksheet visual.</w:t>
      </w:r>
    </w:p>
    <w:p>
      <w:pPr>
        <w:pStyle w:val="Heading1"/>
      </w:pPr>
      <w:r>
        <w:t>9. Pareto Analysis (80/20)</w:t>
      </w:r>
    </w:p>
    <w:p>
      <w:r>
        <w:t>The first four causes account for 38 of 50 logged defects, or 76%. Including the fifth cause raises the cumulative share to 86%. The practical implication is that navigation clarity, module visibility, click count and shortcut access form the first improvement cluster.</w:t>
      </w:r>
    </w:p>
    <w:p>
      <w:pPr>
        <w:jc w:val="center"/>
      </w:pPr>
      <w:r>
        <w:drawing>
          <wp:inline xmlns:a="http://schemas.openxmlformats.org/drawingml/2006/main" xmlns:pic="http://schemas.openxmlformats.org/drawingml/2006/picture">
            <wp:extent cx="6126480" cy="3788422"/>
            <wp:docPr id="4" name="Picture 4"/>
            <wp:cNvGraphicFramePr>
              <a:graphicFrameLocks noChangeAspect="1"/>
            </wp:cNvGraphicFramePr>
            <a:graphic>
              <a:graphicData uri="http://schemas.openxmlformats.org/drawingml/2006/picture">
                <pic:pic>
                  <pic:nvPicPr>
                    <pic:cNvPr id="0" name="pareto_chart.png"/>
                    <pic:cNvPicPr/>
                  </pic:nvPicPr>
                  <pic:blipFill>
                    <a:blip r:embed="rId12"/>
                    <a:stretch>
                      <a:fillRect/>
                    </a:stretch>
                  </pic:blipFill>
                  <pic:spPr>
                    <a:xfrm>
                      <a:off x="0" y="0"/>
                      <a:ext cx="6126480" cy="3788422"/>
                    </a:xfrm>
                    <a:prstGeom prst="rect"/>
                  </pic:spPr>
                </pic:pic>
              </a:graphicData>
            </a:graphic>
          </wp:inline>
        </w:drawing>
      </w:r>
    </w:p>
    <w:p>
      <w:pPr>
        <w:pStyle w:val="Caption"/>
      </w:pPr>
      <w:r>
        <w:t>Figure 5. Pareto chart of navigation defects.</w:t>
      </w:r>
    </w:p>
    <w:p>
      <w:r>
        <w:br w:type="page"/>
      </w:r>
    </w:p>
    <w:p>
      <w:pPr>
        <w:pStyle w:val="Heading1"/>
      </w:pPr>
      <w:r>
        <w:t>10. Ishikawa / Fishbone Root Cause Analysis</w:t>
      </w:r>
    </w:p>
    <w:p>
      <w:r>
        <w:t>Root causes are grouped under People, Process, Software Code and Infrastructure, matching the categories required by the course guideline. The dominant controllable causes are inconsistent navigation paths and software-level state/layout inconsistency.</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8"/>
              </w:rPr>
              <w:t>Fishbone Branch</w:t>
            </w:r>
          </w:p>
        </w:tc>
        <w:tc>
          <w:tcPr>
            <w:tcW w:type="dxa" w:w="7488"/>
            <w:vAlign w:val="center"/>
            <w:shd w:fill="D9EAF7"/>
          </w:tcPr>
          <w:p>
            <w:r/>
            <w:r>
              <w:rPr>
                <w:b/>
                <w:sz w:val="18"/>
              </w:rPr>
              <w:t>Root Causes</w:t>
            </w:r>
          </w:p>
        </w:tc>
      </w:tr>
      <w:tr>
        <w:tc>
          <w:tcPr>
            <w:tcW w:type="dxa" w:w="2160"/>
            <w:vAlign w:val="center"/>
          </w:tcPr>
          <w:p>
            <w:r/>
            <w:r>
              <w:rPr>
                <w:b w:val="0"/>
                <w:sz w:val="18"/>
              </w:rPr>
              <w:t>People</w:t>
            </w:r>
          </w:p>
        </w:tc>
        <w:tc>
          <w:tcPr>
            <w:tcW w:type="dxa" w:w="7488"/>
            <w:vAlign w:val="center"/>
          </w:tcPr>
          <w:p>
            <w:r/>
            <w:r>
              <w:rPr>
                <w:b w:val="0"/>
                <w:sz w:val="18"/>
              </w:rPr>
              <w:t>Unfamiliar with shortcuts; new-user training need</w:t>
            </w:r>
          </w:p>
        </w:tc>
      </w:tr>
      <w:tr>
        <w:tc>
          <w:tcPr>
            <w:tcW w:type="dxa" w:w="2160"/>
            <w:vAlign w:val="center"/>
          </w:tcPr>
          <w:p>
            <w:r/>
            <w:r>
              <w:rPr>
                <w:b w:val="0"/>
                <w:sz w:val="18"/>
              </w:rPr>
              <w:t>Process</w:t>
            </w:r>
          </w:p>
        </w:tc>
        <w:tc>
          <w:tcPr>
            <w:tcW w:type="dxa" w:w="7488"/>
            <w:vAlign w:val="center"/>
          </w:tcPr>
          <w:p>
            <w:r/>
            <w:r>
              <w:rPr>
                <w:b w:val="0"/>
                <w:sz w:val="18"/>
              </w:rPr>
              <w:t>Inconsistent page return path; too many navigation choices</w:t>
            </w:r>
          </w:p>
        </w:tc>
      </w:tr>
      <w:tr>
        <w:tc>
          <w:tcPr>
            <w:tcW w:type="dxa" w:w="2160"/>
            <w:vAlign w:val="center"/>
          </w:tcPr>
          <w:p>
            <w:r/>
            <w:r>
              <w:rPr>
                <w:b w:val="0"/>
                <w:sz w:val="18"/>
              </w:rPr>
              <w:t>Software Code</w:t>
            </w:r>
          </w:p>
        </w:tc>
        <w:tc>
          <w:tcPr>
            <w:tcW w:type="dxa" w:w="7488"/>
            <w:vAlign w:val="center"/>
          </w:tcPr>
          <w:p>
            <w:r/>
            <w:r>
              <w:rPr>
                <w:b w:val="0"/>
                <w:sz w:val="18"/>
              </w:rPr>
              <w:t>Missing current-page state; inconsistent button placement</w:t>
            </w:r>
          </w:p>
        </w:tc>
      </w:tr>
      <w:tr>
        <w:tc>
          <w:tcPr>
            <w:tcW w:type="dxa" w:w="2160"/>
            <w:vAlign w:val="center"/>
          </w:tcPr>
          <w:p>
            <w:r/>
            <w:r>
              <w:rPr>
                <w:b w:val="0"/>
                <w:sz w:val="18"/>
              </w:rPr>
              <w:t>Infrastructure</w:t>
            </w:r>
          </w:p>
        </w:tc>
        <w:tc>
          <w:tcPr>
            <w:tcW w:type="dxa" w:w="7488"/>
            <w:vAlign w:val="center"/>
          </w:tcPr>
          <w:p>
            <w:r/>
            <w:r>
              <w:rPr>
                <w:b w:val="0"/>
                <w:sz w:val="18"/>
              </w:rPr>
              <w:t>Low-resolution display; keyboard-focus differences</w:t>
            </w:r>
          </w:p>
        </w:tc>
      </w:tr>
    </w:tbl>
    <w:p>
      <w:pPr>
        <w:pStyle w:val="Caption"/>
      </w:pPr>
      <w:r>
        <w:t>Figure 6 is supplied as a standalone Fishbone diagram in the artifacts folder.</w:t>
      </w:r>
    </w:p>
    <w:p>
      <w:pPr>
        <w:pStyle w:val="Heading1"/>
      </w:pPr>
      <w:r>
        <w:t>11. PDCA Continuous Improvement Cycle</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r>
              <w:rPr>
                <w:b/>
                <w:sz w:val="18"/>
              </w:rPr>
              <w:t>Phase</w:t>
            </w:r>
          </w:p>
        </w:tc>
        <w:tc>
          <w:tcPr>
            <w:tcW w:type="dxa" w:w="5328"/>
            <w:vAlign w:val="center"/>
            <w:shd w:fill="D9EAF7"/>
          </w:tcPr>
          <w:p>
            <w:r/>
            <w:r>
              <w:rPr>
                <w:b/>
                <w:sz w:val="18"/>
              </w:rPr>
              <w:t>Project Action</w:t>
            </w:r>
          </w:p>
        </w:tc>
        <w:tc>
          <w:tcPr>
            <w:tcW w:type="dxa" w:w="3168"/>
            <w:vAlign w:val="center"/>
            <w:shd w:fill="D9EAF7"/>
          </w:tcPr>
          <w:p>
            <w:r/>
            <w:r>
              <w:rPr>
                <w:b/>
                <w:sz w:val="18"/>
              </w:rPr>
              <w:t>Evidence / Metric</w:t>
            </w:r>
          </w:p>
        </w:tc>
      </w:tr>
      <w:tr>
        <w:tc>
          <w:tcPr>
            <w:tcW w:type="dxa" w:w="1440"/>
            <w:vAlign w:val="center"/>
          </w:tcPr>
          <w:p>
            <w:r/>
            <w:r>
              <w:rPr>
                <w:b w:val="0"/>
                <w:sz w:val="18"/>
              </w:rPr>
              <w:t>Plan</w:t>
            </w:r>
          </w:p>
        </w:tc>
        <w:tc>
          <w:tcPr>
            <w:tcW w:type="dxa" w:w="5328"/>
            <w:vAlign w:val="center"/>
          </w:tcPr>
          <w:p>
            <w:r/>
            <w:r>
              <w:rPr>
                <w:b w:val="0"/>
                <w:sz w:val="18"/>
              </w:rPr>
              <w:t>Identify navigation friction and rank failure modes.</w:t>
            </w:r>
          </w:p>
        </w:tc>
        <w:tc>
          <w:tcPr>
            <w:tcW w:type="dxa" w:w="3168"/>
            <w:vAlign w:val="center"/>
          </w:tcPr>
          <w:p>
            <w:r/>
            <w:r>
              <w:rPr>
                <w:b w:val="0"/>
                <w:sz w:val="18"/>
              </w:rPr>
              <w:t>FMEA; CTQ; target: fewer navigation defects.</w:t>
            </w:r>
          </w:p>
        </w:tc>
      </w:tr>
      <w:tr>
        <w:tc>
          <w:tcPr>
            <w:tcW w:type="dxa" w:w="1440"/>
            <w:vAlign w:val="center"/>
          </w:tcPr>
          <w:p>
            <w:r/>
            <w:r>
              <w:rPr>
                <w:b w:val="0"/>
                <w:sz w:val="18"/>
              </w:rPr>
              <w:t>Do</w:t>
            </w:r>
          </w:p>
        </w:tc>
        <w:tc>
          <w:tcPr>
            <w:tcW w:type="dxa" w:w="5328"/>
            <w:vAlign w:val="center"/>
          </w:tcPr>
          <w:p>
            <w:r/>
            <w:r>
              <w:rPr>
                <w:b w:val="0"/>
                <w:sz w:val="18"/>
              </w:rPr>
              <w:t>Implement five Q14 features in the GUI.</w:t>
            </w:r>
          </w:p>
        </w:tc>
        <w:tc>
          <w:tcPr>
            <w:tcW w:type="dxa" w:w="3168"/>
            <w:vAlign w:val="center"/>
          </w:tcPr>
          <w:p>
            <w:r/>
            <w:r>
              <w:rPr>
                <w:b w:val="0"/>
                <w:sz w:val="18"/>
              </w:rPr>
              <w:t>Top nav, breadcrumbs, shortcuts, tiles, Home.</w:t>
            </w:r>
          </w:p>
        </w:tc>
      </w:tr>
      <w:tr>
        <w:tc>
          <w:tcPr>
            <w:tcW w:type="dxa" w:w="1440"/>
            <w:vAlign w:val="center"/>
          </w:tcPr>
          <w:p>
            <w:r/>
            <w:r>
              <w:rPr>
                <w:b w:val="0"/>
                <w:sz w:val="18"/>
              </w:rPr>
              <w:t>Check</w:t>
            </w:r>
          </w:p>
        </w:tc>
        <w:tc>
          <w:tcPr>
            <w:tcW w:type="dxa" w:w="5328"/>
            <w:vAlign w:val="center"/>
          </w:tcPr>
          <w:p>
            <w:r/>
            <w:r>
              <w:rPr>
                <w:b w:val="0"/>
                <w:sz w:val="18"/>
              </w:rPr>
              <w:t>Review defect frequencies and high-RPN risks.</w:t>
            </w:r>
          </w:p>
        </w:tc>
        <w:tc>
          <w:tcPr>
            <w:tcW w:type="dxa" w:w="3168"/>
            <w:vAlign w:val="center"/>
          </w:tcPr>
          <w:p>
            <w:r/>
            <w:r>
              <w:rPr>
                <w:b w:val="0"/>
                <w:sz w:val="18"/>
              </w:rPr>
              <w:t>Checksheet; Pareto; test scenarios.</w:t>
            </w:r>
          </w:p>
        </w:tc>
      </w:tr>
      <w:tr>
        <w:tc>
          <w:tcPr>
            <w:tcW w:type="dxa" w:w="1440"/>
            <w:vAlign w:val="center"/>
          </w:tcPr>
          <w:p>
            <w:r/>
            <w:r>
              <w:rPr>
                <w:b w:val="0"/>
                <w:sz w:val="18"/>
              </w:rPr>
              <w:t>Act</w:t>
            </w:r>
          </w:p>
        </w:tc>
        <w:tc>
          <w:tcPr>
            <w:tcW w:type="dxa" w:w="5328"/>
            <w:vAlign w:val="center"/>
          </w:tcPr>
          <w:p>
            <w:r/>
            <w:r>
              <w:rPr>
                <w:b w:val="0"/>
                <w:sz w:val="18"/>
              </w:rPr>
              <w:t>Standardize successful navigation patterns and document them.</w:t>
            </w:r>
          </w:p>
        </w:tc>
        <w:tc>
          <w:tcPr>
            <w:tcW w:type="dxa" w:w="3168"/>
            <w:vAlign w:val="center"/>
          </w:tcPr>
          <w:p>
            <w:r/>
            <w:r>
              <w:rPr>
                <w:b w:val="0"/>
                <w:sz w:val="18"/>
              </w:rPr>
              <w:t>README, user manual, shortcut screen, coding structure.</w:t>
            </w:r>
          </w:p>
        </w:tc>
      </w:tr>
    </w:tbl>
    <w:p>
      <w:pPr>
        <w:pStyle w:val="Heading1"/>
      </w:pPr>
      <w:r>
        <w:t>12. TQM Principles Applied</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r/>
            <w:r>
              <w:rPr>
                <w:b/>
                <w:sz w:val="18"/>
              </w:rPr>
              <w:t>TQM Principle</w:t>
            </w:r>
          </w:p>
        </w:tc>
        <w:tc>
          <w:tcPr>
            <w:tcW w:type="dxa" w:w="6624"/>
            <w:vAlign w:val="center"/>
            <w:shd w:fill="D9EAF7"/>
          </w:tcPr>
          <w:p>
            <w:r/>
            <w:r>
              <w:rPr>
                <w:b/>
                <w:sz w:val="18"/>
              </w:rPr>
              <w:t>Application in This Project</w:t>
            </w:r>
          </w:p>
        </w:tc>
      </w:tr>
      <w:tr>
        <w:tc>
          <w:tcPr>
            <w:tcW w:type="dxa" w:w="3312"/>
            <w:vAlign w:val="center"/>
          </w:tcPr>
          <w:p>
            <w:r/>
            <w:r>
              <w:rPr>
                <w:b w:val="0"/>
                <w:sz w:val="18"/>
              </w:rPr>
              <w:t>Customer Focus</w:t>
            </w:r>
          </w:p>
        </w:tc>
        <w:tc>
          <w:tcPr>
            <w:tcW w:type="dxa" w:w="6624"/>
            <w:vAlign w:val="center"/>
          </w:tcPr>
          <w:p>
            <w:r/>
            <w:r>
              <w:rPr>
                <w:b w:val="0"/>
                <w:sz w:val="18"/>
              </w:rPr>
              <w:t>Navigation is designed around user effort and context needs.</w:t>
            </w:r>
          </w:p>
        </w:tc>
      </w:tr>
      <w:tr>
        <w:tc>
          <w:tcPr>
            <w:tcW w:type="dxa" w:w="3312"/>
            <w:vAlign w:val="center"/>
          </w:tcPr>
          <w:p>
            <w:r/>
            <w:r>
              <w:rPr>
                <w:b w:val="0"/>
                <w:sz w:val="18"/>
              </w:rPr>
              <w:t>Continuous Improvement (Kaizen)</w:t>
            </w:r>
          </w:p>
        </w:tc>
        <w:tc>
          <w:tcPr>
            <w:tcW w:type="dxa" w:w="6624"/>
            <w:vAlign w:val="center"/>
          </w:tcPr>
          <w:p>
            <w:r/>
            <w:r>
              <w:rPr>
                <w:b w:val="0"/>
                <w:sz w:val="18"/>
              </w:rPr>
              <w:t>PDCA is used to review defect data and refine the navigation layer.</w:t>
            </w:r>
          </w:p>
        </w:tc>
      </w:tr>
      <w:tr>
        <w:tc>
          <w:tcPr>
            <w:tcW w:type="dxa" w:w="3312"/>
            <w:vAlign w:val="center"/>
          </w:tcPr>
          <w:p>
            <w:r/>
            <w:r>
              <w:rPr>
                <w:b w:val="0"/>
                <w:sz w:val="18"/>
              </w:rPr>
              <w:t>Process-Centric Approach</w:t>
            </w:r>
          </w:p>
        </w:tc>
        <w:tc>
          <w:tcPr>
            <w:tcW w:type="dxa" w:w="6624"/>
            <w:vAlign w:val="center"/>
          </w:tcPr>
          <w:p>
            <w:r/>
            <w:r>
              <w:rPr>
                <w:b w:val="0"/>
                <w:sz w:val="18"/>
              </w:rPr>
              <w:t>SIPOC documents the end-to-end information flow.</w:t>
            </w:r>
          </w:p>
        </w:tc>
      </w:tr>
      <w:tr>
        <w:tc>
          <w:tcPr>
            <w:tcW w:type="dxa" w:w="3312"/>
            <w:vAlign w:val="center"/>
          </w:tcPr>
          <w:p>
            <w:r/>
            <w:r>
              <w:rPr>
                <w:b w:val="0"/>
                <w:sz w:val="18"/>
              </w:rPr>
              <w:t>Fact-Based Decision Making</w:t>
            </w:r>
          </w:p>
        </w:tc>
        <w:tc>
          <w:tcPr>
            <w:tcW w:type="dxa" w:w="6624"/>
            <w:vAlign w:val="center"/>
          </w:tcPr>
          <w:p>
            <w:r/>
            <w:r>
              <w:rPr>
                <w:b w:val="0"/>
                <w:sz w:val="18"/>
              </w:rPr>
              <w:t>FMEA/RPN and Pareto frequencies support prioritization.</w:t>
            </w:r>
          </w:p>
        </w:tc>
      </w:tr>
      <w:tr>
        <w:tc>
          <w:tcPr>
            <w:tcW w:type="dxa" w:w="3312"/>
            <w:vAlign w:val="center"/>
          </w:tcPr>
          <w:p>
            <w:r/>
            <w:r>
              <w:rPr>
                <w:b w:val="0"/>
                <w:sz w:val="18"/>
              </w:rPr>
              <w:t>Error Prevention (Poka-Yoke)</w:t>
            </w:r>
          </w:p>
        </w:tc>
        <w:tc>
          <w:tcPr>
            <w:tcW w:type="dxa" w:w="6624"/>
            <w:vAlign w:val="center"/>
          </w:tcPr>
          <w:p>
            <w:r/>
            <w:r>
              <w:rPr>
                <w:b w:val="0"/>
                <w:sz w:val="18"/>
              </w:rPr>
              <w:t>Validation prevents negative stock, excessive stock-out and invalid quantities.</w:t>
            </w:r>
          </w:p>
        </w:tc>
      </w:tr>
    </w:tbl>
    <w:p>
      <w:pPr>
        <w:pStyle w:val="Heading1"/>
      </w:pPr>
      <w:r>
        <w:t>13. Software Testing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vAlign w:val="center"/>
            <w:shd w:fill="D9EAF7"/>
          </w:tcPr>
          <w:p>
            <w:r/>
            <w:r>
              <w:rPr>
                <w:b/>
                <w:sz w:val="18"/>
              </w:rPr>
              <w:t>Test ID</w:t>
            </w:r>
          </w:p>
        </w:tc>
        <w:tc>
          <w:tcPr>
            <w:tcW w:type="dxa" w:w="3168"/>
            <w:vAlign w:val="center"/>
            <w:shd w:fill="D9EAF7"/>
          </w:tcPr>
          <w:p>
            <w:r/>
            <w:r>
              <w:rPr>
                <w:b/>
                <w:sz w:val="18"/>
              </w:rPr>
              <w:t>Input / Action</w:t>
            </w:r>
          </w:p>
        </w:tc>
        <w:tc>
          <w:tcPr>
            <w:tcW w:type="dxa" w:w="4320"/>
            <w:vAlign w:val="center"/>
            <w:shd w:fill="D9EAF7"/>
          </w:tcPr>
          <w:p>
            <w:r/>
            <w:r>
              <w:rPr>
                <w:b/>
                <w:sz w:val="18"/>
              </w:rPr>
              <w:t>Expected Result</w:t>
            </w:r>
          </w:p>
        </w:tc>
        <w:tc>
          <w:tcPr>
            <w:tcW w:type="dxa" w:w="1008"/>
            <w:vAlign w:val="center"/>
            <w:shd w:fill="D9EAF7"/>
          </w:tcPr>
          <w:p>
            <w:r/>
            <w:r>
              <w:rPr>
                <w:b/>
                <w:sz w:val="18"/>
              </w:rPr>
              <w:t>Status</w:t>
            </w:r>
          </w:p>
        </w:tc>
      </w:tr>
      <w:tr>
        <w:tc>
          <w:tcPr>
            <w:tcW w:type="dxa" w:w="864"/>
            <w:vAlign w:val="center"/>
          </w:tcPr>
          <w:p>
            <w:r/>
            <w:r>
              <w:rPr>
                <w:b w:val="0"/>
                <w:sz w:val="17"/>
              </w:rPr>
              <w:t>TC-01</w:t>
            </w:r>
          </w:p>
        </w:tc>
        <w:tc>
          <w:tcPr>
            <w:tcW w:type="dxa" w:w="3168"/>
            <w:vAlign w:val="center"/>
          </w:tcPr>
          <w:p>
            <w:r/>
            <w:r>
              <w:rPr>
                <w:b w:val="0"/>
                <w:sz w:val="17"/>
              </w:rPr>
              <w:t>Launch application</w:t>
            </w:r>
          </w:p>
        </w:tc>
        <w:tc>
          <w:tcPr>
            <w:tcW w:type="dxa" w:w="4320"/>
            <w:vAlign w:val="center"/>
          </w:tcPr>
          <w:p>
            <w:r/>
            <w:r>
              <w:rPr>
                <w:b w:val="0"/>
                <w:sz w:val="17"/>
              </w:rPr>
              <w:t>Dashboard with KPI tiles</w:t>
            </w:r>
          </w:p>
        </w:tc>
        <w:tc>
          <w:tcPr>
            <w:tcW w:type="dxa" w:w="1008"/>
            <w:vAlign w:val="center"/>
          </w:tcPr>
          <w:p>
            <w:r/>
            <w:r>
              <w:rPr>
                <w:b w:val="0"/>
                <w:sz w:val="17"/>
              </w:rPr>
              <w:t>Pass</w:t>
            </w:r>
          </w:p>
        </w:tc>
      </w:tr>
      <w:tr>
        <w:tc>
          <w:tcPr>
            <w:tcW w:type="dxa" w:w="864"/>
            <w:vAlign w:val="center"/>
          </w:tcPr>
          <w:p>
            <w:r/>
            <w:r>
              <w:rPr>
                <w:b w:val="0"/>
                <w:sz w:val="17"/>
              </w:rPr>
              <w:t>TC-02</w:t>
            </w:r>
          </w:p>
        </w:tc>
        <w:tc>
          <w:tcPr>
            <w:tcW w:type="dxa" w:w="3168"/>
            <w:vAlign w:val="center"/>
          </w:tcPr>
          <w:p>
            <w:r/>
            <w:r>
              <w:rPr>
                <w:b w:val="0"/>
                <w:sz w:val="17"/>
              </w:rPr>
              <w:t>Click Products</w:t>
            </w:r>
          </w:p>
        </w:tc>
        <w:tc>
          <w:tcPr>
            <w:tcW w:type="dxa" w:w="4320"/>
            <w:vAlign w:val="center"/>
          </w:tcPr>
          <w:p>
            <w:r/>
            <w:r>
              <w:rPr>
                <w:b w:val="0"/>
                <w:sz w:val="17"/>
              </w:rPr>
              <w:t>Products page + breadcrumb</w:t>
            </w:r>
          </w:p>
        </w:tc>
        <w:tc>
          <w:tcPr>
            <w:tcW w:type="dxa" w:w="1008"/>
            <w:vAlign w:val="center"/>
          </w:tcPr>
          <w:p>
            <w:r/>
            <w:r>
              <w:rPr>
                <w:b w:val="0"/>
                <w:sz w:val="17"/>
              </w:rPr>
              <w:t>Pass</w:t>
            </w:r>
          </w:p>
        </w:tc>
      </w:tr>
      <w:tr>
        <w:tc>
          <w:tcPr>
            <w:tcW w:type="dxa" w:w="864"/>
            <w:vAlign w:val="center"/>
          </w:tcPr>
          <w:p>
            <w:r/>
            <w:r>
              <w:rPr>
                <w:b w:val="0"/>
                <w:sz w:val="17"/>
              </w:rPr>
              <w:t>TC-03</w:t>
            </w:r>
          </w:p>
        </w:tc>
        <w:tc>
          <w:tcPr>
            <w:tcW w:type="dxa" w:w="3168"/>
            <w:vAlign w:val="center"/>
          </w:tcPr>
          <w:p>
            <w:r/>
            <w:r>
              <w:rPr>
                <w:b w:val="0"/>
                <w:sz w:val="17"/>
              </w:rPr>
              <w:t>Click Home</w:t>
            </w:r>
          </w:p>
        </w:tc>
        <w:tc>
          <w:tcPr>
            <w:tcW w:type="dxa" w:w="4320"/>
            <w:vAlign w:val="center"/>
          </w:tcPr>
          <w:p>
            <w:r/>
            <w:r>
              <w:rPr>
                <w:b w:val="0"/>
                <w:sz w:val="17"/>
              </w:rPr>
              <w:t>Dashboard displayed</w:t>
            </w:r>
          </w:p>
        </w:tc>
        <w:tc>
          <w:tcPr>
            <w:tcW w:type="dxa" w:w="1008"/>
            <w:vAlign w:val="center"/>
          </w:tcPr>
          <w:p>
            <w:r/>
            <w:r>
              <w:rPr>
                <w:b w:val="0"/>
                <w:sz w:val="17"/>
              </w:rPr>
              <w:t>Pass</w:t>
            </w:r>
          </w:p>
        </w:tc>
      </w:tr>
      <w:tr>
        <w:tc>
          <w:tcPr>
            <w:tcW w:type="dxa" w:w="864"/>
            <w:vAlign w:val="center"/>
          </w:tcPr>
          <w:p>
            <w:r/>
            <w:r>
              <w:rPr>
                <w:b w:val="0"/>
                <w:sz w:val="17"/>
              </w:rPr>
              <w:t>TC-04</w:t>
            </w:r>
          </w:p>
        </w:tc>
        <w:tc>
          <w:tcPr>
            <w:tcW w:type="dxa" w:w="3168"/>
            <w:vAlign w:val="center"/>
          </w:tcPr>
          <w:p>
            <w:r/>
            <w:r>
              <w:rPr>
                <w:b w:val="0"/>
                <w:sz w:val="17"/>
              </w:rPr>
              <w:t>Ctrl+S</w:t>
            </w:r>
          </w:p>
        </w:tc>
        <w:tc>
          <w:tcPr>
            <w:tcW w:type="dxa" w:w="4320"/>
            <w:vAlign w:val="center"/>
          </w:tcPr>
          <w:p>
            <w:r/>
            <w:r>
              <w:rPr>
                <w:b w:val="0"/>
                <w:sz w:val="17"/>
              </w:rPr>
              <w:t>Stock page displayed</w:t>
            </w:r>
          </w:p>
        </w:tc>
        <w:tc>
          <w:tcPr>
            <w:tcW w:type="dxa" w:w="1008"/>
            <w:vAlign w:val="center"/>
          </w:tcPr>
          <w:p>
            <w:r/>
            <w:r>
              <w:rPr>
                <w:b w:val="0"/>
                <w:sz w:val="17"/>
              </w:rPr>
              <w:t>Pass</w:t>
            </w:r>
          </w:p>
        </w:tc>
      </w:tr>
      <w:tr>
        <w:tc>
          <w:tcPr>
            <w:tcW w:type="dxa" w:w="864"/>
            <w:vAlign w:val="center"/>
          </w:tcPr>
          <w:p>
            <w:r/>
            <w:r>
              <w:rPr>
                <w:b w:val="0"/>
                <w:sz w:val="17"/>
              </w:rPr>
              <w:t>TC-05</w:t>
            </w:r>
          </w:p>
        </w:tc>
        <w:tc>
          <w:tcPr>
            <w:tcW w:type="dxa" w:w="3168"/>
            <w:vAlign w:val="center"/>
          </w:tcPr>
          <w:p>
            <w:r/>
            <w:r>
              <w:rPr>
                <w:b w:val="0"/>
                <w:sz w:val="17"/>
              </w:rPr>
              <w:t>F1</w:t>
            </w:r>
          </w:p>
        </w:tc>
        <w:tc>
          <w:tcPr>
            <w:tcW w:type="dxa" w:w="4320"/>
            <w:vAlign w:val="center"/>
          </w:tcPr>
          <w:p>
            <w:r/>
            <w:r>
              <w:rPr>
                <w:b w:val="0"/>
                <w:sz w:val="17"/>
              </w:rPr>
              <w:t>Shortcut help displayed</w:t>
            </w:r>
          </w:p>
        </w:tc>
        <w:tc>
          <w:tcPr>
            <w:tcW w:type="dxa" w:w="1008"/>
            <w:vAlign w:val="center"/>
          </w:tcPr>
          <w:p>
            <w:r/>
            <w:r>
              <w:rPr>
                <w:b w:val="0"/>
                <w:sz w:val="17"/>
              </w:rPr>
              <w:t>Pass</w:t>
            </w:r>
          </w:p>
        </w:tc>
      </w:tr>
      <w:tr>
        <w:tc>
          <w:tcPr>
            <w:tcW w:type="dxa" w:w="864"/>
            <w:vAlign w:val="center"/>
          </w:tcPr>
          <w:p>
            <w:r/>
            <w:r>
              <w:rPr>
                <w:b w:val="0"/>
                <w:sz w:val="17"/>
              </w:rPr>
              <w:t>TC-06</w:t>
            </w:r>
          </w:p>
        </w:tc>
        <w:tc>
          <w:tcPr>
            <w:tcW w:type="dxa" w:w="3168"/>
            <w:vAlign w:val="center"/>
          </w:tcPr>
          <w:p>
            <w:r/>
            <w:r>
              <w:rPr>
                <w:b w:val="0"/>
                <w:sz w:val="17"/>
              </w:rPr>
              <w:t>Negative product quantity</w:t>
            </w:r>
          </w:p>
        </w:tc>
        <w:tc>
          <w:tcPr>
            <w:tcW w:type="dxa" w:w="4320"/>
            <w:vAlign w:val="center"/>
          </w:tcPr>
          <w:p>
            <w:r/>
            <w:r>
              <w:rPr>
                <w:b w:val="0"/>
                <w:sz w:val="17"/>
              </w:rPr>
              <w:t>Validation error</w:t>
            </w:r>
          </w:p>
        </w:tc>
        <w:tc>
          <w:tcPr>
            <w:tcW w:type="dxa" w:w="1008"/>
            <w:vAlign w:val="center"/>
          </w:tcPr>
          <w:p>
            <w:r/>
            <w:r>
              <w:rPr>
                <w:b w:val="0"/>
                <w:sz w:val="17"/>
              </w:rPr>
              <w:t>Pass</w:t>
            </w:r>
          </w:p>
        </w:tc>
      </w:tr>
      <w:tr>
        <w:tc>
          <w:tcPr>
            <w:tcW w:type="dxa" w:w="864"/>
            <w:vAlign w:val="center"/>
          </w:tcPr>
          <w:p>
            <w:r/>
            <w:r>
              <w:rPr>
                <w:b w:val="0"/>
                <w:sz w:val="17"/>
              </w:rPr>
              <w:t>TC-07</w:t>
            </w:r>
          </w:p>
        </w:tc>
        <w:tc>
          <w:tcPr>
            <w:tcW w:type="dxa" w:w="3168"/>
            <w:vAlign w:val="center"/>
          </w:tcPr>
          <w:p>
            <w:r/>
            <w:r>
              <w:rPr>
                <w:b w:val="0"/>
                <w:sz w:val="17"/>
              </w:rPr>
              <w:t>Stock OUT &gt; available</w:t>
            </w:r>
          </w:p>
        </w:tc>
        <w:tc>
          <w:tcPr>
            <w:tcW w:type="dxa" w:w="4320"/>
            <w:vAlign w:val="center"/>
          </w:tcPr>
          <w:p>
            <w:r/>
            <w:r>
              <w:rPr>
                <w:b w:val="0"/>
                <w:sz w:val="17"/>
              </w:rPr>
              <w:t>Rejected</w:t>
            </w:r>
          </w:p>
        </w:tc>
        <w:tc>
          <w:tcPr>
            <w:tcW w:type="dxa" w:w="1008"/>
            <w:vAlign w:val="center"/>
          </w:tcPr>
          <w:p>
            <w:r/>
            <w:r>
              <w:rPr>
                <w:b w:val="0"/>
                <w:sz w:val="17"/>
              </w:rPr>
              <w:t>Pass</w:t>
            </w:r>
          </w:p>
        </w:tc>
      </w:tr>
      <w:tr>
        <w:tc>
          <w:tcPr>
            <w:tcW w:type="dxa" w:w="864"/>
            <w:vAlign w:val="center"/>
          </w:tcPr>
          <w:p>
            <w:r/>
            <w:r>
              <w:rPr>
                <w:b w:val="0"/>
                <w:sz w:val="17"/>
              </w:rPr>
              <w:t>TC-08</w:t>
            </w:r>
          </w:p>
        </w:tc>
        <w:tc>
          <w:tcPr>
            <w:tcW w:type="dxa" w:w="3168"/>
            <w:vAlign w:val="center"/>
          </w:tcPr>
          <w:p>
            <w:r/>
            <w:r>
              <w:rPr>
                <w:b w:val="0"/>
                <w:sz w:val="17"/>
              </w:rPr>
              <w:t>Delete selected product</w:t>
            </w:r>
          </w:p>
        </w:tc>
        <w:tc>
          <w:tcPr>
            <w:tcW w:type="dxa" w:w="4320"/>
            <w:vAlign w:val="center"/>
          </w:tcPr>
          <w:p>
            <w:r/>
            <w:r>
              <w:rPr>
                <w:b w:val="0"/>
                <w:sz w:val="17"/>
              </w:rPr>
              <w:t>Confirmation then delete</w:t>
            </w:r>
          </w:p>
        </w:tc>
        <w:tc>
          <w:tcPr>
            <w:tcW w:type="dxa" w:w="1008"/>
            <w:vAlign w:val="center"/>
          </w:tcPr>
          <w:p>
            <w:r/>
            <w:r>
              <w:rPr>
                <w:b w:val="0"/>
                <w:sz w:val="17"/>
              </w:rPr>
              <w:t>Pass</w:t>
            </w:r>
          </w:p>
        </w:tc>
      </w:tr>
      <w:tr>
        <w:tc>
          <w:tcPr>
            <w:tcW w:type="dxa" w:w="864"/>
            <w:vAlign w:val="center"/>
          </w:tcPr>
          <w:p>
            <w:r/>
            <w:r>
              <w:rPr>
                <w:b w:val="0"/>
                <w:sz w:val="17"/>
              </w:rPr>
              <w:t>TC-09</w:t>
            </w:r>
          </w:p>
        </w:tc>
        <w:tc>
          <w:tcPr>
            <w:tcW w:type="dxa" w:w="3168"/>
            <w:vAlign w:val="center"/>
          </w:tcPr>
          <w:p>
            <w:r/>
            <w:r>
              <w:rPr>
                <w:b w:val="0"/>
                <w:sz w:val="17"/>
              </w:rPr>
              <w:t>Low-stock report</w:t>
            </w:r>
          </w:p>
        </w:tc>
        <w:tc>
          <w:tcPr>
            <w:tcW w:type="dxa" w:w="4320"/>
            <w:vAlign w:val="center"/>
          </w:tcPr>
          <w:p>
            <w:r/>
            <w:r>
              <w:rPr>
                <w:b w:val="0"/>
                <w:sz w:val="17"/>
              </w:rPr>
              <w:t>Products at/below reorder level</w:t>
            </w:r>
          </w:p>
        </w:tc>
        <w:tc>
          <w:tcPr>
            <w:tcW w:type="dxa" w:w="1008"/>
            <w:vAlign w:val="center"/>
          </w:tcPr>
          <w:p>
            <w:r/>
            <w:r>
              <w:rPr>
                <w:b w:val="0"/>
                <w:sz w:val="17"/>
              </w:rPr>
              <w:t>Pass</w:t>
            </w:r>
          </w:p>
        </w:tc>
      </w:tr>
    </w:tbl>
    <w:p>
      <w:pPr>
        <w:pStyle w:val="Heading1"/>
      </w:pPr>
      <w:r>
        <w:t>14. Implementation Structure</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r/>
            <w:r>
              <w:rPr>
                <w:b/>
                <w:sz w:val="18"/>
              </w:rPr>
              <w:t>Path</w:t>
            </w:r>
          </w:p>
        </w:tc>
        <w:tc>
          <w:tcPr>
            <w:tcW w:type="dxa" w:w="6624"/>
            <w:vAlign w:val="center"/>
            <w:shd w:fill="D9EAF7"/>
          </w:tcPr>
          <w:p>
            <w:r/>
            <w:r>
              <w:rPr>
                <w:b/>
                <w:sz w:val="18"/>
              </w:rPr>
              <w:t>Purpose</w:t>
            </w:r>
          </w:p>
        </w:tc>
      </w:tr>
      <w:tr>
        <w:tc>
          <w:tcPr>
            <w:tcW w:type="dxa" w:w="3312"/>
            <w:vAlign w:val="center"/>
          </w:tcPr>
          <w:p>
            <w:r/>
            <w:r>
              <w:rPr>
                <w:b w:val="0"/>
                <w:sz w:val="18"/>
              </w:rPr>
              <w:t>run.py</w:t>
            </w:r>
          </w:p>
        </w:tc>
        <w:tc>
          <w:tcPr>
            <w:tcW w:type="dxa" w:w="6624"/>
            <w:vAlign w:val="center"/>
          </w:tcPr>
          <w:p>
            <w:r/>
            <w:r>
              <w:rPr>
                <w:b w:val="0"/>
                <w:sz w:val="18"/>
              </w:rPr>
              <w:t>Application entry point.</w:t>
            </w:r>
          </w:p>
        </w:tc>
      </w:tr>
      <w:tr>
        <w:tc>
          <w:tcPr>
            <w:tcW w:type="dxa" w:w="3312"/>
            <w:vAlign w:val="center"/>
          </w:tcPr>
          <w:p>
            <w:r/>
            <w:r>
              <w:rPr>
                <w:b w:val="0"/>
                <w:sz w:val="18"/>
              </w:rPr>
              <w:t>app/app.py</w:t>
            </w:r>
          </w:p>
        </w:tc>
        <w:tc>
          <w:tcPr>
            <w:tcW w:type="dxa" w:w="6624"/>
            <w:vAlign w:val="center"/>
          </w:tcPr>
          <w:p>
            <w:r/>
            <w:r>
              <w:rPr>
                <w:b w:val="0"/>
                <w:sz w:val="18"/>
              </w:rPr>
              <w:t>Tkinter UI, navigation shell, dashboard, CRUD screens and dialogs.</w:t>
            </w:r>
          </w:p>
        </w:tc>
      </w:tr>
      <w:tr>
        <w:tc>
          <w:tcPr>
            <w:tcW w:type="dxa" w:w="3312"/>
            <w:vAlign w:val="center"/>
          </w:tcPr>
          <w:p>
            <w:r/>
            <w:r>
              <w:rPr>
                <w:b w:val="0"/>
                <w:sz w:val="18"/>
              </w:rPr>
              <w:t>app/db.py</w:t>
            </w:r>
          </w:p>
        </w:tc>
        <w:tc>
          <w:tcPr>
            <w:tcW w:type="dxa" w:w="6624"/>
            <w:vAlign w:val="center"/>
          </w:tcPr>
          <w:p>
            <w:r/>
            <w:r>
              <w:rPr>
                <w:b w:val="0"/>
                <w:sz w:val="18"/>
              </w:rPr>
              <w:t>SQLite schema, connection helper and demo seed data.</w:t>
            </w:r>
          </w:p>
        </w:tc>
      </w:tr>
      <w:tr>
        <w:tc>
          <w:tcPr>
            <w:tcW w:type="dxa" w:w="3312"/>
            <w:vAlign w:val="center"/>
          </w:tcPr>
          <w:p>
            <w:r/>
            <w:r>
              <w:rPr>
                <w:b w:val="0"/>
                <w:sz w:val="18"/>
              </w:rPr>
              <w:t>tests/test_smoke.py</w:t>
            </w:r>
          </w:p>
        </w:tc>
        <w:tc>
          <w:tcPr>
            <w:tcW w:type="dxa" w:w="6624"/>
            <w:vAlign w:val="center"/>
          </w:tcPr>
          <w:p>
            <w:r/>
            <w:r>
              <w:rPr>
                <w:b w:val="0"/>
                <w:sz w:val="18"/>
              </w:rPr>
              <w:t>Schema smoke test.</w:t>
            </w:r>
          </w:p>
        </w:tc>
      </w:tr>
      <w:tr>
        <w:tc>
          <w:tcPr>
            <w:tcW w:type="dxa" w:w="3312"/>
            <w:vAlign w:val="center"/>
          </w:tcPr>
          <w:p>
            <w:r/>
            <w:r>
              <w:rPr>
                <w:b w:val="0"/>
                <w:sz w:val="18"/>
              </w:rPr>
              <w:t>requirements.txt</w:t>
            </w:r>
          </w:p>
        </w:tc>
        <w:tc>
          <w:tcPr>
            <w:tcW w:type="dxa" w:w="6624"/>
            <w:vAlign w:val="center"/>
          </w:tcPr>
          <w:p>
            <w:r/>
            <w:r>
              <w:rPr>
                <w:b w:val="0"/>
                <w:sz w:val="18"/>
              </w:rPr>
              <w:t>Python supporting packages for SQC.</w:t>
            </w:r>
          </w:p>
        </w:tc>
      </w:tr>
      <w:tr>
        <w:tc>
          <w:tcPr>
            <w:tcW w:type="dxa" w:w="3312"/>
            <w:vAlign w:val="center"/>
          </w:tcPr>
          <w:p>
            <w:r/>
            <w:r>
              <w:rPr>
                <w:b w:val="0"/>
                <w:sz w:val="18"/>
              </w:rPr>
              <w:t>README.md</w:t>
            </w:r>
          </w:p>
        </w:tc>
        <w:tc>
          <w:tcPr>
            <w:tcW w:type="dxa" w:w="6624"/>
            <w:vAlign w:val="center"/>
          </w:tcPr>
          <w:p>
            <w:r/>
            <w:r>
              <w:rPr>
                <w:b w:val="0"/>
                <w:sz w:val="18"/>
              </w:rPr>
              <w:t>Project setup and traceability.</w:t>
            </w:r>
          </w:p>
        </w:tc>
      </w:tr>
      <w:tr>
        <w:tc>
          <w:tcPr>
            <w:tcW w:type="dxa" w:w="3312"/>
            <w:vAlign w:val="center"/>
          </w:tcPr>
          <w:p>
            <w:r/>
            <w:r>
              <w:rPr>
                <w:b w:val="0"/>
                <w:sz w:val="18"/>
              </w:rPr>
              <w:t>docs/SRS.docx</w:t>
            </w:r>
          </w:p>
        </w:tc>
        <w:tc>
          <w:tcPr>
            <w:tcW w:type="dxa" w:w="6624"/>
            <w:vAlign w:val="center"/>
          </w:tcPr>
          <w:p>
            <w:r/>
            <w:r>
              <w:rPr>
                <w:b w:val="0"/>
                <w:sz w:val="18"/>
              </w:rPr>
              <w:t>Detailed software requirements specification.</w:t>
            </w:r>
          </w:p>
        </w:tc>
      </w:tr>
      <w:tr>
        <w:tc>
          <w:tcPr>
            <w:tcW w:type="dxa" w:w="3312"/>
            <w:vAlign w:val="center"/>
          </w:tcPr>
          <w:p>
            <w:r/>
            <w:r>
              <w:rPr>
                <w:b w:val="0"/>
                <w:sz w:val="18"/>
              </w:rPr>
              <w:t>artifacts/</w:t>
            </w:r>
          </w:p>
        </w:tc>
        <w:tc>
          <w:tcPr>
            <w:tcW w:type="dxa" w:w="6624"/>
            <w:vAlign w:val="center"/>
          </w:tcPr>
          <w:p>
            <w:r/>
            <w:r>
              <w:rPr>
                <w:b w:val="0"/>
                <w:sz w:val="18"/>
              </w:rPr>
              <w:t>TQM diagrams and SQC visual outputs.</w:t>
            </w:r>
          </w:p>
        </w:tc>
      </w:tr>
    </w:tbl>
    <w:p>
      <w:pPr>
        <w:pStyle w:val="Heading1"/>
      </w:pPr>
      <w:r>
        <w:t>15. User Manual</w:t>
      </w:r>
    </w:p>
    <w:p>
      <w:pPr>
        <w:pStyle w:val="ListBullet"/>
      </w:pPr>
      <w:r>
        <w:t>Run `python run.py` from the project folder.</w:t>
      </w:r>
    </w:p>
    <w:p>
      <w:pPr>
        <w:pStyle w:val="ListBullet"/>
      </w:pPr>
      <w:r>
        <w:t>Use the top navigation to open Home, Products, Suppliers, Stock and Reports.</w:t>
      </w:r>
    </w:p>
    <w:p>
      <w:pPr>
        <w:pStyle w:val="ListBullet"/>
      </w:pPr>
      <w:r>
        <w:t>Use the Home button at any time to return to the dashboard.</w:t>
      </w:r>
    </w:p>
    <w:p>
      <w:pPr>
        <w:pStyle w:val="ListBullet"/>
      </w:pPr>
      <w:r>
        <w:t>Use Ctrl+H, Ctrl+P, Ctrl+S, Ctrl+R, or F1 for shortcut navigation.</w:t>
      </w:r>
    </w:p>
    <w:p>
      <w:pPr>
        <w:pStyle w:val="ListBullet"/>
      </w:pPr>
      <w:r>
        <w:t>In Products, use Add Product to create records and double-click a row to edit. Use Delete Selected to remove a chosen record.</w:t>
      </w:r>
    </w:p>
    <w:p>
      <w:pPr>
        <w:pStyle w:val="ListBullet"/>
      </w:pPr>
      <w:r>
        <w:t>In Stock, record IN or OUT movements; an OUT movement cannot exceed current stock.</w:t>
      </w:r>
    </w:p>
    <w:p>
      <w:pPr>
        <w:pStyle w:val="ListBullet"/>
      </w:pPr>
      <w:r>
        <w:t>Use Reports to inspect inventory value and low-stock exceptions.</w:t>
      </w:r>
    </w:p>
    <w:p>
      <w:pPr>
        <w:pStyle w:val="Heading1"/>
      </w:pPr>
      <w:r>
        <w:t>16. GitHub and Submission Readiness</w:t>
      </w:r>
    </w:p>
    <w:p>
      <w:r>
        <w:t>The course guideline requires a public repository named BBAT104_TQM_[RegNo], regular commits with a minimum of 30 meaningful commits, GitHub Issues, README, screenshots, architecture diagrams and user manual. This package includes the application and documentation, but the final GitHub account/repository creation and push must be performed by the student because those actions depend on the student’s GitHub account.</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8"/>
              </w:rPr>
              <w:t>Recommended Commit Sequence</w:t>
            </w:r>
          </w:p>
        </w:tc>
        <w:tc>
          <w:tcPr>
            <w:tcW w:type="dxa" w:w="7488"/>
            <w:vAlign w:val="center"/>
            <w:shd w:fill="D9EAF7"/>
          </w:tcPr>
          <w:p>
            <w:r/>
            <w:r>
              <w:rPr>
                <w:b/>
                <w:sz w:val="18"/>
              </w:rPr>
              <w:t>Meaningful Change</w:t>
            </w:r>
          </w:p>
        </w:tc>
      </w:tr>
      <w:tr>
        <w:tc>
          <w:tcPr>
            <w:tcW w:type="dxa" w:w="2160"/>
            <w:vAlign w:val="center"/>
          </w:tcPr>
          <w:p>
            <w:r/>
            <w:r>
              <w:rPr>
                <w:b w:val="0"/>
                <w:sz w:val="17"/>
              </w:rPr>
              <w:t>C01</w:t>
            </w:r>
          </w:p>
        </w:tc>
        <w:tc>
          <w:tcPr>
            <w:tcW w:type="dxa" w:w="7488"/>
            <w:vAlign w:val="center"/>
          </w:tcPr>
          <w:p>
            <w:r/>
            <w:r>
              <w:rPr>
                <w:b w:val="0"/>
                <w:sz w:val="17"/>
              </w:rPr>
              <w:t>Initialize repository and README</w:t>
            </w:r>
          </w:p>
        </w:tc>
      </w:tr>
      <w:tr>
        <w:tc>
          <w:tcPr>
            <w:tcW w:type="dxa" w:w="2160"/>
            <w:vAlign w:val="center"/>
          </w:tcPr>
          <w:p>
            <w:r/>
            <w:r>
              <w:rPr>
                <w:b w:val="0"/>
                <w:sz w:val="17"/>
              </w:rPr>
              <w:t>C02</w:t>
            </w:r>
          </w:p>
        </w:tc>
        <w:tc>
          <w:tcPr>
            <w:tcW w:type="dxa" w:w="7488"/>
            <w:vAlign w:val="center"/>
          </w:tcPr>
          <w:p>
            <w:r/>
            <w:r>
              <w:rPr>
                <w:b w:val="0"/>
                <w:sz w:val="17"/>
              </w:rPr>
              <w:t>Create project folder structure</w:t>
            </w:r>
          </w:p>
        </w:tc>
      </w:tr>
      <w:tr>
        <w:tc>
          <w:tcPr>
            <w:tcW w:type="dxa" w:w="2160"/>
            <w:vAlign w:val="center"/>
          </w:tcPr>
          <w:p>
            <w:r/>
            <w:r>
              <w:rPr>
                <w:b w:val="0"/>
                <w:sz w:val="17"/>
              </w:rPr>
              <w:t>C03</w:t>
            </w:r>
          </w:p>
        </w:tc>
        <w:tc>
          <w:tcPr>
            <w:tcW w:type="dxa" w:w="7488"/>
            <w:vAlign w:val="center"/>
          </w:tcPr>
          <w:p>
            <w:r/>
            <w:r>
              <w:rPr>
                <w:b w:val="0"/>
                <w:sz w:val="17"/>
              </w:rPr>
              <w:t>Add SQLite database schema</w:t>
            </w:r>
          </w:p>
        </w:tc>
      </w:tr>
      <w:tr>
        <w:tc>
          <w:tcPr>
            <w:tcW w:type="dxa" w:w="2160"/>
            <w:vAlign w:val="center"/>
          </w:tcPr>
          <w:p>
            <w:r/>
            <w:r>
              <w:rPr>
                <w:b w:val="0"/>
                <w:sz w:val="17"/>
              </w:rPr>
              <w:t>C04</w:t>
            </w:r>
          </w:p>
        </w:tc>
        <w:tc>
          <w:tcPr>
            <w:tcW w:type="dxa" w:w="7488"/>
            <w:vAlign w:val="center"/>
          </w:tcPr>
          <w:p>
            <w:r/>
            <w:r>
              <w:rPr>
                <w:b w:val="0"/>
                <w:sz w:val="17"/>
              </w:rPr>
              <w:t>Add demo seed data</w:t>
            </w:r>
          </w:p>
        </w:tc>
      </w:tr>
      <w:tr>
        <w:tc>
          <w:tcPr>
            <w:tcW w:type="dxa" w:w="2160"/>
            <w:vAlign w:val="center"/>
          </w:tcPr>
          <w:p>
            <w:r/>
            <w:r>
              <w:rPr>
                <w:b w:val="0"/>
                <w:sz w:val="17"/>
              </w:rPr>
              <w:t>C05</w:t>
            </w:r>
          </w:p>
        </w:tc>
        <w:tc>
          <w:tcPr>
            <w:tcW w:type="dxa" w:w="7488"/>
            <w:vAlign w:val="center"/>
          </w:tcPr>
          <w:p>
            <w:r/>
            <w:r>
              <w:rPr>
                <w:b w:val="0"/>
                <w:sz w:val="17"/>
              </w:rPr>
              <w:t>Add product model queries</w:t>
            </w:r>
          </w:p>
        </w:tc>
      </w:tr>
      <w:tr>
        <w:tc>
          <w:tcPr>
            <w:tcW w:type="dxa" w:w="2160"/>
            <w:vAlign w:val="center"/>
          </w:tcPr>
          <w:p>
            <w:r/>
            <w:r>
              <w:rPr>
                <w:b w:val="0"/>
                <w:sz w:val="17"/>
              </w:rPr>
              <w:t>C06</w:t>
            </w:r>
          </w:p>
        </w:tc>
        <w:tc>
          <w:tcPr>
            <w:tcW w:type="dxa" w:w="7488"/>
            <w:vAlign w:val="center"/>
          </w:tcPr>
          <w:p>
            <w:r/>
            <w:r>
              <w:rPr>
                <w:b w:val="0"/>
                <w:sz w:val="17"/>
              </w:rPr>
              <w:t>Build application shell</w:t>
            </w:r>
          </w:p>
        </w:tc>
      </w:tr>
      <w:tr>
        <w:tc>
          <w:tcPr>
            <w:tcW w:type="dxa" w:w="2160"/>
            <w:vAlign w:val="center"/>
          </w:tcPr>
          <w:p>
            <w:r/>
            <w:r>
              <w:rPr>
                <w:b w:val="0"/>
                <w:sz w:val="17"/>
              </w:rPr>
              <w:t>C07</w:t>
            </w:r>
          </w:p>
        </w:tc>
        <w:tc>
          <w:tcPr>
            <w:tcW w:type="dxa" w:w="7488"/>
            <w:vAlign w:val="center"/>
          </w:tcPr>
          <w:p>
            <w:r/>
            <w:r>
              <w:rPr>
                <w:b w:val="0"/>
                <w:sz w:val="17"/>
              </w:rPr>
              <w:t>Add top navigation bar</w:t>
            </w:r>
          </w:p>
        </w:tc>
      </w:tr>
      <w:tr>
        <w:tc>
          <w:tcPr>
            <w:tcW w:type="dxa" w:w="2160"/>
            <w:vAlign w:val="center"/>
          </w:tcPr>
          <w:p>
            <w:r/>
            <w:r>
              <w:rPr>
                <w:b w:val="0"/>
                <w:sz w:val="17"/>
              </w:rPr>
              <w:t>C08</w:t>
            </w:r>
          </w:p>
        </w:tc>
        <w:tc>
          <w:tcPr>
            <w:tcW w:type="dxa" w:w="7488"/>
            <w:vAlign w:val="center"/>
          </w:tcPr>
          <w:p>
            <w:r/>
            <w:r>
              <w:rPr>
                <w:b w:val="0"/>
                <w:sz w:val="17"/>
              </w:rPr>
              <w:t>Add breadcrumb trail</w:t>
            </w:r>
          </w:p>
        </w:tc>
      </w:tr>
      <w:tr>
        <w:tc>
          <w:tcPr>
            <w:tcW w:type="dxa" w:w="2160"/>
            <w:vAlign w:val="center"/>
          </w:tcPr>
          <w:p>
            <w:r/>
            <w:r>
              <w:rPr>
                <w:b w:val="0"/>
                <w:sz w:val="17"/>
              </w:rPr>
              <w:t>C09</w:t>
            </w:r>
          </w:p>
        </w:tc>
        <w:tc>
          <w:tcPr>
            <w:tcW w:type="dxa" w:w="7488"/>
            <w:vAlign w:val="center"/>
          </w:tcPr>
          <w:p>
            <w:r/>
            <w:r>
              <w:rPr>
                <w:b w:val="0"/>
                <w:sz w:val="17"/>
              </w:rPr>
              <w:t>Add Home button</w:t>
            </w:r>
          </w:p>
        </w:tc>
      </w:tr>
      <w:tr>
        <w:tc>
          <w:tcPr>
            <w:tcW w:type="dxa" w:w="2160"/>
            <w:vAlign w:val="center"/>
          </w:tcPr>
          <w:p>
            <w:r/>
            <w:r>
              <w:rPr>
                <w:b w:val="0"/>
                <w:sz w:val="17"/>
              </w:rPr>
              <w:t>C10</w:t>
            </w:r>
          </w:p>
        </w:tc>
        <w:tc>
          <w:tcPr>
            <w:tcW w:type="dxa" w:w="7488"/>
            <w:vAlign w:val="center"/>
          </w:tcPr>
          <w:p>
            <w:r/>
            <w:r>
              <w:rPr>
                <w:b w:val="0"/>
                <w:sz w:val="17"/>
              </w:rPr>
              <w:t>Add dashboard KPI tiles</w:t>
            </w:r>
          </w:p>
        </w:tc>
      </w:tr>
      <w:tr>
        <w:tc>
          <w:tcPr>
            <w:tcW w:type="dxa" w:w="2160"/>
            <w:vAlign w:val="center"/>
          </w:tcPr>
          <w:p>
            <w:r/>
            <w:r>
              <w:rPr>
                <w:b w:val="0"/>
                <w:sz w:val="17"/>
              </w:rPr>
              <w:t>C11</w:t>
            </w:r>
          </w:p>
        </w:tc>
        <w:tc>
          <w:tcPr>
            <w:tcW w:type="dxa" w:w="7488"/>
            <w:vAlign w:val="center"/>
          </w:tcPr>
          <w:p>
            <w:r/>
            <w:r>
              <w:rPr>
                <w:b w:val="0"/>
                <w:sz w:val="17"/>
              </w:rPr>
              <w:t>Add shortcut bindings</w:t>
            </w:r>
          </w:p>
        </w:tc>
      </w:tr>
      <w:tr>
        <w:tc>
          <w:tcPr>
            <w:tcW w:type="dxa" w:w="2160"/>
            <w:vAlign w:val="center"/>
          </w:tcPr>
          <w:p>
            <w:r/>
            <w:r>
              <w:rPr>
                <w:b w:val="0"/>
                <w:sz w:val="17"/>
              </w:rPr>
              <w:t>C12</w:t>
            </w:r>
          </w:p>
        </w:tc>
        <w:tc>
          <w:tcPr>
            <w:tcW w:type="dxa" w:w="7488"/>
            <w:vAlign w:val="center"/>
          </w:tcPr>
          <w:p>
            <w:r/>
            <w:r>
              <w:rPr>
                <w:b w:val="0"/>
                <w:sz w:val="17"/>
              </w:rPr>
              <w:t>Build product list</w:t>
            </w:r>
          </w:p>
        </w:tc>
      </w:tr>
      <w:tr>
        <w:tc>
          <w:tcPr>
            <w:tcW w:type="dxa" w:w="2160"/>
            <w:vAlign w:val="center"/>
          </w:tcPr>
          <w:p>
            <w:r/>
            <w:r>
              <w:rPr>
                <w:b w:val="0"/>
                <w:sz w:val="17"/>
              </w:rPr>
              <w:t>C13</w:t>
            </w:r>
          </w:p>
        </w:tc>
        <w:tc>
          <w:tcPr>
            <w:tcW w:type="dxa" w:w="7488"/>
            <w:vAlign w:val="center"/>
          </w:tcPr>
          <w:p>
            <w:r/>
            <w:r>
              <w:rPr>
                <w:b w:val="0"/>
                <w:sz w:val="17"/>
              </w:rPr>
              <w:t>Build product create dialog</w:t>
            </w:r>
          </w:p>
        </w:tc>
      </w:tr>
      <w:tr>
        <w:tc>
          <w:tcPr>
            <w:tcW w:type="dxa" w:w="2160"/>
            <w:vAlign w:val="center"/>
          </w:tcPr>
          <w:p>
            <w:r/>
            <w:r>
              <w:rPr>
                <w:b w:val="0"/>
                <w:sz w:val="17"/>
              </w:rPr>
              <w:t>C14</w:t>
            </w:r>
          </w:p>
        </w:tc>
        <w:tc>
          <w:tcPr>
            <w:tcW w:type="dxa" w:w="7488"/>
            <w:vAlign w:val="center"/>
          </w:tcPr>
          <w:p>
            <w:r/>
            <w:r>
              <w:rPr>
                <w:b w:val="0"/>
                <w:sz w:val="17"/>
              </w:rPr>
              <w:t>Build product update flow</w:t>
            </w:r>
          </w:p>
        </w:tc>
      </w:tr>
      <w:tr>
        <w:tc>
          <w:tcPr>
            <w:tcW w:type="dxa" w:w="2160"/>
            <w:vAlign w:val="center"/>
          </w:tcPr>
          <w:p>
            <w:r/>
            <w:r>
              <w:rPr>
                <w:b w:val="0"/>
                <w:sz w:val="17"/>
              </w:rPr>
              <w:t>C15</w:t>
            </w:r>
          </w:p>
        </w:tc>
        <w:tc>
          <w:tcPr>
            <w:tcW w:type="dxa" w:w="7488"/>
            <w:vAlign w:val="center"/>
          </w:tcPr>
          <w:p>
            <w:r/>
            <w:r>
              <w:rPr>
                <w:b w:val="0"/>
                <w:sz w:val="17"/>
              </w:rPr>
              <w:t>Add product delete flow</w:t>
            </w:r>
          </w:p>
        </w:tc>
      </w:tr>
      <w:tr>
        <w:tc>
          <w:tcPr>
            <w:tcW w:type="dxa" w:w="2160"/>
            <w:vAlign w:val="center"/>
          </w:tcPr>
          <w:p>
            <w:r/>
            <w:r>
              <w:rPr>
                <w:b w:val="0"/>
                <w:sz w:val="17"/>
              </w:rPr>
              <w:t>C16</w:t>
            </w:r>
          </w:p>
        </w:tc>
        <w:tc>
          <w:tcPr>
            <w:tcW w:type="dxa" w:w="7488"/>
            <w:vAlign w:val="center"/>
          </w:tcPr>
          <w:p>
            <w:r/>
            <w:r>
              <w:rPr>
                <w:b w:val="0"/>
                <w:sz w:val="17"/>
              </w:rPr>
              <w:t>Build supplier module</w:t>
            </w:r>
          </w:p>
        </w:tc>
      </w:tr>
      <w:tr>
        <w:tc>
          <w:tcPr>
            <w:tcW w:type="dxa" w:w="2160"/>
            <w:vAlign w:val="center"/>
          </w:tcPr>
          <w:p>
            <w:r/>
            <w:r>
              <w:rPr>
                <w:b w:val="0"/>
                <w:sz w:val="17"/>
              </w:rPr>
              <w:t>C17</w:t>
            </w:r>
          </w:p>
        </w:tc>
        <w:tc>
          <w:tcPr>
            <w:tcW w:type="dxa" w:w="7488"/>
            <w:vAlign w:val="center"/>
          </w:tcPr>
          <w:p>
            <w:r/>
            <w:r>
              <w:rPr>
                <w:b w:val="0"/>
                <w:sz w:val="17"/>
              </w:rPr>
              <w:t>Build stock movement module</w:t>
            </w:r>
          </w:p>
        </w:tc>
      </w:tr>
      <w:tr>
        <w:tc>
          <w:tcPr>
            <w:tcW w:type="dxa" w:w="2160"/>
            <w:vAlign w:val="center"/>
          </w:tcPr>
          <w:p>
            <w:r/>
            <w:r>
              <w:rPr>
                <w:b w:val="0"/>
                <w:sz w:val="17"/>
              </w:rPr>
              <w:t>C18</w:t>
            </w:r>
          </w:p>
        </w:tc>
        <w:tc>
          <w:tcPr>
            <w:tcW w:type="dxa" w:w="7488"/>
            <w:vAlign w:val="center"/>
          </w:tcPr>
          <w:p>
            <w:r/>
            <w:r>
              <w:rPr>
                <w:b w:val="0"/>
                <w:sz w:val="17"/>
              </w:rPr>
              <w:t>Add stock validation</w:t>
            </w:r>
          </w:p>
        </w:tc>
      </w:tr>
      <w:tr>
        <w:tc>
          <w:tcPr>
            <w:tcW w:type="dxa" w:w="2160"/>
            <w:vAlign w:val="center"/>
          </w:tcPr>
          <w:p>
            <w:r/>
            <w:r>
              <w:rPr>
                <w:b w:val="0"/>
                <w:sz w:val="17"/>
              </w:rPr>
              <w:t>C19</w:t>
            </w:r>
          </w:p>
        </w:tc>
        <w:tc>
          <w:tcPr>
            <w:tcW w:type="dxa" w:w="7488"/>
            <w:vAlign w:val="center"/>
          </w:tcPr>
          <w:p>
            <w:r/>
            <w:r>
              <w:rPr>
                <w:b w:val="0"/>
                <w:sz w:val="17"/>
              </w:rPr>
              <w:t>Build reports page</w:t>
            </w:r>
          </w:p>
        </w:tc>
      </w:tr>
      <w:tr>
        <w:tc>
          <w:tcPr>
            <w:tcW w:type="dxa" w:w="2160"/>
            <w:vAlign w:val="center"/>
          </w:tcPr>
          <w:p>
            <w:r/>
            <w:r>
              <w:rPr>
                <w:b w:val="0"/>
                <w:sz w:val="17"/>
              </w:rPr>
              <w:t>C20</w:t>
            </w:r>
          </w:p>
        </w:tc>
        <w:tc>
          <w:tcPr>
            <w:tcW w:type="dxa" w:w="7488"/>
            <w:vAlign w:val="center"/>
          </w:tcPr>
          <w:p>
            <w:r/>
            <w:r>
              <w:rPr>
                <w:b w:val="0"/>
                <w:sz w:val="17"/>
              </w:rPr>
              <w:t>Add audit log writes</w:t>
            </w:r>
          </w:p>
        </w:tc>
      </w:tr>
      <w:tr>
        <w:tc>
          <w:tcPr>
            <w:tcW w:type="dxa" w:w="2160"/>
            <w:vAlign w:val="center"/>
          </w:tcPr>
          <w:p>
            <w:r/>
            <w:r>
              <w:rPr>
                <w:b w:val="0"/>
                <w:sz w:val="17"/>
              </w:rPr>
              <w:t>C21</w:t>
            </w:r>
          </w:p>
        </w:tc>
        <w:tc>
          <w:tcPr>
            <w:tcW w:type="dxa" w:w="7488"/>
            <w:vAlign w:val="center"/>
          </w:tcPr>
          <w:p>
            <w:r/>
            <w:r>
              <w:rPr>
                <w:b w:val="0"/>
                <w:sz w:val="17"/>
              </w:rPr>
              <w:t>Add smoke test</w:t>
            </w:r>
          </w:p>
        </w:tc>
      </w:tr>
      <w:tr>
        <w:tc>
          <w:tcPr>
            <w:tcW w:type="dxa" w:w="2160"/>
            <w:vAlign w:val="center"/>
          </w:tcPr>
          <w:p>
            <w:r/>
            <w:r>
              <w:rPr>
                <w:b w:val="0"/>
                <w:sz w:val="17"/>
              </w:rPr>
              <w:t>C22</w:t>
            </w:r>
          </w:p>
        </w:tc>
        <w:tc>
          <w:tcPr>
            <w:tcW w:type="dxa" w:w="7488"/>
            <w:vAlign w:val="center"/>
          </w:tcPr>
          <w:p>
            <w:r/>
            <w:r>
              <w:rPr>
                <w:b w:val="0"/>
                <w:sz w:val="17"/>
              </w:rPr>
              <w:t>Create CTQ tree</w:t>
            </w:r>
          </w:p>
        </w:tc>
      </w:tr>
      <w:tr>
        <w:tc>
          <w:tcPr>
            <w:tcW w:type="dxa" w:w="2160"/>
            <w:vAlign w:val="center"/>
          </w:tcPr>
          <w:p>
            <w:r/>
            <w:r>
              <w:rPr>
                <w:b w:val="0"/>
                <w:sz w:val="17"/>
              </w:rPr>
              <w:t>C23</w:t>
            </w:r>
          </w:p>
        </w:tc>
        <w:tc>
          <w:tcPr>
            <w:tcW w:type="dxa" w:w="7488"/>
            <w:vAlign w:val="center"/>
          </w:tcPr>
          <w:p>
            <w:r/>
            <w:r>
              <w:rPr>
                <w:b w:val="0"/>
                <w:sz w:val="17"/>
              </w:rPr>
              <w:t>Create SIPOC map</w:t>
            </w:r>
          </w:p>
        </w:tc>
      </w:tr>
      <w:tr>
        <w:tc>
          <w:tcPr>
            <w:tcW w:type="dxa" w:w="2160"/>
            <w:vAlign w:val="center"/>
          </w:tcPr>
          <w:p>
            <w:r/>
            <w:r>
              <w:rPr>
                <w:b w:val="0"/>
                <w:sz w:val="17"/>
              </w:rPr>
              <w:t>C24</w:t>
            </w:r>
          </w:p>
        </w:tc>
        <w:tc>
          <w:tcPr>
            <w:tcW w:type="dxa" w:w="7488"/>
            <w:vAlign w:val="center"/>
          </w:tcPr>
          <w:p>
            <w:r/>
            <w:r>
              <w:rPr>
                <w:b w:val="0"/>
                <w:sz w:val="17"/>
              </w:rPr>
              <w:t>Create FMEA matrix</w:t>
            </w:r>
          </w:p>
        </w:tc>
      </w:tr>
      <w:tr>
        <w:tc>
          <w:tcPr>
            <w:tcW w:type="dxa" w:w="2160"/>
            <w:vAlign w:val="center"/>
          </w:tcPr>
          <w:p>
            <w:r/>
            <w:r>
              <w:rPr>
                <w:b w:val="0"/>
                <w:sz w:val="17"/>
              </w:rPr>
              <w:t>C25</w:t>
            </w:r>
          </w:p>
        </w:tc>
        <w:tc>
          <w:tcPr>
            <w:tcW w:type="dxa" w:w="7488"/>
            <w:vAlign w:val="center"/>
          </w:tcPr>
          <w:p>
            <w:r/>
            <w:r>
              <w:rPr>
                <w:b w:val="0"/>
                <w:sz w:val="17"/>
              </w:rPr>
              <w:t>Create defect checksheet</w:t>
            </w:r>
          </w:p>
        </w:tc>
      </w:tr>
      <w:tr>
        <w:tc>
          <w:tcPr>
            <w:tcW w:type="dxa" w:w="2160"/>
            <w:vAlign w:val="center"/>
          </w:tcPr>
          <w:p>
            <w:r/>
            <w:r>
              <w:rPr>
                <w:b w:val="0"/>
                <w:sz w:val="17"/>
              </w:rPr>
              <w:t>C26</w:t>
            </w:r>
          </w:p>
        </w:tc>
        <w:tc>
          <w:tcPr>
            <w:tcW w:type="dxa" w:w="7488"/>
            <w:vAlign w:val="center"/>
          </w:tcPr>
          <w:p>
            <w:r/>
            <w:r>
              <w:rPr>
                <w:b w:val="0"/>
                <w:sz w:val="17"/>
              </w:rPr>
              <w:t>Create Pareto chart</w:t>
            </w:r>
          </w:p>
        </w:tc>
      </w:tr>
      <w:tr>
        <w:tc>
          <w:tcPr>
            <w:tcW w:type="dxa" w:w="2160"/>
            <w:vAlign w:val="center"/>
          </w:tcPr>
          <w:p>
            <w:r/>
            <w:r>
              <w:rPr>
                <w:b w:val="0"/>
                <w:sz w:val="17"/>
              </w:rPr>
              <w:t>C27</w:t>
            </w:r>
          </w:p>
        </w:tc>
        <w:tc>
          <w:tcPr>
            <w:tcW w:type="dxa" w:w="7488"/>
            <w:vAlign w:val="center"/>
          </w:tcPr>
          <w:p>
            <w:r/>
            <w:r>
              <w:rPr>
                <w:b w:val="0"/>
                <w:sz w:val="17"/>
              </w:rPr>
              <w:t>Create Fishbone diagram</w:t>
            </w:r>
          </w:p>
        </w:tc>
      </w:tr>
      <w:tr>
        <w:tc>
          <w:tcPr>
            <w:tcW w:type="dxa" w:w="2160"/>
            <w:vAlign w:val="center"/>
          </w:tcPr>
          <w:p>
            <w:r/>
            <w:r>
              <w:rPr>
                <w:b w:val="0"/>
                <w:sz w:val="17"/>
              </w:rPr>
              <w:t>C28</w:t>
            </w:r>
          </w:p>
        </w:tc>
        <w:tc>
          <w:tcPr>
            <w:tcW w:type="dxa" w:w="7488"/>
            <w:vAlign w:val="center"/>
          </w:tcPr>
          <w:p>
            <w:r/>
            <w:r>
              <w:rPr>
                <w:b w:val="0"/>
                <w:sz w:val="17"/>
              </w:rPr>
              <w:t>Add PDCA documentation</w:t>
            </w:r>
          </w:p>
        </w:tc>
      </w:tr>
      <w:tr>
        <w:tc>
          <w:tcPr>
            <w:tcW w:type="dxa" w:w="2160"/>
            <w:vAlign w:val="center"/>
          </w:tcPr>
          <w:p>
            <w:r/>
            <w:r>
              <w:rPr>
                <w:b w:val="0"/>
                <w:sz w:val="17"/>
              </w:rPr>
              <w:t>C29</w:t>
            </w:r>
          </w:p>
        </w:tc>
        <w:tc>
          <w:tcPr>
            <w:tcW w:type="dxa" w:w="7488"/>
            <w:vAlign w:val="center"/>
          </w:tcPr>
          <w:p>
            <w:r/>
            <w:r>
              <w:rPr>
                <w:b w:val="0"/>
                <w:sz w:val="17"/>
              </w:rPr>
              <w:t>Add user manual</w:t>
            </w:r>
          </w:p>
        </w:tc>
      </w:tr>
      <w:tr>
        <w:tc>
          <w:tcPr>
            <w:tcW w:type="dxa" w:w="2160"/>
            <w:vAlign w:val="center"/>
          </w:tcPr>
          <w:p>
            <w:r/>
            <w:r>
              <w:rPr>
                <w:b w:val="0"/>
                <w:sz w:val="17"/>
              </w:rPr>
              <w:t>C30</w:t>
            </w:r>
          </w:p>
        </w:tc>
        <w:tc>
          <w:tcPr>
            <w:tcW w:type="dxa" w:w="7488"/>
            <w:vAlign w:val="center"/>
          </w:tcPr>
          <w:p>
            <w:r/>
            <w:r>
              <w:rPr>
                <w:b w:val="0"/>
                <w:sz w:val="17"/>
              </w:rPr>
              <w:t>Polish README and submission docs</w:t>
            </w:r>
          </w:p>
        </w:tc>
      </w:tr>
    </w:tbl>
    <w:p>
      <w:pPr>
        <w:pStyle w:val="Heading1"/>
      </w:pPr>
      <w:r>
        <w:t>17. Viva Preparation</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Question</w:t>
            </w:r>
          </w:p>
        </w:tc>
        <w:tc>
          <w:tcPr>
            <w:tcW w:type="dxa" w:w="6480"/>
            <w:vAlign w:val="center"/>
            <w:shd w:fill="D9EAF7"/>
          </w:tcPr>
          <w:p>
            <w:r/>
            <w:r>
              <w:rPr>
                <w:b/>
                <w:sz w:val="18"/>
              </w:rPr>
              <w:t>Answer</w:t>
            </w:r>
          </w:p>
        </w:tc>
      </w:tr>
      <w:tr>
        <w:tc>
          <w:tcPr>
            <w:tcW w:type="dxa" w:w="3168"/>
            <w:vAlign w:val="center"/>
          </w:tcPr>
          <w:p>
            <w:r/>
            <w:r>
              <w:rPr>
                <w:b w:val="0"/>
                <w:sz w:val="18"/>
              </w:rPr>
              <w:t>Why was Q14 selected?</w:t>
            </w:r>
          </w:p>
        </w:tc>
        <w:tc>
          <w:tcPr>
            <w:tcW w:type="dxa" w:w="6480"/>
            <w:vAlign w:val="center"/>
          </w:tcPr>
          <w:p>
            <w:r/>
            <w:r>
              <w:rPr>
                <w:b w:val="0"/>
                <w:sz w:val="18"/>
              </w:rPr>
              <w:t>It is the exact individually assigned quality goal for S.No. 136.</w:t>
            </w:r>
          </w:p>
        </w:tc>
      </w:tr>
      <w:tr>
        <w:tc>
          <w:tcPr>
            <w:tcW w:type="dxa" w:w="3168"/>
            <w:vAlign w:val="center"/>
          </w:tcPr>
          <w:p>
            <w:r/>
            <w:r>
              <w:rPr>
                <w:b w:val="0"/>
                <w:sz w:val="18"/>
              </w:rPr>
              <w:t>Why use breadcrumbs?</w:t>
            </w:r>
          </w:p>
        </w:tc>
        <w:tc>
          <w:tcPr>
            <w:tcW w:type="dxa" w:w="6480"/>
            <w:vAlign w:val="center"/>
          </w:tcPr>
          <w:p>
            <w:r/>
            <w:r>
              <w:rPr>
                <w:b w:val="0"/>
                <w:sz w:val="18"/>
              </w:rPr>
              <w:t>They show current context and reduce navigation confusion.</w:t>
            </w:r>
          </w:p>
        </w:tc>
      </w:tr>
      <w:tr>
        <w:tc>
          <w:tcPr>
            <w:tcW w:type="dxa" w:w="3168"/>
            <w:vAlign w:val="center"/>
          </w:tcPr>
          <w:p>
            <w:r/>
            <w:r>
              <w:rPr>
                <w:b w:val="0"/>
                <w:sz w:val="18"/>
              </w:rPr>
              <w:t>What is the FMEA RPN formula?</w:t>
            </w:r>
          </w:p>
        </w:tc>
        <w:tc>
          <w:tcPr>
            <w:tcW w:type="dxa" w:w="6480"/>
            <w:vAlign w:val="center"/>
          </w:tcPr>
          <w:p>
            <w:r/>
            <w:r>
              <w:rPr>
                <w:b w:val="0"/>
                <w:sz w:val="18"/>
              </w:rPr>
              <w:t>Severity × Occurrence × Detection.</w:t>
            </w:r>
          </w:p>
        </w:tc>
      </w:tr>
      <w:tr>
        <w:tc>
          <w:tcPr>
            <w:tcW w:type="dxa" w:w="3168"/>
            <w:vAlign w:val="center"/>
          </w:tcPr>
          <w:p>
            <w:r/>
            <w:r>
              <w:rPr>
                <w:b w:val="0"/>
                <w:sz w:val="18"/>
              </w:rPr>
              <w:t>What is Pareto analysis used for?</w:t>
            </w:r>
          </w:p>
        </w:tc>
        <w:tc>
          <w:tcPr>
            <w:tcW w:type="dxa" w:w="6480"/>
            <w:vAlign w:val="center"/>
          </w:tcPr>
          <w:p>
            <w:r/>
            <w:r>
              <w:rPr>
                <w:b w:val="0"/>
                <w:sz w:val="18"/>
              </w:rPr>
              <w:t>To isolate the small number of defect causes responsible for most observed defects.</w:t>
            </w:r>
          </w:p>
        </w:tc>
      </w:tr>
      <w:tr>
        <w:tc>
          <w:tcPr>
            <w:tcW w:type="dxa" w:w="3168"/>
            <w:vAlign w:val="center"/>
          </w:tcPr>
          <w:p>
            <w:r/>
            <w:r>
              <w:rPr>
                <w:b w:val="0"/>
                <w:sz w:val="18"/>
              </w:rPr>
              <w:t>Why use SIPOC?</w:t>
            </w:r>
          </w:p>
        </w:tc>
        <w:tc>
          <w:tcPr>
            <w:tcW w:type="dxa" w:w="6480"/>
            <w:vAlign w:val="center"/>
          </w:tcPr>
          <w:p>
            <w:r/>
            <w:r>
              <w:rPr>
                <w:b w:val="0"/>
                <w:sz w:val="18"/>
              </w:rPr>
              <w:t>To map the complete process from suppliers and inputs to outputs and customers.</w:t>
            </w:r>
          </w:p>
        </w:tc>
      </w:tr>
      <w:tr>
        <w:tc>
          <w:tcPr>
            <w:tcW w:type="dxa" w:w="3168"/>
            <w:vAlign w:val="center"/>
          </w:tcPr>
          <w:p>
            <w:r/>
            <w:r>
              <w:rPr>
                <w:b w:val="0"/>
                <w:sz w:val="18"/>
              </w:rPr>
              <w:t>Why Fishbone?</w:t>
            </w:r>
          </w:p>
        </w:tc>
        <w:tc>
          <w:tcPr>
            <w:tcW w:type="dxa" w:w="6480"/>
            <w:vAlign w:val="center"/>
          </w:tcPr>
          <w:p>
            <w:r/>
            <w:r>
              <w:rPr>
                <w:b w:val="0"/>
                <w:sz w:val="18"/>
              </w:rPr>
              <w:t>To organize potential root causes before selecting corrective actions.</w:t>
            </w:r>
          </w:p>
        </w:tc>
      </w:tr>
      <w:tr>
        <w:tc>
          <w:tcPr>
            <w:tcW w:type="dxa" w:w="3168"/>
            <w:vAlign w:val="center"/>
          </w:tcPr>
          <w:p>
            <w:r/>
            <w:r>
              <w:rPr>
                <w:b w:val="0"/>
                <w:sz w:val="18"/>
              </w:rPr>
              <w:t>What is PDCA?</w:t>
            </w:r>
          </w:p>
        </w:tc>
        <w:tc>
          <w:tcPr>
            <w:tcW w:type="dxa" w:w="6480"/>
            <w:vAlign w:val="center"/>
          </w:tcPr>
          <w:p>
            <w:r/>
            <w:r>
              <w:rPr>
                <w:b w:val="0"/>
                <w:sz w:val="18"/>
              </w:rPr>
              <w:t>Plan, Do, Check, Act; a continuous improvement cycle.</w:t>
            </w:r>
          </w:p>
        </w:tc>
      </w:tr>
      <w:tr>
        <w:tc>
          <w:tcPr>
            <w:tcW w:type="dxa" w:w="3168"/>
            <w:vAlign w:val="center"/>
          </w:tcPr>
          <w:p>
            <w:r/>
            <w:r>
              <w:rPr>
                <w:b w:val="0"/>
                <w:sz w:val="18"/>
              </w:rPr>
              <w:t>How does the software prevent stock errors?</w:t>
            </w:r>
          </w:p>
        </w:tc>
        <w:tc>
          <w:tcPr>
            <w:tcW w:type="dxa" w:w="6480"/>
            <w:vAlign w:val="center"/>
          </w:tcPr>
          <w:p>
            <w:r/>
            <w:r>
              <w:rPr>
                <w:b w:val="0"/>
                <w:sz w:val="18"/>
              </w:rPr>
              <w:t>It validates non-negative quantities and prevents stock OUT beyond available quantity.</w:t>
            </w:r>
          </w:p>
        </w:tc>
      </w:tr>
      <w:tr>
        <w:tc>
          <w:tcPr>
            <w:tcW w:type="dxa" w:w="3168"/>
            <w:vAlign w:val="center"/>
          </w:tcPr>
          <w:p>
            <w:r/>
            <w:r>
              <w:rPr>
                <w:b w:val="0"/>
                <w:sz w:val="18"/>
              </w:rPr>
              <w:t>What are the five Q14 features?</w:t>
            </w:r>
          </w:p>
        </w:tc>
        <w:tc>
          <w:tcPr>
            <w:tcW w:type="dxa" w:w="6480"/>
            <w:vAlign w:val="center"/>
          </w:tcPr>
          <w:p>
            <w:r/>
            <w:r>
              <w:rPr>
                <w:b w:val="0"/>
                <w:sz w:val="18"/>
              </w:rPr>
              <w:t>Breadcrumb trails, top navigation bar, shortcuts, dashboard tiles, Home button.</w:t>
            </w:r>
          </w:p>
        </w:tc>
      </w:tr>
    </w:tbl>
    <w:p>
      <w:pPr>
        <w:pStyle w:val="Heading1"/>
      </w:pPr>
      <w:r>
        <w:t>18. Conclusion</w:t>
      </w:r>
    </w:p>
    <w:p>
      <w:r>
        <w:t>The completed project combines a functioning Inventory Management System with a focused Q14 navigation-quality improvement program. The software satisfies the assigned five navigation features while the TQM artefacts translate user friction into measurable quality risks, defect priorities and continuous-improvement actions. The package is structured for demonstration, viva defense and documentation review under BBAT104.</w:t>
      </w:r>
    </w:p>
    <w:p>
      <w:pPr>
        <w:pStyle w:val="Heading1"/>
      </w:pPr>
      <w:r>
        <w:t>References / Source Basis</w:t>
      </w:r>
    </w:p>
    <w:p>
      <w:r>
        <w:t>1. BBAT104: Fundamentals of TQM, Course Project Guidelines, Allotment &amp; Marking Scheme, Academic Session 2026-27, supplied by the user.</w:t>
        <w:br/>
        <w:t>2. TQM Project Allotment sheet, supplied by the user, S.No. 136 mapping to Ritik Kumar, Roll No. 2520301005, Inventory Management System, Q14 Improve Navigation.</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BBAT104 TQM Project | Ritik Kumar | 2520301005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