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268A" w:rsidRDefault="002A268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486278</wp:posOffset>
            </wp:positionH>
            <wp:positionV relativeFrom="paragraph">
              <wp:posOffset>0</wp:posOffset>
            </wp:positionV>
            <wp:extent cx="4488815" cy="2053590"/>
            <wp:effectExtent l="0" t="0" r="6985" b="3810"/>
            <wp:wrapTight wrapText="bothSides">
              <wp:wrapPolygon edited="0">
                <wp:start x="6325" y="0"/>
                <wp:lineTo x="4858" y="3206"/>
                <wp:lineTo x="458" y="6011"/>
                <wp:lineTo x="825" y="9618"/>
                <wp:lineTo x="1467" y="12824"/>
                <wp:lineTo x="0" y="14627"/>
                <wp:lineTo x="0" y="15228"/>
                <wp:lineTo x="367" y="16030"/>
                <wp:lineTo x="367" y="16631"/>
                <wp:lineTo x="2750" y="19236"/>
                <wp:lineTo x="3208" y="19236"/>
                <wp:lineTo x="6600" y="21440"/>
                <wp:lineTo x="21542" y="21440"/>
                <wp:lineTo x="21542" y="9618"/>
                <wp:lineTo x="8067" y="9618"/>
                <wp:lineTo x="7883" y="6412"/>
                <wp:lineTo x="6875" y="0"/>
                <wp:lineTo x="6325" y="0"/>
              </wp:wrapPolygon>
            </wp:wrapTight>
            <wp:docPr id="1494573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68A" w:rsidRDefault="002A268A"/>
    <w:p w:rsidR="002A268A" w:rsidRDefault="002A268A"/>
    <w:p w:rsidR="002A268A" w:rsidRDefault="002A268A"/>
    <w:p w:rsidR="002A268A" w:rsidRDefault="002A268A"/>
    <w:p w:rsidR="002A268A" w:rsidRDefault="002A268A"/>
    <w:p w:rsidR="002A268A" w:rsidRDefault="002A268A"/>
    <w:p w:rsidR="002A268A" w:rsidRDefault="002A268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</wp:posOffset>
            </wp:positionH>
            <wp:positionV relativeFrom="paragraph">
              <wp:posOffset>274073</wp:posOffset>
            </wp:positionV>
            <wp:extent cx="5723890" cy="2636042"/>
            <wp:effectExtent l="0" t="0" r="0" b="0"/>
            <wp:wrapTight wrapText="bothSides">
              <wp:wrapPolygon edited="0">
                <wp:start x="0" y="0"/>
                <wp:lineTo x="0" y="21387"/>
                <wp:lineTo x="21495" y="21387"/>
                <wp:lineTo x="21495" y="0"/>
                <wp:lineTo x="0" y="0"/>
              </wp:wrapPolygon>
            </wp:wrapTight>
            <wp:docPr id="487298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3"/>
                    <a:stretch/>
                  </pic:blipFill>
                  <pic:spPr bwMode="auto">
                    <a:xfrm>
                      <a:off x="0" y="0"/>
                      <a:ext cx="5723890" cy="26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A268A" w:rsidRDefault="002A268A">
      <w:pPr>
        <w:rPr>
          <w:noProof/>
        </w:rPr>
      </w:pPr>
    </w:p>
    <w:p w:rsidR="002A268A" w:rsidRDefault="002A268A">
      <w:r>
        <w:br w:type="page"/>
      </w:r>
    </w:p>
    <w:p w:rsidR="002A268A" w:rsidRDefault="002A268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-1141095</wp:posOffset>
            </wp:positionH>
            <wp:positionV relativeFrom="paragraph">
              <wp:posOffset>1142365</wp:posOffset>
            </wp:positionV>
            <wp:extent cx="7947660" cy="5664835"/>
            <wp:effectExtent l="0" t="1588" r="0" b="0"/>
            <wp:wrapTight wrapText="bothSides">
              <wp:wrapPolygon edited="0">
                <wp:start x="21604" y="6"/>
                <wp:lineTo x="66" y="6"/>
                <wp:lineTo x="66" y="21507"/>
                <wp:lineTo x="21604" y="21507"/>
                <wp:lineTo x="21604" y="6"/>
              </wp:wrapPolygon>
            </wp:wrapTight>
            <wp:docPr id="9434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4766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A268A" w:rsidRDefault="002A268A"/>
    <w:p w:rsidR="002A268A" w:rsidRDefault="002A268A">
      <w:r>
        <w:br w:type="page"/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lastRenderedPageBreak/>
        <w:t>1. Average Age, Years at Company, and Daily Rate by Attrition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Analysis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lang w:val="en-IN"/>
        </w:rPr>
        <w:t xml:space="preserve">This bar chart highlights the difference in the </w:t>
      </w:r>
      <w:r w:rsidRPr="002A268A">
        <w:rPr>
          <w:b/>
          <w:bCs/>
          <w:lang w:val="en-IN"/>
        </w:rPr>
        <w:t>average age</w:t>
      </w:r>
      <w:r w:rsidRPr="002A268A">
        <w:rPr>
          <w:lang w:val="en-IN"/>
        </w:rPr>
        <w:t xml:space="preserve">, </w:t>
      </w:r>
      <w:r w:rsidRPr="002A268A">
        <w:rPr>
          <w:b/>
          <w:bCs/>
          <w:lang w:val="en-IN"/>
        </w:rPr>
        <w:t>years of service</w:t>
      </w:r>
      <w:r w:rsidRPr="002A268A">
        <w:rPr>
          <w:lang w:val="en-IN"/>
        </w:rPr>
        <w:t xml:space="preserve">, and </w:t>
      </w:r>
      <w:r w:rsidRPr="002A268A">
        <w:rPr>
          <w:b/>
          <w:bCs/>
          <w:lang w:val="en-IN"/>
        </w:rPr>
        <w:t>daily rate (income)</w:t>
      </w:r>
      <w:r w:rsidRPr="002A268A">
        <w:rPr>
          <w:lang w:val="en-IN"/>
        </w:rPr>
        <w:t xml:space="preserve"> between employees who stayed (No) and those who left (Yes).</w:t>
      </w:r>
    </w:p>
    <w:p w:rsidR="002A268A" w:rsidRPr="002A268A" w:rsidRDefault="002A268A" w:rsidP="002A268A">
      <w:pPr>
        <w:numPr>
          <w:ilvl w:val="0"/>
          <w:numId w:val="1"/>
        </w:numPr>
        <w:rPr>
          <w:lang w:val="en-IN"/>
        </w:rPr>
      </w:pPr>
      <w:r w:rsidRPr="002A268A">
        <w:rPr>
          <w:lang w:val="en-IN"/>
        </w:rPr>
        <w:t xml:space="preserve">Employees who stayed (Attrition: No) have a </w:t>
      </w:r>
      <w:r w:rsidRPr="002A268A">
        <w:rPr>
          <w:b/>
          <w:bCs/>
          <w:lang w:val="en-IN"/>
        </w:rPr>
        <w:t>higher average daily rate</w:t>
      </w:r>
      <w:r w:rsidRPr="002A268A">
        <w:rPr>
          <w:lang w:val="en-IN"/>
        </w:rPr>
        <w:t xml:space="preserve"> compared to those who left, suggesting that </w:t>
      </w:r>
      <w:r w:rsidRPr="002A268A">
        <w:rPr>
          <w:b/>
          <w:bCs/>
          <w:lang w:val="en-IN"/>
        </w:rPr>
        <w:t>income</w:t>
      </w:r>
      <w:r w:rsidRPr="002A268A">
        <w:rPr>
          <w:lang w:val="en-IN"/>
        </w:rPr>
        <w:t xml:space="preserve"> may be a key driver of attrition.</w:t>
      </w:r>
    </w:p>
    <w:p w:rsidR="002A268A" w:rsidRPr="002A268A" w:rsidRDefault="002A268A" w:rsidP="002A268A">
      <w:pPr>
        <w:numPr>
          <w:ilvl w:val="0"/>
          <w:numId w:val="1"/>
        </w:numPr>
        <w:rPr>
          <w:lang w:val="en-IN"/>
        </w:rPr>
      </w:pPr>
      <w:r w:rsidRPr="002A268A">
        <w:rPr>
          <w:lang w:val="en-IN"/>
        </w:rPr>
        <w:t xml:space="preserve">There is no significant difference between the average age and years of service of employees who stayed versus those who left. This indicates that </w:t>
      </w:r>
      <w:r w:rsidRPr="002A268A">
        <w:rPr>
          <w:b/>
          <w:bCs/>
          <w:lang w:val="en-IN"/>
        </w:rPr>
        <w:t>age</w:t>
      </w:r>
      <w:r w:rsidRPr="002A268A">
        <w:rPr>
          <w:lang w:val="en-IN"/>
        </w:rPr>
        <w:t xml:space="preserve"> and </w:t>
      </w:r>
      <w:r w:rsidRPr="002A268A">
        <w:rPr>
          <w:b/>
          <w:bCs/>
          <w:lang w:val="en-IN"/>
        </w:rPr>
        <w:t>tenure</w:t>
      </w:r>
      <w:r w:rsidRPr="002A268A">
        <w:rPr>
          <w:lang w:val="en-IN"/>
        </w:rPr>
        <w:t xml:space="preserve"> alone may not be strong predictors of employee attrition.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Key Insights</w:t>
      </w:r>
    </w:p>
    <w:p w:rsidR="002A268A" w:rsidRPr="002A268A" w:rsidRDefault="002A268A" w:rsidP="002A268A">
      <w:pPr>
        <w:numPr>
          <w:ilvl w:val="0"/>
          <w:numId w:val="2"/>
        </w:numPr>
        <w:rPr>
          <w:lang w:val="en-IN"/>
        </w:rPr>
      </w:pPr>
      <w:r w:rsidRPr="002A268A">
        <w:rPr>
          <w:b/>
          <w:bCs/>
          <w:lang w:val="en-IN"/>
        </w:rPr>
        <w:t>Income plays a critical role</w:t>
      </w:r>
      <w:r w:rsidRPr="002A268A">
        <w:rPr>
          <w:lang w:val="en-IN"/>
        </w:rPr>
        <w:t>: Employees who earn less tend to leave more frequently.</w:t>
      </w:r>
    </w:p>
    <w:p w:rsidR="002A268A" w:rsidRPr="002A268A" w:rsidRDefault="002A268A" w:rsidP="002A268A">
      <w:pPr>
        <w:numPr>
          <w:ilvl w:val="0"/>
          <w:numId w:val="2"/>
        </w:numPr>
        <w:rPr>
          <w:lang w:val="en-IN"/>
        </w:rPr>
      </w:pPr>
      <w:r w:rsidRPr="002A268A">
        <w:rPr>
          <w:b/>
          <w:bCs/>
          <w:lang w:val="en-IN"/>
        </w:rPr>
        <w:t>Actionable Suggestion</w:t>
      </w:r>
      <w:r w:rsidRPr="002A268A">
        <w:rPr>
          <w:lang w:val="en-IN"/>
        </w:rPr>
        <w:t>: HR could investigate potential salary adjustments for employees in lower-income brackets as a retention strategy.</w:t>
      </w:r>
    </w:p>
    <w:p w:rsidR="002A268A" w:rsidRPr="002A268A" w:rsidRDefault="002A268A" w:rsidP="002A268A">
      <w:pPr>
        <w:rPr>
          <w:lang w:val="en-IN"/>
        </w:rPr>
      </w:pP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2. Attrition Distribution (Pie Chart)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Analysis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lang w:val="en-IN"/>
        </w:rPr>
        <w:t>The pie chart provides an overview of the proportion of employees who left versus those who stayed:</w:t>
      </w:r>
    </w:p>
    <w:p w:rsidR="002A268A" w:rsidRPr="002A268A" w:rsidRDefault="002A268A" w:rsidP="002A268A">
      <w:pPr>
        <w:numPr>
          <w:ilvl w:val="0"/>
          <w:numId w:val="3"/>
        </w:numPr>
        <w:rPr>
          <w:lang w:val="en-IN"/>
        </w:rPr>
      </w:pPr>
      <w:r w:rsidRPr="002A268A">
        <w:rPr>
          <w:b/>
          <w:bCs/>
          <w:lang w:val="en-IN"/>
        </w:rPr>
        <w:t>16.1% of the workforce has left</w:t>
      </w:r>
      <w:r w:rsidRPr="002A268A">
        <w:rPr>
          <w:lang w:val="en-IN"/>
        </w:rPr>
        <w:t xml:space="preserve">, while </w:t>
      </w:r>
      <w:r w:rsidRPr="002A268A">
        <w:rPr>
          <w:b/>
          <w:bCs/>
          <w:lang w:val="en-IN"/>
        </w:rPr>
        <w:t>83.9% have remained</w:t>
      </w:r>
      <w:r w:rsidRPr="002A268A">
        <w:rPr>
          <w:lang w:val="en-IN"/>
        </w:rPr>
        <w:t xml:space="preserve"> with the organization.</w:t>
      </w:r>
    </w:p>
    <w:p w:rsidR="002A268A" w:rsidRPr="002A268A" w:rsidRDefault="002A268A" w:rsidP="002A268A">
      <w:pPr>
        <w:numPr>
          <w:ilvl w:val="0"/>
          <w:numId w:val="3"/>
        </w:numPr>
        <w:rPr>
          <w:lang w:val="en-IN"/>
        </w:rPr>
      </w:pPr>
      <w:r w:rsidRPr="002A268A">
        <w:rPr>
          <w:lang w:val="en-IN"/>
        </w:rPr>
        <w:t>While the attrition rate might not seem excessive, it is essential to investigate underlying factors, as attrition incurs recruitment and training costs, as well as potential disruptions to team performance.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Key Insights</w:t>
      </w:r>
    </w:p>
    <w:p w:rsidR="002A268A" w:rsidRPr="002A268A" w:rsidRDefault="002A268A" w:rsidP="002A268A">
      <w:pPr>
        <w:numPr>
          <w:ilvl w:val="0"/>
          <w:numId w:val="4"/>
        </w:numPr>
        <w:rPr>
          <w:lang w:val="en-IN"/>
        </w:rPr>
      </w:pPr>
      <w:r w:rsidRPr="002A268A">
        <w:rPr>
          <w:lang w:val="en-IN"/>
        </w:rPr>
        <w:t xml:space="preserve">Although the majority of employees remain with the company, the </w:t>
      </w:r>
      <w:r w:rsidRPr="002A268A">
        <w:rPr>
          <w:b/>
          <w:bCs/>
          <w:lang w:val="en-IN"/>
        </w:rPr>
        <w:t>16.1% attrition rate</w:t>
      </w:r>
      <w:r w:rsidRPr="002A268A">
        <w:rPr>
          <w:lang w:val="en-IN"/>
        </w:rPr>
        <w:t xml:space="preserve"> is noteworthy and should be addressed.</w:t>
      </w:r>
    </w:p>
    <w:p w:rsidR="002A268A" w:rsidRPr="002A268A" w:rsidRDefault="002A268A" w:rsidP="002A268A">
      <w:pPr>
        <w:numPr>
          <w:ilvl w:val="0"/>
          <w:numId w:val="4"/>
        </w:numPr>
        <w:rPr>
          <w:lang w:val="en-IN"/>
        </w:rPr>
      </w:pPr>
      <w:r w:rsidRPr="002A268A">
        <w:rPr>
          <w:b/>
          <w:bCs/>
          <w:lang w:val="en-IN"/>
        </w:rPr>
        <w:t>Actionable Suggestion</w:t>
      </w:r>
      <w:r w:rsidRPr="002A268A">
        <w:rPr>
          <w:lang w:val="en-IN"/>
        </w:rPr>
        <w:t>: Regular employee engagement surveys and exit interviews could help uncover specific reasons for attrition, allowing the company to take preventive actions.</w:t>
      </w:r>
    </w:p>
    <w:p w:rsidR="002A268A" w:rsidRPr="002A268A" w:rsidRDefault="002A268A" w:rsidP="002A268A">
      <w:pPr>
        <w:rPr>
          <w:lang w:val="en-IN"/>
        </w:rPr>
      </w:pP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lastRenderedPageBreak/>
        <w:t>3. Age Group vs Attrition (Stacked Bar Chart)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Analysis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lang w:val="en-IN"/>
        </w:rPr>
        <w:t xml:space="preserve">This chart explores how </w:t>
      </w:r>
      <w:r w:rsidRPr="002A268A">
        <w:rPr>
          <w:b/>
          <w:bCs/>
          <w:lang w:val="en-IN"/>
        </w:rPr>
        <w:t>attrition varies across different age groups</w:t>
      </w:r>
      <w:r w:rsidRPr="002A268A">
        <w:rPr>
          <w:lang w:val="en-IN"/>
        </w:rPr>
        <w:t>. It shows:</w:t>
      </w:r>
    </w:p>
    <w:p w:rsidR="002A268A" w:rsidRPr="002A268A" w:rsidRDefault="002A268A" w:rsidP="002A268A">
      <w:pPr>
        <w:numPr>
          <w:ilvl w:val="0"/>
          <w:numId w:val="5"/>
        </w:numPr>
        <w:rPr>
          <w:lang w:val="en-IN"/>
        </w:rPr>
      </w:pPr>
      <w:r w:rsidRPr="002A268A">
        <w:rPr>
          <w:lang w:val="en-IN"/>
        </w:rPr>
        <w:t xml:space="preserve">Employees in the </w:t>
      </w:r>
      <w:r w:rsidRPr="002A268A">
        <w:rPr>
          <w:b/>
          <w:bCs/>
          <w:lang w:val="en-IN"/>
        </w:rPr>
        <w:t>30-40 age group</w:t>
      </w:r>
      <w:r w:rsidRPr="002A268A">
        <w:rPr>
          <w:lang w:val="en-IN"/>
        </w:rPr>
        <w:t xml:space="preserve"> have the highest number of departures.</w:t>
      </w:r>
    </w:p>
    <w:p w:rsidR="002A268A" w:rsidRPr="002A268A" w:rsidRDefault="002A268A" w:rsidP="002A268A">
      <w:pPr>
        <w:numPr>
          <w:ilvl w:val="0"/>
          <w:numId w:val="5"/>
        </w:numPr>
        <w:rPr>
          <w:lang w:val="en-IN"/>
        </w:rPr>
      </w:pPr>
      <w:r w:rsidRPr="002A268A">
        <w:rPr>
          <w:lang w:val="en-IN"/>
        </w:rPr>
        <w:t xml:space="preserve">The </w:t>
      </w:r>
      <w:r w:rsidRPr="002A268A">
        <w:rPr>
          <w:b/>
          <w:bCs/>
          <w:lang w:val="en-IN"/>
        </w:rPr>
        <w:t>20-30 age group</w:t>
      </w:r>
      <w:r w:rsidRPr="002A268A">
        <w:rPr>
          <w:lang w:val="en-IN"/>
        </w:rPr>
        <w:t xml:space="preserve"> also experiences attrition, though to a lesser extent than the 30-40 group.</w:t>
      </w:r>
    </w:p>
    <w:p w:rsidR="002A268A" w:rsidRPr="002A268A" w:rsidRDefault="002A268A" w:rsidP="002A268A">
      <w:pPr>
        <w:numPr>
          <w:ilvl w:val="0"/>
          <w:numId w:val="5"/>
        </w:numPr>
        <w:rPr>
          <w:lang w:val="en-IN"/>
        </w:rPr>
      </w:pPr>
      <w:r w:rsidRPr="002A268A">
        <w:rPr>
          <w:lang w:val="en-IN"/>
        </w:rPr>
        <w:t xml:space="preserve">Employees in the </w:t>
      </w:r>
      <w:r w:rsidRPr="002A268A">
        <w:rPr>
          <w:b/>
          <w:bCs/>
          <w:lang w:val="en-IN"/>
        </w:rPr>
        <w:t>40-50</w:t>
      </w:r>
      <w:r w:rsidRPr="002A268A">
        <w:rPr>
          <w:lang w:val="en-IN"/>
        </w:rPr>
        <w:t xml:space="preserve"> and </w:t>
      </w:r>
      <w:r w:rsidRPr="002A268A">
        <w:rPr>
          <w:b/>
          <w:bCs/>
          <w:lang w:val="en-IN"/>
        </w:rPr>
        <w:t>50-60</w:t>
      </w:r>
      <w:r w:rsidRPr="002A268A">
        <w:rPr>
          <w:lang w:val="en-IN"/>
        </w:rPr>
        <w:t xml:space="preserve"> age groups tend to stay with the company more often, showing lower attrition rates.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Key Insights</w:t>
      </w:r>
    </w:p>
    <w:p w:rsidR="002A268A" w:rsidRPr="002A268A" w:rsidRDefault="002A268A" w:rsidP="002A268A">
      <w:pPr>
        <w:numPr>
          <w:ilvl w:val="0"/>
          <w:numId w:val="6"/>
        </w:numPr>
        <w:rPr>
          <w:lang w:val="en-IN"/>
        </w:rPr>
      </w:pPr>
      <w:r w:rsidRPr="002A268A">
        <w:rPr>
          <w:b/>
          <w:bCs/>
          <w:lang w:val="en-IN"/>
        </w:rPr>
        <w:t>30-40 age group</w:t>
      </w:r>
      <w:r w:rsidRPr="002A268A">
        <w:rPr>
          <w:lang w:val="en-IN"/>
        </w:rPr>
        <w:t xml:space="preserve"> is particularly vulnerable to attrition. Employees in this group may face mid-career challenges, such as balancing work and family responsibilities or seeking growth opportunities.</w:t>
      </w:r>
    </w:p>
    <w:p w:rsidR="002A268A" w:rsidRPr="002A268A" w:rsidRDefault="002A268A" w:rsidP="002A268A">
      <w:pPr>
        <w:numPr>
          <w:ilvl w:val="0"/>
          <w:numId w:val="6"/>
        </w:numPr>
        <w:rPr>
          <w:lang w:val="en-IN"/>
        </w:rPr>
      </w:pPr>
      <w:r w:rsidRPr="002A268A">
        <w:rPr>
          <w:b/>
          <w:bCs/>
          <w:lang w:val="en-IN"/>
        </w:rPr>
        <w:t>Actionable Suggestion</w:t>
      </w:r>
      <w:r w:rsidRPr="002A268A">
        <w:rPr>
          <w:lang w:val="en-IN"/>
        </w:rPr>
        <w:t xml:space="preserve">: HR should consider </w:t>
      </w:r>
      <w:r w:rsidRPr="002A268A">
        <w:rPr>
          <w:b/>
          <w:bCs/>
          <w:lang w:val="en-IN"/>
        </w:rPr>
        <w:t>targeted retention strategies</w:t>
      </w:r>
      <w:r w:rsidRPr="002A268A">
        <w:rPr>
          <w:lang w:val="en-IN"/>
        </w:rPr>
        <w:t xml:space="preserve"> for employees in the 30-40 age range, including offering development opportunities, mentoring programs, or flexible work arrangements.</w:t>
      </w:r>
    </w:p>
    <w:p w:rsidR="002A268A" w:rsidRPr="002A268A" w:rsidRDefault="002A268A" w:rsidP="002A268A">
      <w:pPr>
        <w:rPr>
          <w:lang w:val="en-IN"/>
        </w:rPr>
      </w:pP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4. Age Distribution by Attrition (Histogram)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Analysis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lang w:val="en-IN"/>
        </w:rPr>
        <w:t xml:space="preserve">The histogram shows the distribution of employees’ </w:t>
      </w:r>
      <w:r w:rsidRPr="002A268A">
        <w:rPr>
          <w:b/>
          <w:bCs/>
          <w:lang w:val="en-IN"/>
        </w:rPr>
        <w:t>age</w:t>
      </w:r>
      <w:r w:rsidRPr="002A268A">
        <w:rPr>
          <w:lang w:val="en-IN"/>
        </w:rPr>
        <w:t xml:space="preserve"> and how it correlates with attrition.</w:t>
      </w:r>
    </w:p>
    <w:p w:rsidR="002A268A" w:rsidRPr="002A268A" w:rsidRDefault="002A268A" w:rsidP="002A268A">
      <w:pPr>
        <w:numPr>
          <w:ilvl w:val="0"/>
          <w:numId w:val="7"/>
        </w:numPr>
        <w:rPr>
          <w:lang w:val="en-IN"/>
        </w:rPr>
      </w:pPr>
      <w:r w:rsidRPr="002A268A">
        <w:rPr>
          <w:lang w:val="en-IN"/>
        </w:rPr>
        <w:t xml:space="preserve">The highest number of employees leaving are in their </w:t>
      </w:r>
      <w:r w:rsidRPr="002A268A">
        <w:rPr>
          <w:b/>
          <w:bCs/>
          <w:lang w:val="en-IN"/>
        </w:rPr>
        <w:t>30s and early 40s</w:t>
      </w:r>
      <w:r w:rsidRPr="002A268A">
        <w:rPr>
          <w:lang w:val="en-IN"/>
        </w:rPr>
        <w:t>.</w:t>
      </w:r>
    </w:p>
    <w:p w:rsidR="002A268A" w:rsidRPr="002A268A" w:rsidRDefault="002A268A" w:rsidP="002A268A">
      <w:pPr>
        <w:numPr>
          <w:ilvl w:val="0"/>
          <w:numId w:val="7"/>
        </w:numPr>
        <w:rPr>
          <w:lang w:val="en-IN"/>
        </w:rPr>
      </w:pPr>
      <w:r w:rsidRPr="002A268A">
        <w:rPr>
          <w:lang w:val="en-IN"/>
        </w:rPr>
        <w:t xml:space="preserve">Employees aged </w:t>
      </w:r>
      <w:r w:rsidRPr="002A268A">
        <w:rPr>
          <w:b/>
          <w:bCs/>
          <w:lang w:val="en-IN"/>
        </w:rPr>
        <w:t>20-30</w:t>
      </w:r>
      <w:r w:rsidRPr="002A268A">
        <w:rPr>
          <w:lang w:val="en-IN"/>
        </w:rPr>
        <w:t xml:space="preserve"> also show attrition but to a lesser extent.</w:t>
      </w:r>
    </w:p>
    <w:p w:rsidR="002A268A" w:rsidRPr="002A268A" w:rsidRDefault="002A268A" w:rsidP="002A268A">
      <w:pPr>
        <w:numPr>
          <w:ilvl w:val="0"/>
          <w:numId w:val="7"/>
        </w:numPr>
        <w:rPr>
          <w:lang w:val="en-IN"/>
        </w:rPr>
      </w:pPr>
      <w:r w:rsidRPr="002A268A">
        <w:rPr>
          <w:lang w:val="en-IN"/>
        </w:rPr>
        <w:t xml:space="preserve">Employees older than </w:t>
      </w:r>
      <w:r w:rsidRPr="002A268A">
        <w:rPr>
          <w:b/>
          <w:bCs/>
          <w:lang w:val="en-IN"/>
        </w:rPr>
        <w:t>50</w:t>
      </w:r>
      <w:r w:rsidRPr="002A268A">
        <w:rPr>
          <w:lang w:val="en-IN"/>
        </w:rPr>
        <w:t xml:space="preserve"> show much lower levels of attrition, indicating a more stable group in terms of employment.</w:t>
      </w: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t>Key Insights</w:t>
      </w:r>
    </w:p>
    <w:p w:rsidR="002A268A" w:rsidRPr="002A268A" w:rsidRDefault="002A268A" w:rsidP="002A268A">
      <w:pPr>
        <w:numPr>
          <w:ilvl w:val="0"/>
          <w:numId w:val="8"/>
        </w:numPr>
        <w:rPr>
          <w:lang w:val="en-IN"/>
        </w:rPr>
      </w:pPr>
      <w:r w:rsidRPr="002A268A">
        <w:rPr>
          <w:lang w:val="en-IN"/>
        </w:rPr>
        <w:t xml:space="preserve">Employees in their </w:t>
      </w:r>
      <w:r w:rsidRPr="002A268A">
        <w:rPr>
          <w:b/>
          <w:bCs/>
          <w:lang w:val="en-IN"/>
        </w:rPr>
        <w:t>30s and early 40s</w:t>
      </w:r>
      <w:r w:rsidRPr="002A268A">
        <w:rPr>
          <w:lang w:val="en-IN"/>
        </w:rPr>
        <w:t xml:space="preserve"> show the highest likelihood of leaving, aligning with findings from the stacked bar chart.</w:t>
      </w:r>
    </w:p>
    <w:p w:rsidR="002A268A" w:rsidRPr="002A268A" w:rsidRDefault="002A268A" w:rsidP="002A268A">
      <w:pPr>
        <w:numPr>
          <w:ilvl w:val="0"/>
          <w:numId w:val="8"/>
        </w:numPr>
        <w:rPr>
          <w:lang w:val="en-IN"/>
        </w:rPr>
      </w:pPr>
      <w:r w:rsidRPr="002A268A">
        <w:rPr>
          <w:b/>
          <w:bCs/>
          <w:lang w:val="en-IN"/>
        </w:rPr>
        <w:t>Actionable Suggestion</w:t>
      </w:r>
      <w:r w:rsidRPr="002A268A">
        <w:rPr>
          <w:lang w:val="en-IN"/>
        </w:rPr>
        <w:t>: Focus on enhancing career progression pathways and ensuring job satisfaction for younger and mid-career employees. Tailored career growth programs or retention bonuses for these age groups could be effective.</w:t>
      </w:r>
    </w:p>
    <w:p w:rsidR="002A268A" w:rsidRPr="002A268A" w:rsidRDefault="002A268A" w:rsidP="002A268A">
      <w:pPr>
        <w:rPr>
          <w:lang w:val="en-IN"/>
        </w:rPr>
      </w:pPr>
    </w:p>
    <w:p w:rsidR="002A268A" w:rsidRPr="002A268A" w:rsidRDefault="002A268A" w:rsidP="002A268A">
      <w:pPr>
        <w:rPr>
          <w:b/>
          <w:bCs/>
          <w:lang w:val="en-IN"/>
        </w:rPr>
      </w:pPr>
      <w:r w:rsidRPr="002A268A">
        <w:rPr>
          <w:b/>
          <w:bCs/>
          <w:lang w:val="en-IN"/>
        </w:rPr>
        <w:lastRenderedPageBreak/>
        <w:t>Overall Summary &amp; Recommendations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b/>
          <w:bCs/>
          <w:lang w:val="en-IN"/>
        </w:rPr>
        <w:t>Key Outcomes</w:t>
      </w:r>
      <w:r w:rsidRPr="002A268A">
        <w:rPr>
          <w:lang w:val="en-IN"/>
        </w:rPr>
        <w:t>:</w:t>
      </w:r>
    </w:p>
    <w:p w:rsidR="002A268A" w:rsidRPr="002A268A" w:rsidRDefault="002A268A" w:rsidP="002A268A">
      <w:pPr>
        <w:numPr>
          <w:ilvl w:val="0"/>
          <w:numId w:val="9"/>
        </w:numPr>
        <w:rPr>
          <w:lang w:val="en-IN"/>
        </w:rPr>
      </w:pPr>
      <w:r w:rsidRPr="002A268A">
        <w:rPr>
          <w:b/>
          <w:bCs/>
          <w:lang w:val="en-IN"/>
        </w:rPr>
        <w:t>Attrition is highest in employees in the 30-40 age range</w:t>
      </w:r>
      <w:r w:rsidRPr="002A268A">
        <w:rPr>
          <w:lang w:val="en-IN"/>
        </w:rPr>
        <w:t>, with lower income levels being a contributing factor.</w:t>
      </w:r>
    </w:p>
    <w:p w:rsidR="002A268A" w:rsidRPr="002A268A" w:rsidRDefault="002A268A" w:rsidP="002A268A">
      <w:pPr>
        <w:numPr>
          <w:ilvl w:val="0"/>
          <w:numId w:val="9"/>
        </w:numPr>
        <w:rPr>
          <w:lang w:val="en-IN"/>
        </w:rPr>
      </w:pPr>
      <w:r w:rsidRPr="002A268A">
        <w:rPr>
          <w:lang w:val="en-IN"/>
        </w:rPr>
        <w:t xml:space="preserve">The overall attrition rate is </w:t>
      </w:r>
      <w:r w:rsidRPr="002A268A">
        <w:rPr>
          <w:b/>
          <w:bCs/>
          <w:lang w:val="en-IN"/>
        </w:rPr>
        <w:t>16.1%</w:t>
      </w:r>
      <w:r w:rsidRPr="002A268A">
        <w:rPr>
          <w:lang w:val="en-IN"/>
        </w:rPr>
        <w:t>, which, while not alarming, warrants attention to maintain workforce stability and reduce the costs associated with employee turnover.</w:t>
      </w:r>
    </w:p>
    <w:p w:rsidR="002A268A" w:rsidRPr="002A268A" w:rsidRDefault="002A268A" w:rsidP="002A268A">
      <w:pPr>
        <w:rPr>
          <w:lang w:val="en-IN"/>
        </w:rPr>
      </w:pPr>
      <w:r w:rsidRPr="002A268A">
        <w:rPr>
          <w:b/>
          <w:bCs/>
          <w:lang w:val="en-IN"/>
        </w:rPr>
        <w:t>Strategic Recommendations</w:t>
      </w:r>
      <w:r w:rsidRPr="002A268A">
        <w:rPr>
          <w:lang w:val="en-IN"/>
        </w:rPr>
        <w:t>:</w:t>
      </w:r>
    </w:p>
    <w:p w:rsidR="002A268A" w:rsidRPr="002A268A" w:rsidRDefault="002A268A" w:rsidP="002A268A">
      <w:pPr>
        <w:numPr>
          <w:ilvl w:val="0"/>
          <w:numId w:val="10"/>
        </w:numPr>
        <w:rPr>
          <w:lang w:val="en-IN"/>
        </w:rPr>
      </w:pPr>
      <w:r w:rsidRPr="002A268A">
        <w:rPr>
          <w:b/>
          <w:bCs/>
          <w:lang w:val="en-IN"/>
        </w:rPr>
        <w:t>Address Income Disparities</w:t>
      </w:r>
      <w:r w:rsidRPr="002A268A">
        <w:rPr>
          <w:lang w:val="en-IN"/>
        </w:rPr>
        <w:t>: Consider salary adjustments for lower-paid employees or provide opportunities for financial growth to reduce income-driven attrition.</w:t>
      </w:r>
    </w:p>
    <w:p w:rsidR="002A268A" w:rsidRPr="002A268A" w:rsidRDefault="002A268A" w:rsidP="002A268A">
      <w:pPr>
        <w:numPr>
          <w:ilvl w:val="0"/>
          <w:numId w:val="10"/>
        </w:numPr>
        <w:rPr>
          <w:lang w:val="en-IN"/>
        </w:rPr>
      </w:pPr>
      <w:r w:rsidRPr="002A268A">
        <w:rPr>
          <w:b/>
          <w:bCs/>
          <w:lang w:val="en-IN"/>
        </w:rPr>
        <w:t>Targeted Retention Programs</w:t>
      </w:r>
      <w:r w:rsidRPr="002A268A">
        <w:rPr>
          <w:lang w:val="en-IN"/>
        </w:rPr>
        <w:t xml:space="preserve">: Focus on employees in their </w:t>
      </w:r>
      <w:r w:rsidRPr="002A268A">
        <w:rPr>
          <w:b/>
          <w:bCs/>
          <w:lang w:val="en-IN"/>
        </w:rPr>
        <w:t>30s and 40s</w:t>
      </w:r>
      <w:r w:rsidRPr="002A268A">
        <w:rPr>
          <w:lang w:val="en-IN"/>
        </w:rPr>
        <w:t>, who seem to be at higher risk of leaving. Offering career development opportunities, mentorship, and flexible work arrangements could help in retaining this group.</w:t>
      </w:r>
    </w:p>
    <w:p w:rsidR="002A268A" w:rsidRPr="002A268A" w:rsidRDefault="002A268A" w:rsidP="002A268A">
      <w:pPr>
        <w:numPr>
          <w:ilvl w:val="0"/>
          <w:numId w:val="10"/>
        </w:numPr>
        <w:rPr>
          <w:lang w:val="en-IN"/>
        </w:rPr>
      </w:pPr>
      <w:r w:rsidRPr="002A268A">
        <w:rPr>
          <w:b/>
          <w:bCs/>
          <w:lang w:val="en-IN"/>
        </w:rPr>
        <w:t>Employee Engagement Initiatives</w:t>
      </w:r>
      <w:r w:rsidRPr="002A268A">
        <w:rPr>
          <w:lang w:val="en-IN"/>
        </w:rPr>
        <w:t>: Implement regular check-ins, career planning sessions, and employee satisfaction surveys to identify and address attrition risk factors before they result in employee departures.</w:t>
      </w:r>
    </w:p>
    <w:p w:rsidR="00A56EE5" w:rsidRPr="002A268A" w:rsidRDefault="002A268A">
      <w:pPr>
        <w:rPr>
          <w:lang w:val="en-IN"/>
        </w:rPr>
      </w:pPr>
      <w:r w:rsidRPr="002A268A">
        <w:rPr>
          <w:lang w:val="en-IN"/>
        </w:rPr>
        <w:t>By focusing on these areas, Green Destinations can work toward reducing attrition rates and fostering a more engaged, motivated, and loyal workforce.</w:t>
      </w:r>
    </w:p>
    <w:sectPr w:rsidR="00A56EE5" w:rsidRPr="002A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4249"/>
    <w:multiLevelType w:val="multilevel"/>
    <w:tmpl w:val="59FA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F7526"/>
    <w:multiLevelType w:val="multilevel"/>
    <w:tmpl w:val="1DBA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1E38"/>
    <w:multiLevelType w:val="multilevel"/>
    <w:tmpl w:val="1316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E2613"/>
    <w:multiLevelType w:val="multilevel"/>
    <w:tmpl w:val="CD50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C3815"/>
    <w:multiLevelType w:val="multilevel"/>
    <w:tmpl w:val="815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B28EA"/>
    <w:multiLevelType w:val="multilevel"/>
    <w:tmpl w:val="BFB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E23BD"/>
    <w:multiLevelType w:val="multilevel"/>
    <w:tmpl w:val="7CB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D797A"/>
    <w:multiLevelType w:val="multilevel"/>
    <w:tmpl w:val="298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D63FF"/>
    <w:multiLevelType w:val="multilevel"/>
    <w:tmpl w:val="031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E6156"/>
    <w:multiLevelType w:val="multilevel"/>
    <w:tmpl w:val="F26E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281780">
    <w:abstractNumId w:val="2"/>
  </w:num>
  <w:num w:numId="2" w16cid:durableId="576090549">
    <w:abstractNumId w:val="7"/>
  </w:num>
  <w:num w:numId="3" w16cid:durableId="415781809">
    <w:abstractNumId w:val="1"/>
  </w:num>
  <w:num w:numId="4" w16cid:durableId="2031640466">
    <w:abstractNumId w:val="9"/>
  </w:num>
  <w:num w:numId="5" w16cid:durableId="241572962">
    <w:abstractNumId w:val="6"/>
  </w:num>
  <w:num w:numId="6" w16cid:durableId="2136634579">
    <w:abstractNumId w:val="4"/>
  </w:num>
  <w:num w:numId="7" w16cid:durableId="717554323">
    <w:abstractNumId w:val="5"/>
  </w:num>
  <w:num w:numId="8" w16cid:durableId="1498686843">
    <w:abstractNumId w:val="8"/>
  </w:num>
  <w:num w:numId="9" w16cid:durableId="1090126287">
    <w:abstractNumId w:val="3"/>
  </w:num>
  <w:num w:numId="10" w16cid:durableId="513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8A"/>
    <w:rsid w:val="002A268A"/>
    <w:rsid w:val="004E7F37"/>
    <w:rsid w:val="00A56EE5"/>
    <w:rsid w:val="00B7749D"/>
    <w:rsid w:val="00CB32E1"/>
    <w:rsid w:val="00E42E3A"/>
    <w:rsid w:val="00E5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73FA"/>
  <w15:chartTrackingRefBased/>
  <w15:docId w15:val="{E7F4D3B3-8186-4331-BB86-17AF3E3A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6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6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6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6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6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6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6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6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6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6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6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A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6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A2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6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A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8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parjapat</dc:creator>
  <cp:keywords/>
  <dc:description/>
  <cp:lastModifiedBy>Abhishek parjapat</cp:lastModifiedBy>
  <cp:revision>1</cp:revision>
  <dcterms:created xsi:type="dcterms:W3CDTF">2024-10-01T13:51:00Z</dcterms:created>
  <dcterms:modified xsi:type="dcterms:W3CDTF">2024-10-01T13:58:00Z</dcterms:modified>
</cp:coreProperties>
</file>