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B5" w:rsidRDefault="009224B5" w:rsidP="00981C39">
      <w:pPr>
        <w:jc w:val="center"/>
        <w:rPr>
          <w:rFonts w:ascii="Book Antiqua" w:hAnsi="Book Antiqua"/>
          <w:b/>
          <w:bCs/>
        </w:rPr>
      </w:pPr>
    </w:p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13326D" w:rsidRDefault="002B5B05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:rsidR="002B5B05" w:rsidRDefault="00BF1D49" w:rsidP="00BF1D4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False. Sample size should be atleast of 30 observations. It doesn’t depend on population size.</w:t>
      </w:r>
    </w:p>
    <w:p w:rsidR="00BF1D49" w:rsidRDefault="00BF1D49" w:rsidP="00BF1D4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False. S</w:t>
      </w:r>
      <w:r w:rsidRPr="007004E0">
        <w:rPr>
          <w:rFonts w:ascii="Book Antiqua" w:hAnsi="Book Antiqua" w:cs="BookAntiqua"/>
          <w:sz w:val="22"/>
          <w:szCs w:val="22"/>
        </w:rPr>
        <w:t xml:space="preserve">ampling frame is a list of every item </w:t>
      </w:r>
      <w:r>
        <w:rPr>
          <w:rFonts w:ascii="Book Antiqua" w:hAnsi="Book Antiqua" w:cs="BookAntiqua"/>
          <w:sz w:val="22"/>
          <w:szCs w:val="22"/>
        </w:rPr>
        <w:t>from which sample is collected or we have received suggestions/answers.</w:t>
      </w:r>
    </w:p>
    <w:p w:rsidR="00BF1D49" w:rsidRPr="00BF1D49" w:rsidRDefault="00BF1D49" w:rsidP="00BF1D49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True.</w:t>
      </w:r>
    </w:p>
    <w:p w:rsidR="002B5B05" w:rsidRPr="002B5B05" w:rsidRDefault="002B5B05" w:rsidP="002B5B0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F76103" w:rsidRDefault="00F76103" w:rsidP="00F76103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:rsidR="00F76103" w:rsidRDefault="00F76103" w:rsidP="00F7610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9000</w:t>
      </w:r>
    </w:p>
    <w:p w:rsidR="00F76103" w:rsidRDefault="00F76103" w:rsidP="00F7610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Rating of the camera – 7.5</w:t>
      </w:r>
    </w:p>
    <w:p w:rsidR="00F76103" w:rsidRDefault="00F76103" w:rsidP="00F7610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All readers from the survey who have issue</w:t>
      </w:r>
    </w:p>
    <w:p w:rsidR="00F76103" w:rsidRDefault="00F76103" w:rsidP="00F7610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225</w:t>
      </w:r>
    </w:p>
    <w:p w:rsidR="00F76103" w:rsidRDefault="00F76103" w:rsidP="004C38B8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Voluntary participation</w:t>
      </w:r>
    </w:p>
    <w:p w:rsidR="00F76103" w:rsidRPr="00F76103" w:rsidRDefault="00F76103" w:rsidP="004C38B8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F76103">
        <w:rPr>
          <w:rFonts w:ascii="Book Antiqua" w:hAnsi="Book Antiqua" w:cs="BookAntiqua"/>
          <w:sz w:val="22"/>
          <w:szCs w:val="22"/>
        </w:rPr>
        <w:t>There was voluntary parti</w:t>
      </w:r>
      <w:r>
        <w:rPr>
          <w:rFonts w:ascii="Book Antiqua" w:hAnsi="Book Antiqua" w:cs="BookAntiqua"/>
          <w:sz w:val="22"/>
          <w:szCs w:val="22"/>
        </w:rPr>
        <w:t>cipation, so it is possible that that only those readers who are happy or only those who are not happy may have participated in the survey and thus making the result biased.</w:t>
      </w: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0A30DC" w:rsidRDefault="00086BA0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Answer:</w:t>
      </w:r>
    </w:p>
    <w:p w:rsidR="00086BA0" w:rsidRDefault="00086BA0" w:rsidP="00086B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True – Confidence interval specifies collection of those values frpm population which are consistent for observed sample.</w:t>
      </w:r>
    </w:p>
    <w:p w:rsidR="00086BA0" w:rsidRDefault="00086BA0" w:rsidP="00086B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False – We cannot make this assumption based on 95% data, we need 100% data to compare this result.</w:t>
      </w:r>
    </w:p>
    <w:p w:rsidR="00086BA0" w:rsidRDefault="00086BA0" w:rsidP="00086B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False – We should know only the sample size, if sample size is &gt;30 , then as per central limit theorem sample can follow normal distribution regardless of data. </w:t>
      </w:r>
    </w:p>
    <w:p w:rsidR="00086BA0" w:rsidRPr="00086BA0" w:rsidRDefault="00086BA0" w:rsidP="00086BA0">
      <w:pPr>
        <w:autoSpaceDE w:val="0"/>
        <w:autoSpaceDN w:val="0"/>
        <w:adjustRightInd w:val="0"/>
        <w:ind w:left="36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67638074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Default="00E45CA5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Answer: B </w:t>
      </w:r>
    </w:p>
    <w:p w:rsidR="00E45CA5" w:rsidRDefault="00E45CA5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Based on assumption, we can say that there is 50% chance that sample mean can be greater than population mean.</w:t>
      </w:r>
    </w:p>
    <w:p w:rsidR="00E45CA5" w:rsidRDefault="00E45CA5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C93692" w:rsidRDefault="00C93692" w:rsidP="00C93692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C93692" w:rsidRDefault="00C93692" w:rsidP="00C9369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:rsidR="00446C48" w:rsidRDefault="00446C48" w:rsidP="00C9369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No, we cannot surely conclude that </w:t>
      </w:r>
      <w:r w:rsidRPr="007004E0">
        <w:rPr>
          <w:rFonts w:ascii="Book Antiqua" w:hAnsi="Book Antiqua" w:cs="BookAntiqua"/>
          <w:sz w:val="22"/>
          <w:szCs w:val="22"/>
        </w:rPr>
        <w:t>Mozilla has a less than 5% share of the market</w:t>
      </w:r>
    </w:p>
    <w:p w:rsidR="00C93692" w:rsidRPr="00C93692" w:rsidRDefault="00C93692" w:rsidP="00C93692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Yes – We can conclude this based on the statement given in question itself.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Default="003F793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</w:t>
      </w:r>
    </w:p>
    <w:p w:rsidR="003F793A" w:rsidRDefault="003F793A" w:rsidP="003F79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Incorrect – Data is for 95% interval not for 100%. </w:t>
      </w:r>
    </w:p>
    <w:p w:rsidR="003F793A" w:rsidRDefault="003F793A" w:rsidP="003F79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 – Interval doesnot describe the shipment values.</w:t>
      </w:r>
    </w:p>
    <w:p w:rsidR="003F793A" w:rsidRDefault="003F793A" w:rsidP="003F79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Correct – Sample size is large, so data will give correct mean.</w:t>
      </w:r>
    </w:p>
    <w:p w:rsidR="003F793A" w:rsidRDefault="003F793A" w:rsidP="003F79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 – Result of 1 sample cannot be used to analyze another sample.</w:t>
      </w:r>
    </w:p>
    <w:p w:rsidR="003F793A" w:rsidRPr="003F793A" w:rsidRDefault="003F793A" w:rsidP="003F793A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Incorrect - Interval doesnot correspond to 95% confidence level.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B4772C" w:rsidRDefault="00641765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 : Z interval is shorter</w:t>
      </w:r>
    </w:p>
    <w:p w:rsidR="00641765" w:rsidRPr="007004E0" w:rsidRDefault="00641765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lastRenderedPageBreak/>
        <w:t>Answer: A = 600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Margin of error = 0.04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Z at 95% confidence = stats.norm.ppf(0.975) = 1.96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Assume p^ = 0.5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Margin of error = Z*(sqrt(p^(1-p^)/n))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 = 1.96*(sqrt(0.5(1-0.5)/n)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 = (1.96/0.04)^2*(</w:t>
      </w:r>
      <w:r>
        <w:rPr>
          <w:rFonts w:ascii="Book Antiqua" w:hAnsi="Book Antiqua" w:cs="BookAntiqua"/>
          <w:sz w:val="22"/>
          <w:szCs w:val="22"/>
        </w:rPr>
        <w:t>0.5(1-0.5)</w:t>
      </w:r>
      <w:r>
        <w:rPr>
          <w:rFonts w:ascii="Book Antiqua" w:hAnsi="Book Antiqua" w:cs="BookAntiqua"/>
          <w:sz w:val="22"/>
          <w:szCs w:val="22"/>
        </w:rPr>
        <w:t>)</w:t>
      </w:r>
    </w:p>
    <w:p w:rsidR="007D303A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 = 600</w:t>
      </w:r>
    </w:p>
    <w:p w:rsidR="007D303A" w:rsidRPr="007004E0" w:rsidRDefault="007D303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</w:t>
      </w: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45671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Answer: C = 848</w:t>
      </w:r>
      <w:bookmarkStart w:id="0" w:name="_GoBack"/>
      <w:bookmarkEnd w:id="0"/>
    </w:p>
    <w:p w:rsidR="0045671A" w:rsidRDefault="0045671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All parameters are same, only z changes. Z= 2.33</w:t>
      </w:r>
    </w:p>
    <w:p w:rsidR="0045671A" w:rsidRDefault="0045671A" w:rsidP="0045671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0.04 = </w:t>
      </w:r>
      <w:r>
        <w:rPr>
          <w:rFonts w:ascii="Book Antiqua" w:hAnsi="Book Antiqua" w:cs="BookAntiqua"/>
          <w:sz w:val="22"/>
          <w:szCs w:val="22"/>
        </w:rPr>
        <w:t>2.33</w:t>
      </w:r>
      <w:r>
        <w:rPr>
          <w:rFonts w:ascii="Book Antiqua" w:hAnsi="Book Antiqua" w:cs="BookAntiqua"/>
          <w:sz w:val="22"/>
          <w:szCs w:val="22"/>
        </w:rPr>
        <w:t>*(sqrt(0.5(1-0.5)/n)</w:t>
      </w:r>
    </w:p>
    <w:p w:rsidR="0045671A" w:rsidRDefault="0045671A" w:rsidP="0045671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 = (1.96/0.04)^2*(0.5(1-0.5))</w:t>
      </w:r>
    </w:p>
    <w:p w:rsidR="0045671A" w:rsidRDefault="0045671A" w:rsidP="0045671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 = 848</w:t>
      </w:r>
    </w:p>
    <w:p w:rsidR="0045671A" w:rsidRPr="007004E0" w:rsidRDefault="0045671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45671A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C42156B"/>
    <w:multiLevelType w:val="hybridMultilevel"/>
    <w:tmpl w:val="C4464F72"/>
    <w:lvl w:ilvl="0" w:tplc="A9664620">
      <w:start w:val="1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31804929"/>
    <w:multiLevelType w:val="hybridMultilevel"/>
    <w:tmpl w:val="531E14D2"/>
    <w:lvl w:ilvl="0" w:tplc="E1CCD0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0153B"/>
    <w:multiLevelType w:val="hybridMultilevel"/>
    <w:tmpl w:val="608670C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898651D"/>
    <w:multiLevelType w:val="hybridMultilevel"/>
    <w:tmpl w:val="652CCCC4"/>
    <w:lvl w:ilvl="0" w:tplc="CC2642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9010EC"/>
    <w:multiLevelType w:val="hybridMultilevel"/>
    <w:tmpl w:val="377628CA"/>
    <w:lvl w:ilvl="0" w:tplc="6D3AB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D25562"/>
    <w:multiLevelType w:val="hybridMultilevel"/>
    <w:tmpl w:val="42669F6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D0D6C97"/>
    <w:multiLevelType w:val="hybridMultilevel"/>
    <w:tmpl w:val="BF34E1B4"/>
    <w:lvl w:ilvl="0" w:tplc="F70045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C349A"/>
    <w:multiLevelType w:val="hybridMultilevel"/>
    <w:tmpl w:val="8A1CF088"/>
    <w:lvl w:ilvl="0" w:tplc="5F36031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3"/>
  </w:num>
  <w:num w:numId="7">
    <w:abstractNumId w:val="15"/>
  </w:num>
  <w:num w:numId="8">
    <w:abstractNumId w:val="4"/>
  </w:num>
  <w:num w:numId="9">
    <w:abstractNumId w:val="14"/>
  </w:num>
  <w:num w:numId="10">
    <w:abstractNumId w:val="17"/>
  </w:num>
  <w:num w:numId="11">
    <w:abstractNumId w:val="16"/>
  </w:num>
  <w:num w:numId="12">
    <w:abstractNumId w:val="12"/>
  </w:num>
  <w:num w:numId="13">
    <w:abstractNumId w:val="6"/>
  </w:num>
  <w:num w:numId="14">
    <w:abstractNumId w:val="7"/>
  </w:num>
  <w:num w:numId="15">
    <w:abstractNumId w:val="20"/>
  </w:num>
  <w:num w:numId="16">
    <w:abstractNumId w:val="8"/>
  </w:num>
  <w:num w:numId="17">
    <w:abstractNumId w:val="18"/>
  </w:num>
  <w:num w:numId="18">
    <w:abstractNumId w:val="9"/>
  </w:num>
  <w:num w:numId="19">
    <w:abstractNumId w:val="11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86BA0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B5B05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3F793A"/>
    <w:rsid w:val="0041194D"/>
    <w:rsid w:val="004156CE"/>
    <w:rsid w:val="00446C48"/>
    <w:rsid w:val="00454B10"/>
    <w:rsid w:val="00454C42"/>
    <w:rsid w:val="0045671A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41765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303A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24B5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1D49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2"/>
    <w:rsid w:val="00C93696"/>
    <w:rsid w:val="00C94A5D"/>
    <w:rsid w:val="00CA4655"/>
    <w:rsid w:val="00CA6492"/>
    <w:rsid w:val="00CA67DC"/>
    <w:rsid w:val="00CA7C42"/>
    <w:rsid w:val="00CB302A"/>
    <w:rsid w:val="00D20254"/>
    <w:rsid w:val="00D23191"/>
    <w:rsid w:val="00D3064D"/>
    <w:rsid w:val="00D74DB8"/>
    <w:rsid w:val="00D904BA"/>
    <w:rsid w:val="00D9559C"/>
    <w:rsid w:val="00D96682"/>
    <w:rsid w:val="00DC0B11"/>
    <w:rsid w:val="00DF5923"/>
    <w:rsid w:val="00E07DA9"/>
    <w:rsid w:val="00E3315D"/>
    <w:rsid w:val="00E45CA5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76103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5AC95-7819-4C86-9F8E-4D8A5B64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03A"/>
    <w:rPr>
      <w:rFonts w:ascii="Courier New" w:hAnsi="Courier New" w:cs="Courier New"/>
    </w:rPr>
  </w:style>
  <w:style w:type="character" w:customStyle="1" w:styleId="c1">
    <w:name w:val="c1"/>
    <w:basedOn w:val="DefaultParagraphFont"/>
    <w:rsid w:val="007D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hp</cp:lastModifiedBy>
  <cp:revision>12</cp:revision>
  <cp:lastPrinted>2010-04-12T10:51:00Z</cp:lastPrinted>
  <dcterms:created xsi:type="dcterms:W3CDTF">2021-02-25T10:28:00Z</dcterms:created>
  <dcterms:modified xsi:type="dcterms:W3CDTF">2021-03-04T11:03:00Z</dcterms:modified>
</cp:coreProperties>
</file>