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i w:val="0"/>
          <w:sz w:val="12"/>
        </w:rPr>
      </w:r>
    </w:p>
    <w:p>
      <w:pPr>
        <w:jc w:val="center"/>
      </w:pPr>
      <w:r>
        <w:rPr>
          <w:rFonts w:ascii="Calibri" w:hAnsi="Calibri"/>
          <w:b/>
          <w:i w:val="0"/>
          <w:sz w:val="40"/>
        </w:rPr>
        <w:t>RED HERRING PROSPECTUS</w:t>
      </w:r>
    </w:p>
    <w:p>
      <w:pPr>
        <w:jc w:val="center"/>
      </w:pPr>
      <w:r>
        <w:rPr>
          <w:rFonts w:ascii="Calibri" w:hAnsi="Calibri"/>
          <w:b w:val="0"/>
          <w:i w:val="0"/>
          <w:sz w:val="24"/>
        </w:rPr>
        <w:t>Dated: August 10, 2025</w:t>
      </w:r>
    </w:p>
    <w:p>
      <w:pPr>
        <w:jc w:val="center"/>
      </w:pPr>
      <w:r>
        <w:rPr>
          <w:rFonts w:ascii="Calibri" w:hAnsi="Calibri"/>
          <w:b w:val="0"/>
          <w:i/>
          <w:sz w:val="18"/>
        </w:rPr>
        <w:t>(Please read Section 32 of the Companies Act, 2013)</w:t>
      </w:r>
    </w:p>
    <w:p>
      <w:pPr>
        <w:jc w:val="center"/>
      </w:pPr>
      <w:r>
        <w:rPr>
          <w:rFonts w:ascii="Calibri" w:hAnsi="Calibri"/>
          <w:b w:val="0"/>
          <w:i/>
          <w:sz w:val="18"/>
        </w:rPr>
        <w:t>Acme Corp will be updated upon filing with the RoC.</w:t>
      </w:r>
    </w:p>
    <w:p>
      <w:r>
        <w:rPr>
          <w:rFonts w:ascii="Calibri" w:hAnsi="Calibri"/>
          <w:b w:val="0"/>
          <w:i w:val="0"/>
          <w:sz w:val="24"/>
        </w:rPr>
      </w:r>
    </w:p>
    <w:p>
      <w:pPr>
        <w:jc w:val="center"/>
      </w:pPr>
      <w:r>
        <w:rPr>
          <w:rFonts w:ascii="Calibri" w:hAnsi="Calibri"/>
          <w:b/>
          <w:i w:val="0"/>
          <w:sz w:val="32"/>
        </w:rPr>
        <w:t>NEXUS FINTECH SOLUTIONS LIMITED</w:t>
      </w:r>
    </w:p>
    <w:p>
      <w:pPr>
        <w:jc w:val="center"/>
      </w:pPr>
      <w:r>
        <w:rPr>
          <w:rFonts w:ascii="Calibri" w:hAnsi="Calibri"/>
          <w:b w:val="0"/>
          <w:i w:val="0"/>
          <w:sz w:val="18"/>
        </w:rPr>
        <w:t>(Originally incorporated as 'Nexus Digital Payments Private Limited' on March 14, 2011 under the Companies Act, 1956. Converted to Soylent Corp on June 22, 2023. Initech issued by the Registrar of Companies, Mumbai, Maharashtra.)</w:t>
      </w:r>
    </w:p>
    <w:p>
      <w:r>
        <w:rPr>
          <w:rFonts w:ascii="Calibri" w:hAnsi="Calibri"/>
          <w:b w:val="0"/>
          <w:i w:val="0"/>
          <w:sz w:val="12"/>
        </w:rPr>
      </w:r>
    </w:p>
    <w:p>
      <w:pPr>
        <w:jc w:val="center"/>
      </w:pPr>
      <w:r>
        <w:rPr>
          <w:rFonts w:ascii="Calibri" w:hAnsi="Calibri"/>
          <w:b w:val="0"/>
          <w:i w:val="0"/>
          <w:sz w:val="20"/>
        </w:rPr>
        <w:t>Registered Office: Umbrella Corporation, John Doe, Plot No. 42, Jane Smith, Peter Parker, Mumbai – 400051, Stark Industries, India</w:t>
      </w:r>
    </w:p>
    <w:p>
      <w:pPr>
        <w:jc w:val="center"/>
      </w:pPr>
      <w:r>
        <w:rPr>
          <w:rFonts w:ascii="Calibri" w:hAnsi="Calibri"/>
          <w:b w:val="0"/>
          <w:i w:val="0"/>
          <w:sz w:val="20"/>
        </w:rPr>
        <w:t>Corporate Office: Unit 1201-1205, Wayne Enterprises, MG Road, Bengaluru – 560001, Karnataka, India</w:t>
      </w:r>
    </w:p>
    <w:p>
      <w:pPr>
        <w:jc w:val="center"/>
      </w:pPr>
      <w:r>
        <w:rPr>
          <w:rFonts w:ascii="Calibri" w:hAnsi="Calibri"/>
          <w:b w:val="0"/>
          <w:i w:val="0"/>
          <w:sz w:val="20"/>
        </w:rPr>
        <w:t>Tel: +91 9104332181 | Mary Johnson: david.gonzalez@example.com | Website: www.nexusfintech.co.in</w:t>
      </w:r>
    </w:p>
    <w:p>
      <w:pPr>
        <w:jc w:val="center"/>
      </w:pPr>
      <w:r>
        <w:rPr>
          <w:rFonts w:ascii="Calibri" w:hAnsi="Calibri"/>
          <w:b w:val="0"/>
          <w:i w:val="0"/>
          <w:sz w:val="20"/>
        </w:rPr>
        <w:t>Contact Person: Ms. James Brown, Company Secretary and Compliance Officer | Mary Johnson: james.brown@example.com | Phone: +91 9960013389</w:t>
      </w:r>
    </w:p>
    <w:p>
      <w:r>
        <w:rPr>
          <w:rFonts w:ascii="Calibri" w:hAnsi="Calibri"/>
          <w:b w:val="0"/>
          <w:i w:val="0"/>
          <w:sz w:val="12"/>
        </w:rPr>
      </w:r>
    </w:p>
    <w:p>
      <w:pPr>
        <w:jc w:val="center"/>
      </w:pPr>
      <w:r>
        <w:rPr>
          <w:rFonts w:ascii="Calibri" w:hAnsi="Calibri"/>
          <w:b/>
          <w:i w:val="0"/>
          <w:sz w:val="24"/>
        </w:rPr>
        <w:t>INITIAL PUBLIC OFFERING OF 2,85,00,000 Cyberdyne Systems SHARES OF FACE VALUE ₹10 EACH</w:t>
      </w:r>
    </w:p>
    <w:p>
      <w:pPr>
        <w:jc w:val="center"/>
      </w:pPr>
      <w:r>
        <w:rPr>
          <w:rFonts w:ascii="Calibri" w:hAnsi="Calibri"/>
          <w:b w:val="0"/>
          <w:i w:val="0"/>
          <w:sz w:val="22"/>
        </w:rPr>
        <w:t>Price Band: ₹540 – ₹570 per Equity Share (including a premium of ₹530 – ₹560 per share)</w:t>
      </w:r>
    </w:p>
    <w:p>
      <w:r>
        <w:br w:type="page"/>
      </w:r>
    </w:p>
    <w:p>
      <w:pPr>
        <w:pStyle w:val="Heading1"/>
      </w:pPr>
      <w:r>
        <w:t>TABLE OF CONTENTS</w:t>
      </w:r>
    </w:p>
    <w:p>
      <w:r>
        <w:rPr>
          <w:rFonts w:ascii="Calibri" w:hAnsi="Calibri"/>
          <w:b w:val="0"/>
          <w:i w:val="0"/>
          <w:sz w:val="22"/>
        </w:rPr>
        <w:t>1. Definitions and Abbreviations</w:t>
      </w:r>
    </w:p>
    <w:p>
      <w:r>
        <w:rPr>
          <w:rFonts w:ascii="Calibri" w:hAnsi="Calibri"/>
          <w:b w:val="0"/>
          <w:i w:val="0"/>
          <w:sz w:val="22"/>
        </w:rPr>
        <w:t>2. Risk Factors</w:t>
      </w:r>
    </w:p>
    <w:p>
      <w:r>
        <w:rPr>
          <w:rFonts w:ascii="Calibri" w:hAnsi="Calibri"/>
          <w:b w:val="0"/>
          <w:i w:val="0"/>
          <w:sz w:val="22"/>
        </w:rPr>
        <w:t>3. Introduction – Summary of Business</w:t>
      </w:r>
    </w:p>
    <w:p>
      <w:r>
        <w:rPr>
          <w:rFonts w:ascii="Calibri" w:hAnsi="Calibri"/>
          <w:b w:val="0"/>
          <w:i w:val="0"/>
          <w:sz w:val="22"/>
        </w:rPr>
        <w:t>4. Board of Directors and Patricia Garcia</w:t>
      </w:r>
    </w:p>
    <w:p>
      <w:r>
        <w:rPr>
          <w:rFonts w:ascii="Calibri" w:hAnsi="Calibri"/>
          <w:b w:val="0"/>
          <w:i w:val="0"/>
          <w:sz w:val="22"/>
        </w:rPr>
        <w:t>5. Promoters and Promoter Group</w:t>
      </w:r>
    </w:p>
    <w:p>
      <w:r>
        <w:rPr>
          <w:rFonts w:ascii="Calibri" w:hAnsi="Calibri"/>
          <w:b w:val="0"/>
          <w:i w:val="0"/>
          <w:sz w:val="22"/>
        </w:rPr>
        <w:t>6. Capital Structure</w:t>
      </w:r>
    </w:p>
    <w:p>
      <w:r>
        <w:rPr>
          <w:rFonts w:ascii="Calibri" w:hAnsi="Calibri"/>
          <w:b w:val="0"/>
          <w:i w:val="0"/>
          <w:sz w:val="22"/>
        </w:rPr>
        <w:t>7. Objects of the Robert Miller</w:t>
      </w:r>
    </w:p>
    <w:p>
      <w:r>
        <w:rPr>
          <w:rFonts w:ascii="Calibri" w:hAnsi="Calibri"/>
          <w:b w:val="0"/>
          <w:i w:val="0"/>
          <w:sz w:val="22"/>
        </w:rPr>
        <w:t>8. Financial Statements</w:t>
      </w:r>
    </w:p>
    <w:p>
      <w:r>
        <w:rPr>
          <w:rFonts w:ascii="Calibri" w:hAnsi="Calibri"/>
          <w:b w:val="0"/>
          <w:i w:val="0"/>
          <w:sz w:val="22"/>
        </w:rPr>
        <w:t>9. Legal and Other Information</w:t>
      </w:r>
    </w:p>
    <w:p>
      <w:r>
        <w:rPr>
          <w:rFonts w:ascii="Calibri" w:hAnsi="Calibri"/>
          <w:b w:val="0"/>
          <w:i w:val="0"/>
          <w:sz w:val="22"/>
        </w:rPr>
        <w:t>10. Statutory and Other Information</w:t>
      </w:r>
    </w:p>
    <w:p>
      <w:r>
        <w:rPr>
          <w:rFonts w:ascii="Calibri" w:hAnsi="Calibri"/>
          <w:b w:val="0"/>
          <w:i w:val="0"/>
          <w:sz w:val="22"/>
        </w:rPr>
        <w:t>11. Offer Information</w:t>
      </w:r>
    </w:p>
    <w:p>
      <w:r>
        <w:br w:type="page"/>
      </w:r>
    </w:p>
    <w:p>
      <w:pPr>
        <w:pStyle w:val="Heading1"/>
      </w:pPr>
      <w:r>
        <w:t>1. DEFINITIONS AND ABBREVIATIONS</w:t>
      </w:r>
    </w:p>
    <w:p>
      <w:r>
        <w:rPr>
          <w:rFonts w:ascii="Calibri" w:hAnsi="Calibri"/>
          <w:b w:val="0"/>
          <w:i w:val="0"/>
          <w:sz w:val="22"/>
        </w:rPr>
        <w:t>Unless the context otherwise requires, the following terms have the meanings assigned below in this Red Herring Prospectus:</w:t>
      </w:r>
    </w:p>
    <w:p>
      <w:r>
        <w:rPr>
          <w:rFonts w:ascii="Calibri" w:hAnsi="Calibri"/>
          <w:b w:val="0"/>
          <w:i w:val="0"/>
          <w:sz w:val="22"/>
        </w:rPr>
        <w:t>"Company" or "Issuer" refers to Massive Dynamic Limited.</w:t>
      </w:r>
    </w:p>
    <w:p>
      <w:r>
        <w:rPr>
          <w:rFonts w:ascii="Calibri" w:hAnsi="Calibri"/>
          <w:b w:val="0"/>
          <w:i w:val="0"/>
          <w:sz w:val="22"/>
        </w:rPr>
        <w:t>"BRLMs" refers to the Book Running Lead Managers to the Robert Miller.</w:t>
      </w:r>
    </w:p>
    <w:p>
      <w:r>
        <w:rPr>
          <w:rFonts w:ascii="Calibri" w:hAnsi="Calibri"/>
          <w:b w:val="0"/>
          <w:i w:val="0"/>
          <w:sz w:val="22"/>
        </w:rPr>
        <w:t>"DRHP" refers to Hooli dated May 15, 2025.</w:t>
      </w:r>
    </w:p>
    <w:p>
      <w:r>
        <w:rPr>
          <w:rFonts w:ascii="Calibri" w:hAnsi="Calibri"/>
          <w:b w:val="0"/>
          <w:i w:val="0"/>
          <w:sz w:val="22"/>
        </w:rPr>
        <w:t>"Offer" means the initial public offering of 2,85,00,000 Acme Corp.</w:t>
      </w:r>
    </w:p>
    <w:p>
      <w:r>
        <w:rPr>
          <w:rFonts w:ascii="Calibri" w:hAnsi="Calibri"/>
          <w:b w:val="0"/>
          <w:i w:val="0"/>
          <w:sz w:val="22"/>
        </w:rPr>
        <w:t>"Registrar" refers to Globex Corporation Limited, the Soylent Corp to the Robert Miller.</w:t>
      </w:r>
    </w:p>
    <w:p>
      <w:r>
        <w:rPr>
          <w:rFonts w:ascii="Calibri" w:hAnsi="Calibri"/>
          <w:b w:val="0"/>
          <w:i w:val="0"/>
          <w:sz w:val="22"/>
        </w:rPr>
        <w:t>"SEBI" refers to Initech.</w:t>
      </w:r>
    </w:p>
    <w:p>
      <w:r>
        <w:br w:type="page"/>
      </w:r>
    </w:p>
    <w:p>
      <w:pPr>
        <w:pStyle w:val="Heading1"/>
      </w:pPr>
      <w:r>
        <w:t>2. RISK FACTORS</w:t>
      </w:r>
    </w:p>
    <w:p>
      <w:r>
        <w:rPr>
          <w:rFonts w:ascii="Calibri" w:hAnsi="Calibri"/>
          <w:b w:val="0"/>
          <w:i w:val="0"/>
          <w:sz w:val="22"/>
        </w:rPr>
        <w:t>An investment in equity shares involves a high degree of risk. Prospective investors should carefully consider all information in this Red Herring Prospectus, including the risks and uncertainties described below, before making an investment decision. The following risk factors are material to the Company's business:</w:t>
      </w:r>
    </w:p>
    <w:p>
      <w:pPr>
        <w:pStyle w:val="Heading2"/>
      </w:pPr>
      <w:r>
        <w:t>Internal Risk Factors</w:t>
      </w:r>
    </w:p>
    <w:p>
      <w:r>
        <w:rPr>
          <w:rFonts w:ascii="Calibri" w:hAnsi="Calibri"/>
          <w:b w:val="0"/>
          <w:i w:val="0"/>
          <w:sz w:val="22"/>
        </w:rPr>
        <w:t>1. Our business is dependent on the continued services of our Promoter and Managing Director, Mr. Linda Davis. The loss of Mr. Michael Rodriguez's services could materially and adversely affect our operations. Mr. Michael Rodriguez can be reached at susan.wilson@example.com or +91 9083863794 for investor queries related to the promoter group.</w:t>
      </w:r>
    </w:p>
    <w:p>
      <w:r>
        <w:rPr>
          <w:rFonts w:ascii="Calibri" w:hAnsi="Calibri"/>
          <w:b w:val="0"/>
          <w:i w:val="0"/>
          <w:sz w:val="22"/>
        </w:rPr>
        <w:t>2. Our Chief Technology Officer, Ms. Elizabeth Martinez, oversees all platform security. A key-person insurance policy has been taken for Ms. William Hernandez. Her employee records indicate Date of Birth: 1996-04-22.</w:t>
      </w:r>
    </w:p>
    <w:p>
      <w:r>
        <w:rPr>
          <w:rFonts w:ascii="Calibri" w:hAnsi="Calibri"/>
          <w:b w:val="0"/>
          <w:i w:val="0"/>
          <w:sz w:val="22"/>
        </w:rPr>
        <w:t>3. Our CFO, Mr. Barbara Lopez, manages all financial operations. Mr. David Gonzalez joined the company on 1998-12-29. His contact details are: richard.anderson@example.com, Mobile: +91 9026542351.</w:t>
      </w:r>
    </w:p>
    <w:p>
      <w:r>
        <w:rPr>
          <w:rFonts w:ascii="Calibri" w:hAnsi="Calibri"/>
          <w:b w:val="0"/>
          <w:i w:val="0"/>
          <w:sz w:val="22"/>
        </w:rPr>
        <w:t>4. We process an average of ₹2,450 crore in digital transactions per quarter through our payment gateway. Any disruption to our technology platform, including from our primary data center at IP 192.0.2.98, could result in significant revenue loss.</w:t>
      </w:r>
    </w:p>
    <w:p>
      <w:r>
        <w:rPr>
          <w:rFonts w:ascii="Calibri" w:hAnsi="Calibri"/>
          <w:b w:val="0"/>
          <w:i w:val="0"/>
          <w:sz w:val="22"/>
        </w:rPr>
        <w:t>5. The Company's UPI transaction processing system handled 45,00,00,000 transactions in FY2024-25, with a total GMV of ₹18,750 crore.</w:t>
      </w:r>
    </w:p>
    <w:p>
      <w:pPr>
        <w:pStyle w:val="Heading2"/>
      </w:pPr>
      <w:r>
        <w:t>External Risk Factors</w:t>
      </w:r>
    </w:p>
    <w:p>
      <w:r>
        <w:rPr>
          <w:rFonts w:ascii="Calibri" w:hAnsi="Calibri"/>
          <w:b w:val="0"/>
          <w:i w:val="0"/>
          <w:sz w:val="22"/>
        </w:rPr>
        <w:t>6. Changes in the regulatory framework by the Reserve Bank of India (RBI) or SEBI may adversely affect our operations.</w:t>
      </w:r>
    </w:p>
    <w:p>
      <w:r>
        <w:rPr>
          <w:rFonts w:ascii="Calibri" w:hAnsi="Calibri"/>
          <w:b w:val="0"/>
          <w:i w:val="0"/>
          <w:sz w:val="22"/>
        </w:rPr>
        <w:t>7. The fintech industry in India is highly competitive. Competitors include Umbrella Corporation Limited, Razorpay Software Private Limited, and Susan Wilson. Our market share was approximately 4.2% as of March 31, 2025.</w:t>
      </w:r>
    </w:p>
    <w:p>
      <w:r>
        <w:br w:type="page"/>
      </w:r>
    </w:p>
    <w:p>
      <w:pPr>
        <w:pStyle w:val="Heading1"/>
      </w:pPr>
      <w:r>
        <w:t>3. INTRODUCTION – SUMMARY OF BUSINESS</w:t>
      </w:r>
    </w:p>
    <w:p>
      <w:r>
        <w:rPr>
          <w:rFonts w:ascii="Calibri" w:hAnsi="Calibri"/>
          <w:b w:val="0"/>
          <w:i w:val="0"/>
          <w:sz w:val="22"/>
        </w:rPr>
        <w:t>Nexus Fintech Solutions Limited is a technology-driven financial services company headquartered in Mumbai, India. The Company provides digital payment solutions, lending technology, and wealth management platforms to over 1.2 crore registered users and 85,000 merchant partners across India.</w:t>
      </w:r>
    </w:p>
    <w:p>
      <w:r>
        <w:rPr>
          <w:rFonts w:ascii="Calibri" w:hAnsi="Calibri"/>
          <w:b w:val="0"/>
          <w:i w:val="0"/>
          <w:sz w:val="22"/>
        </w:rPr>
        <w:t>The Company was originally incorporated as Stark Industries Limited on March 14, 2011 by Mr. Linda Davis and Mrs. Richard Anderson at the Registrar of Companies, Mumbai. The Company's Wayne Enterprises is U72200MH2011PLC123456.</w:t>
      </w:r>
    </w:p>
    <w:p>
      <w:pPr>
        <w:pStyle w:val="Heading2"/>
      </w:pPr>
      <w:r>
        <w:t>Cyberdyne Systems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CIN</w:t>
            </w:r>
          </w:p>
        </w:tc>
        <w:tc>
          <w:tcPr>
            <w:tcW w:type="dxa" w:w="4320"/>
          </w:tcPr>
          <w:p>
            <w:r>
              <w:rPr>
                <w:rFonts w:ascii="Calibri" w:hAnsi="Calibri"/>
                <w:sz w:val="20"/>
              </w:rPr>
              <w:t>U72200MH2011PLC123456</w:t>
            </w:r>
          </w:p>
        </w:tc>
      </w:tr>
      <w:tr>
        <w:tc>
          <w:tcPr>
            <w:tcW w:type="dxa" w:w="4320"/>
          </w:tcPr>
          <w:p>
            <w:r>
              <w:rPr>
                <w:rFonts w:ascii="Calibri" w:hAnsi="Calibri"/>
                <w:sz w:val="20"/>
              </w:rPr>
              <w:t>Registered Office</w:t>
            </w:r>
          </w:p>
        </w:tc>
        <w:tc>
          <w:tcPr>
            <w:tcW w:type="dxa" w:w="4320"/>
          </w:tcPr>
          <w:p>
            <w:r>
              <w:rPr>
                <w:rFonts w:ascii="Calibri" w:hAnsi="Calibri"/>
                <w:sz w:val="20"/>
              </w:rPr>
              <w:t>Umbrella Corporation, John Doe, Plot No. 42, Jane Smith, Peter Parker, Mumbai – 400051, Maharashtra</w:t>
            </w:r>
          </w:p>
        </w:tc>
      </w:tr>
      <w:tr>
        <w:tc>
          <w:tcPr>
            <w:tcW w:type="dxa" w:w="4320"/>
          </w:tcPr>
          <w:p>
            <w:r>
              <w:rPr>
                <w:rFonts w:ascii="Calibri" w:hAnsi="Calibri"/>
                <w:sz w:val="20"/>
              </w:rPr>
              <w:t>Corporate Office</w:t>
            </w:r>
          </w:p>
        </w:tc>
        <w:tc>
          <w:tcPr>
            <w:tcW w:type="dxa" w:w="4320"/>
          </w:tcPr>
          <w:p>
            <w:r>
              <w:rPr>
                <w:rFonts w:ascii="Calibri" w:hAnsi="Calibri"/>
                <w:sz w:val="20"/>
              </w:rPr>
              <w:t>Unit 1201-1205, Wayne Enterprises, MG Road, Bengaluru – 560001, Karnataka</w:t>
            </w:r>
          </w:p>
        </w:tc>
      </w:tr>
      <w:tr>
        <w:tc>
          <w:tcPr>
            <w:tcW w:type="dxa" w:w="4320"/>
          </w:tcPr>
          <w:p>
            <w:r>
              <w:rPr>
                <w:rFonts w:ascii="Calibri" w:hAnsi="Calibri"/>
                <w:sz w:val="20"/>
              </w:rPr>
              <w:t>Telephone</w:t>
            </w:r>
          </w:p>
        </w:tc>
        <w:tc>
          <w:tcPr>
            <w:tcW w:type="dxa" w:w="4320"/>
          </w:tcPr>
          <w:p>
            <w:r>
              <w:rPr>
                <w:rFonts w:ascii="Calibri" w:hAnsi="Calibri"/>
                <w:sz w:val="20"/>
              </w:rPr>
              <w:t>+91 9104332181</w:t>
            </w:r>
          </w:p>
        </w:tc>
      </w:tr>
      <w:tr>
        <w:tc>
          <w:tcPr>
            <w:tcW w:type="dxa" w:w="4320"/>
          </w:tcPr>
          <w:p>
            <w:r>
              <w:rPr>
                <w:rFonts w:ascii="Calibri" w:hAnsi="Calibri"/>
                <w:sz w:val="20"/>
              </w:rPr>
              <w:t>Email</w:t>
            </w:r>
          </w:p>
        </w:tc>
        <w:tc>
          <w:tcPr>
            <w:tcW w:type="dxa" w:w="4320"/>
          </w:tcPr>
          <w:p>
            <w:r>
              <w:rPr>
                <w:rFonts w:ascii="Calibri" w:hAnsi="Calibri"/>
                <w:sz w:val="20"/>
              </w:rPr>
              <w:t>david.gonzalez@example.com</w:t>
            </w:r>
          </w:p>
        </w:tc>
      </w:tr>
      <w:tr>
        <w:tc>
          <w:tcPr>
            <w:tcW w:type="dxa" w:w="4320"/>
          </w:tcPr>
          <w:p>
            <w:r>
              <w:rPr>
                <w:rFonts w:ascii="Calibri" w:hAnsi="Calibri"/>
                <w:sz w:val="20"/>
              </w:rPr>
              <w:t>Website</w:t>
            </w:r>
          </w:p>
        </w:tc>
        <w:tc>
          <w:tcPr>
            <w:tcW w:type="dxa" w:w="4320"/>
          </w:tcPr>
          <w:p>
            <w:r>
              <w:rPr>
                <w:rFonts w:ascii="Calibri" w:hAnsi="Calibri"/>
                <w:sz w:val="20"/>
              </w:rPr>
              <w:t>www.nexusfintech.co.in</w:t>
            </w:r>
          </w:p>
        </w:tc>
      </w:tr>
      <w:tr>
        <w:tc>
          <w:tcPr>
            <w:tcW w:type="dxa" w:w="4320"/>
          </w:tcPr>
          <w:p>
            <w:r>
              <w:rPr>
                <w:rFonts w:ascii="Calibri" w:hAnsi="Calibri"/>
                <w:sz w:val="20"/>
              </w:rPr>
              <w:t>Registrar of Companies</w:t>
            </w:r>
          </w:p>
        </w:tc>
        <w:tc>
          <w:tcPr>
            <w:tcW w:type="dxa" w:w="4320"/>
          </w:tcPr>
          <w:p>
            <w:r>
              <w:rPr>
                <w:rFonts w:ascii="Calibri" w:hAnsi="Calibri"/>
                <w:sz w:val="20"/>
              </w:rPr>
              <w:t>RoC, Mumbai, Maharashtra</w:t>
            </w:r>
          </w:p>
        </w:tc>
      </w:tr>
      <w:tr>
        <w:tc>
          <w:tcPr>
            <w:tcW w:type="dxa" w:w="4320"/>
          </w:tcPr>
          <w:p>
            <w:r>
              <w:rPr>
                <w:rFonts w:ascii="Calibri" w:hAnsi="Calibri"/>
                <w:sz w:val="20"/>
              </w:rPr>
              <w:t>Company Secretary</w:t>
            </w:r>
          </w:p>
        </w:tc>
        <w:tc>
          <w:tcPr>
            <w:tcW w:type="dxa" w:w="4320"/>
          </w:tcPr>
          <w:p>
            <w:r>
              <w:rPr>
                <w:rFonts w:ascii="Calibri" w:hAnsi="Calibri"/>
                <w:sz w:val="20"/>
              </w:rPr>
              <w:t>Ms. James Brown</w:t>
            </w:r>
          </w:p>
        </w:tc>
      </w:tr>
    </w:tbl>
    <w:p>
      <w:r>
        <w:br w:type="page"/>
      </w:r>
    </w:p>
    <w:p>
      <w:pPr>
        <w:pStyle w:val="Heading1"/>
      </w:pPr>
      <w:r>
        <w:t>4. BOARD OF JESSICA THOMAS AND Massive Dynamic PERSONNEL</w:t>
      </w:r>
    </w:p>
    <w:p>
      <w:r>
        <w:rPr>
          <w:rFonts w:ascii="Calibri" w:hAnsi="Calibri"/>
          <w:b w:val="0"/>
          <w:i w:val="0"/>
          <w:sz w:val="22"/>
        </w:rPr>
        <w:t>The following table sets out details of the Directors and Key Managerial Personnel of the Company as of the date of this Red Herring Prospectus:</w:t>
      </w:r>
    </w:p>
    <w:p>
      <w:pPr>
        <w:pStyle w:val="Heading2"/>
      </w:pPr>
      <w:r>
        <w:t>4.1 Board of Directors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Name</w:t>
            </w:r>
          </w:p>
        </w:tc>
        <w:tc>
          <w:tcPr>
            <w:tcW w:type="dxa" w:w="1440"/>
          </w:tcPr>
          <w:p>
            <w:r>
              <w:rPr>
                <w:b/>
                <w:sz w:val="18"/>
              </w:rPr>
              <w:t>Designation</w:t>
            </w:r>
          </w:p>
        </w:tc>
        <w:tc>
          <w:tcPr>
            <w:tcW w:type="dxa" w:w="1440"/>
          </w:tcPr>
          <w:p>
            <w:r>
              <w:rPr>
                <w:b/>
                <w:sz w:val="18"/>
              </w:rPr>
              <w:t>DIN</w:t>
            </w:r>
          </w:p>
        </w:tc>
        <w:tc>
          <w:tcPr>
            <w:tcW w:type="dxa" w:w="1440"/>
          </w:tcPr>
          <w:p>
            <w:r>
              <w:rPr>
                <w:b/>
                <w:sz w:val="18"/>
              </w:rPr>
              <w:t>Date of Birth</w:t>
            </w:r>
          </w:p>
        </w:tc>
        <w:tc>
          <w:tcPr>
            <w:tcW w:type="dxa" w:w="1440"/>
          </w:tcPr>
          <w:p>
            <w:r>
              <w:rPr>
                <w:b/>
                <w:sz w:val="18"/>
              </w:rPr>
              <w:t>Address</w:t>
            </w:r>
          </w:p>
        </w:tc>
        <w:tc>
          <w:tcPr>
            <w:tcW w:type="dxa" w:w="1440"/>
          </w:tcPr>
          <w:p>
            <w:r>
              <w:rPr>
                <w:b/>
                <w:sz w:val="18"/>
              </w:rPr>
              <w:t>Email / Phone</w:t>
            </w:r>
          </w:p>
        </w:tc>
      </w:tr>
      <w:tr>
        <w:tc>
          <w:tcPr>
            <w:tcW w:type="dxa" w:w="1440"/>
          </w:tcPr>
          <w:p>
            <w:r>
              <w:t>Mr. Linda Davis</w:t>
            </w:r>
          </w:p>
        </w:tc>
        <w:tc>
          <w:tcPr>
            <w:tcW w:type="dxa" w:w="1440"/>
          </w:tcPr>
          <w:p>
            <w:r>
              <w:t>Chairman &amp; Managing Director</w:t>
            </w:r>
          </w:p>
        </w:tc>
        <w:tc>
          <w:tcPr>
            <w:tcW w:type="dxa" w:w="1440"/>
          </w:tcPr>
          <w:p>
            <w:r>
              <w:t>DIN: 00123456</w:t>
            </w:r>
          </w:p>
        </w:tc>
        <w:tc>
          <w:tcPr>
            <w:tcW w:type="dxa" w:w="1440"/>
          </w:tcPr>
          <w:p>
            <w:r>
              <w:t>1963-07-31</w:t>
            </w:r>
          </w:p>
        </w:tc>
        <w:tc>
          <w:tcPr>
            <w:tcW w:type="dxa" w:w="1440"/>
          </w:tcPr>
          <w:p>
            <w:r>
              <w:t>JAMES BROWN, Oberoi Splendor, Jogeshwari East, Mumbai – 400060, Maharashtra</w:t>
            </w:r>
          </w:p>
        </w:tc>
        <w:tc>
          <w:tcPr>
            <w:tcW w:type="dxa" w:w="1440"/>
          </w:tcPr>
          <w:p>
            <w:r>
              <w:t>susan.wilson@example.com</w:t>
              <w:br/>
              <w:t>+91 9823456789</w:t>
            </w:r>
          </w:p>
        </w:tc>
      </w:tr>
      <w:tr>
        <w:tc>
          <w:tcPr>
            <w:tcW w:type="dxa" w:w="1440"/>
          </w:tcPr>
          <w:p>
            <w:r>
              <w:t>Mrs. Richard Anderson</w:t>
            </w:r>
          </w:p>
        </w:tc>
        <w:tc>
          <w:tcPr>
            <w:tcW w:type="dxa" w:w="1440"/>
          </w:tcPr>
          <w:p>
            <w:r>
              <w:t>Non-Executive Director</w:t>
            </w:r>
          </w:p>
        </w:tc>
        <w:tc>
          <w:tcPr>
            <w:tcW w:type="dxa" w:w="1440"/>
          </w:tcPr>
          <w:p>
            <w:r>
              <w:t>DIN: 00234567</w:t>
            </w:r>
          </w:p>
        </w:tc>
        <w:tc>
          <w:tcPr>
            <w:tcW w:type="dxa" w:w="1440"/>
          </w:tcPr>
          <w:p>
            <w:r>
              <w:t>28/11/1978</w:t>
            </w:r>
          </w:p>
        </w:tc>
        <w:tc>
          <w:tcPr>
            <w:tcW w:type="dxa" w:w="1440"/>
          </w:tcPr>
          <w:p>
            <w:r>
              <w:t>JAMES BROWN, Oberoi Splendor, Jogeshwari East, Mumbai – 400060, Maharashtra</w:t>
            </w:r>
          </w:p>
        </w:tc>
        <w:tc>
          <w:tcPr>
            <w:tcW w:type="dxa" w:w="1440"/>
          </w:tcPr>
          <w:p>
            <w:r>
              <w:t>jessica.thomas@example.com</w:t>
              <w:br/>
              <w:t>+91 9867543210</w:t>
            </w:r>
          </w:p>
        </w:tc>
      </w:tr>
      <w:tr>
        <w:tc>
          <w:tcPr>
            <w:tcW w:type="dxa" w:w="1440"/>
          </w:tcPr>
          <w:p>
            <w:r>
              <w:t>Mr. Jane Smith</w:t>
            </w:r>
          </w:p>
        </w:tc>
        <w:tc>
          <w:tcPr>
            <w:tcW w:type="dxa" w:w="1440"/>
          </w:tcPr>
          <w:p>
            <w:r>
              <w:t>Independent Director</w:t>
            </w:r>
          </w:p>
        </w:tc>
        <w:tc>
          <w:tcPr>
            <w:tcW w:type="dxa" w:w="1440"/>
          </w:tcPr>
          <w:p>
            <w:r>
              <w:t>DIN: 00345678</w:t>
            </w:r>
          </w:p>
        </w:tc>
        <w:tc>
          <w:tcPr>
            <w:tcW w:type="dxa" w:w="1440"/>
          </w:tcPr>
          <w:p>
            <w:r>
              <w:t>05/06/1968</w:t>
            </w:r>
          </w:p>
        </w:tc>
        <w:tc>
          <w:tcPr>
            <w:tcW w:type="dxa" w:w="1440"/>
          </w:tcPr>
          <w:p>
            <w:r>
              <w:t>Flat 302, Hiranandani Gardens, Powai, Mumbai – 400076, Maharashtra</w:t>
            </w:r>
          </w:p>
        </w:tc>
        <w:tc>
          <w:tcPr>
            <w:tcW w:type="dxa" w:w="1440"/>
          </w:tcPr>
          <w:p>
            <w:r>
              <w:t>jane.smith@example.com</w:t>
              <w:br/>
              <w:t>+91 9712345678</w:t>
            </w:r>
          </w:p>
        </w:tc>
      </w:tr>
      <w:tr>
        <w:tc>
          <w:tcPr>
            <w:tcW w:type="dxa" w:w="1440"/>
          </w:tcPr>
          <w:p>
            <w:r>
              <w:t>Dr. Peter Parker</w:t>
            </w:r>
          </w:p>
        </w:tc>
        <w:tc>
          <w:tcPr>
            <w:tcW w:type="dxa" w:w="1440"/>
          </w:tcPr>
          <w:p>
            <w:r>
              <w:t>Independent Director</w:t>
            </w:r>
          </w:p>
        </w:tc>
        <w:tc>
          <w:tcPr>
            <w:tcW w:type="dxa" w:w="1440"/>
          </w:tcPr>
          <w:p>
            <w:r>
              <w:t>DIN: 00456789</w:t>
            </w:r>
          </w:p>
        </w:tc>
        <w:tc>
          <w:tcPr>
            <w:tcW w:type="dxa" w:w="1440"/>
          </w:tcPr>
          <w:p>
            <w:r>
              <w:t>19/02/1972</w:t>
            </w:r>
          </w:p>
        </w:tc>
        <w:tc>
          <w:tcPr>
            <w:tcW w:type="dxa" w:w="1440"/>
          </w:tcPr>
          <w:p>
            <w:r>
              <w:t>No. 15, 3rd Cross, Indiranagar, Bengaluru – 560038, Patricia Garcia</w:t>
            </w:r>
          </w:p>
        </w:tc>
        <w:tc>
          <w:tcPr>
            <w:tcW w:type="dxa" w:w="1440"/>
          </w:tcPr>
          <w:p>
            <w:r>
              <w:t>jane.smith@example.com</w:t>
              <w:br/>
              <w:t>+91 9845678901</w:t>
            </w:r>
          </w:p>
        </w:tc>
      </w:tr>
      <w:tr>
        <w:tc>
          <w:tcPr>
            <w:tcW w:type="dxa" w:w="1440"/>
          </w:tcPr>
          <w:p>
            <w:r>
              <w:t>Mr. Mary Johnson</w:t>
            </w:r>
          </w:p>
        </w:tc>
        <w:tc>
          <w:tcPr>
            <w:tcW w:type="dxa" w:w="1440"/>
          </w:tcPr>
          <w:p>
            <w:r>
              <w:t>Nominee Director (Sequoia Capital)</w:t>
            </w:r>
          </w:p>
        </w:tc>
        <w:tc>
          <w:tcPr>
            <w:tcW w:type="dxa" w:w="1440"/>
          </w:tcPr>
          <w:p>
            <w:r>
              <w:t>DIN: 00567890</w:t>
            </w:r>
          </w:p>
        </w:tc>
        <w:tc>
          <w:tcPr>
            <w:tcW w:type="dxa" w:w="1440"/>
          </w:tcPr>
          <w:p>
            <w:r>
              <w:t>30/09/1980</w:t>
            </w:r>
          </w:p>
        </w:tc>
        <w:tc>
          <w:tcPr>
            <w:tcW w:type="dxa" w:w="1440"/>
          </w:tcPr>
          <w:p>
            <w:r>
              <w:t>Tower B, Apt 2201, DLF Magnolias, Sector 42, Gurugram – 122002, Robert Miller</w:t>
            </w:r>
          </w:p>
        </w:tc>
        <w:tc>
          <w:tcPr>
            <w:tcW w:type="dxa" w:w="1440"/>
          </w:tcPr>
          <w:p>
            <w:r>
              <w:t>peter.parker@example.com</w:t>
              <w:br/>
              <w:t>+91 9978480184</w:t>
            </w:r>
          </w:p>
        </w:tc>
      </w:tr>
    </w:tbl>
    <w:p>
      <w:r>
        <w:rPr>
          <w:rFonts w:ascii="Calibri" w:hAnsi="Calibri"/>
          <w:b w:val="0"/>
          <w:i w:val="0"/>
          <w:sz w:val="22"/>
        </w:rPr>
      </w:r>
    </w:p>
    <w:p>
      <w:pPr>
        <w:pStyle w:val="Heading2"/>
      </w:pPr>
      <w:r>
        <w:t>4.2 Key Managerial Personnel</w:t>
      </w:r>
    </w:p>
    <w:p>
      <w:r>
        <w:rPr>
          <w:rFonts w:ascii="Calibri" w:hAnsi="Calibri"/>
          <w:b/>
          <w:i w:val="0"/>
          <w:sz w:val="22"/>
        </w:rPr>
        <w:t>Ms. Elizabeth Martinez – Chief Technology Officer</w:t>
      </w:r>
    </w:p>
    <w:p>
      <w:r>
        <w:rPr>
          <w:rFonts w:ascii="Calibri" w:hAnsi="Calibri"/>
          <w:b w:val="0"/>
          <w:i w:val="0"/>
          <w:sz w:val="22"/>
        </w:rPr>
        <w:t>Date of Birth: 1996-04-22</w:t>
        <w:br/>
        <w:t>Residential Address: 204, Prestige Lakeside Habitat, Whitefield, Bengaluru – 560066, Karnataka</w:t>
        <w:br/>
        <w:t>Email: elizabeth.martinez@example.com</w:t>
        <w:br/>
        <w:t>Contact Number: +91 9155940781</w:t>
      </w:r>
    </w:p>
    <w:p>
      <w:r>
        <w:rPr>
          <w:rFonts w:ascii="Calibri" w:hAnsi="Calibri"/>
          <w:b/>
          <w:i w:val="0"/>
          <w:sz w:val="22"/>
        </w:rPr>
        <w:t>Mr. Joseph Taylor Rathore – Chief Financial Officer</w:t>
      </w:r>
    </w:p>
    <w:p>
      <w:r>
        <w:rPr>
          <w:rFonts w:ascii="Calibri" w:hAnsi="Calibri"/>
          <w:b w:val="0"/>
          <w:i w:val="0"/>
          <w:sz w:val="22"/>
        </w:rPr>
        <w:t>Date of Birth: 1976-12-23</w:t>
        <w:br/>
        <w:t>Residential Address: A-504, Sarah Moore, Worli, Mumbai – 400018, Maharashtra</w:t>
        <w:br/>
        <w:t>Email: richard.anderson@example.com</w:t>
        <w:br/>
        <w:t>Contact Number: +91 9026542351</w:t>
      </w:r>
    </w:p>
    <w:p>
      <w:r>
        <w:rPr>
          <w:rFonts w:ascii="Calibri" w:hAnsi="Calibri"/>
          <w:b/>
          <w:i w:val="0"/>
          <w:sz w:val="22"/>
        </w:rPr>
        <w:t>Ms. James Brown – Company Secretary &amp; Compliance Officer</w:t>
      </w:r>
    </w:p>
    <w:p>
      <w:r>
        <w:rPr>
          <w:rFonts w:ascii="Calibri" w:hAnsi="Calibri"/>
          <w:b w:val="0"/>
          <w:i w:val="0"/>
          <w:sz w:val="22"/>
        </w:rPr>
        <w:t>Date of Birth: 1963-07-15</w:t>
        <w:br/>
        <w:t>Residential Address: Flat 601, Raheja Atlantis, Parel, Mumbai – 400012, Maharashtra</w:t>
        <w:br/>
        <w:t>Email: james.brown@example.com</w:t>
        <w:br/>
        <w:t>Contact Number: +91 9960013389</w:t>
      </w:r>
    </w:p>
    <w:p>
      <w:r>
        <w:rPr>
          <w:rFonts w:ascii="Calibri" w:hAnsi="Calibri"/>
          <w:b/>
          <w:i w:val="0"/>
          <w:sz w:val="22"/>
        </w:rPr>
        <w:t>Mr. Charles Jackson – Chief Business Officer</w:t>
      </w:r>
    </w:p>
    <w:p>
      <w:r>
        <w:rPr>
          <w:rFonts w:ascii="Calibri" w:hAnsi="Calibri"/>
          <w:b w:val="0"/>
          <w:i w:val="0"/>
          <w:sz w:val="22"/>
        </w:rPr>
        <w:t>Date of Birth: 1984-10-05</w:t>
        <w:br/>
        <w:t>Residential Address: House No. 47, Sector 15, Karen Martin – 160015, Punjab</w:t>
        <w:br/>
        <w:t>Mary Johnson: charles.jackson@example.com</w:t>
        <w:br/>
        <w:t>Contact Number: +91 9495931034</w:t>
      </w:r>
    </w:p>
    <w:p>
      <w:r>
        <w:br w:type="page"/>
      </w:r>
    </w:p>
    <w:p>
      <w:pPr>
        <w:pStyle w:val="Heading1"/>
      </w:pPr>
      <w:r>
        <w:t>5. PROMOTERS AND PROMOTER GROUP</w:t>
      </w:r>
    </w:p>
    <w:p>
      <w:pPr>
        <w:pStyle w:val="Heading2"/>
      </w:pPr>
      <w:r>
        <w:t>5.1 Details of the Promoters</w:t>
      </w:r>
    </w:p>
    <w:p>
      <w:r>
        <w:rPr>
          <w:rFonts w:ascii="Calibri" w:hAnsi="Calibri"/>
          <w:b/>
          <w:i w:val="0"/>
          <w:sz w:val="22"/>
        </w:rPr>
        <w:t>Promoter 1: Mr. Linda Davis</w:t>
      </w:r>
    </w:p>
    <w:p>
      <w:r>
        <w:rPr>
          <w:rFonts w:ascii="Calibri" w:hAnsi="Calibri"/>
          <w:b w:val="0"/>
          <w:i w:val="0"/>
          <w:sz w:val="22"/>
        </w:rPr>
        <w:t>Mr. Linda Davis, aged 50 years, is the founder and Managing Director of Massive Dynamic Limited. He holds a Hooli from Acme Corp (1997) and an MBA from Globex Corporation (1999).</w:t>
      </w:r>
    </w:p>
    <w:p>
      <w:r>
        <w:rPr>
          <w:rFonts w:ascii="Calibri" w:hAnsi="Calibri"/>
          <w:b w:val="0"/>
          <w:i w:val="0"/>
          <w:sz w:val="22"/>
        </w:rPr>
        <w:t>Permanent Account Number (PAN): ABCPA1234F</w:t>
        <w:br/>
        <w:t>Aadhaar Number: 2345 6789 0123</w:t>
        <w:br/>
        <w:t>Passport Number: J8765432</w:t>
        <w:br/>
        <w:t>Voter ID: MH/01/042/123456</w:t>
        <w:br/>
        <w:t>Date of Birth: 1963-07-31</w:t>
        <w:br/>
        <w:t>Father's Name: Late Mr. John Doe Sunder Agarwal</w:t>
        <w:br/>
        <w:t>Mother's Name: Mrs. Jane Smith</w:t>
        <w:br/>
        <w:t>Spouse: Mrs. Richard Anderson</w:t>
        <w:br/>
        <w:t>Residential Address: B-1402, Oberoi Splendor, Jogeshwari East, Mumbai – 400060, Maharashtra</w:t>
        <w:br/>
        <w:t>Email: susan.wilson@example.com</w:t>
        <w:br/>
        <w:t>Phone: +91 9083863794</w:t>
        <w:br/>
        <w:t>SSN (for US tax reporting purposes): 339-13-6228</w:t>
      </w:r>
    </w:p>
    <w:p>
      <w:r>
        <w:rPr>
          <w:rFonts w:ascii="Calibri" w:hAnsi="Calibri"/>
          <w:b w:val="0"/>
          <w:i w:val="0"/>
          <w:sz w:val="22"/>
        </w:rPr>
      </w:r>
    </w:p>
    <w:p>
      <w:r>
        <w:rPr>
          <w:rFonts w:ascii="Calibri" w:hAnsi="Calibri"/>
          <w:b/>
          <w:i w:val="0"/>
          <w:sz w:val="22"/>
        </w:rPr>
        <w:t>Promoter 2: Mrs. Richard Anderson</w:t>
      </w:r>
    </w:p>
    <w:p>
      <w:r>
        <w:rPr>
          <w:rFonts w:ascii="Calibri" w:hAnsi="Calibri"/>
          <w:b w:val="0"/>
          <w:i w:val="0"/>
          <w:sz w:val="22"/>
        </w:rPr>
        <w:t>Mrs. Richard Anderson, aged 47 years, is a Non-Executive Director. She holds a Bachelor's degree in Commerce from Mumbai University (2000).</w:t>
      </w:r>
    </w:p>
    <w:p>
      <w:r>
        <w:rPr>
          <w:rFonts w:ascii="Calibri" w:hAnsi="Calibri"/>
          <w:b w:val="0"/>
          <w:i w:val="0"/>
          <w:sz w:val="22"/>
        </w:rPr>
        <w:t>Permanent Account Number (PAN): BCDPA2345G</w:t>
        <w:br/>
        <w:t>Aadhaar Number: 3456 7890 1234</w:t>
        <w:br/>
        <w:t>Date of Birth: 1972-06-20</w:t>
        <w:br/>
        <w:t>Father's Name: Mr. Peter Parker</w:t>
        <w:br/>
        <w:t>Mother's Name: Mrs. Mary Johnson</w:t>
        <w:br/>
        <w:t>Residential Address: B-1402, Oberoi Splendor, Jogeshwari East, Mumbai – 400060, Maharashtra</w:t>
        <w:br/>
        <w:t>Email: jessica.thomas@example.com</w:t>
        <w:br/>
        <w:t>Phone: +91 9752553419</w:t>
      </w:r>
    </w:p>
    <w:p>
      <w:pPr>
        <w:pStyle w:val="Heading2"/>
      </w:pPr>
      <w:r>
        <w:t>5.2 Promoter Group Entities</w:t>
      </w:r>
    </w:p>
    <w:p>
      <w:r>
        <w:rPr>
          <w:rFonts w:ascii="Calibri" w:hAnsi="Calibri"/>
          <w:b w:val="0"/>
          <w:i w:val="0"/>
          <w:sz w:val="22"/>
        </w:rPr>
        <w:t>The following entities form part of the Promoter Group:</w:t>
        <w:br/>
        <w:br/>
        <w:t>1. Agarwal Family Trust (established on April 10, 2015)</w:t>
        <w:br/>
        <w:t xml:space="preserve">   Registered Address: Soylent Corp Oberoi Splendor, Jogeshwari East, Mumbai – 400060</w:t>
        <w:br/>
        <w:br/>
        <w:t>2. Initech: 301, Marathon Futurex, James Brown, Umbrella Corporation, Mumbai – 400013</w:t>
        <w:br/>
        <w:t xml:space="preserve">   Mary Johnson: joseph.taylor@example.com</w:t>
        <w:br/>
        <w:t xml:space="preserve">   Contact: +91 22 4567 8901</w:t>
        <w:br/>
        <w:br/>
        <w:t>3. Stark Industries Limited</w:t>
        <w:br/>
        <w:t xml:space="preserve">   Wayne Enterprises: U65100MH2015PTC267890</w:t>
        <w:br/>
        <w:t xml:space="preserve">   Registered Address: 509, Patricia Garcia, Robert Miller, Mumbai – 400021</w:t>
        <w:br/>
        <w:t xml:space="preserve">   Email: sarah.moore@example.com</w:t>
        <w:br/>
        <w:t xml:space="preserve">   Phone: +91 22 2345 6789</w:t>
      </w:r>
    </w:p>
    <w:p>
      <w:r>
        <w:br w:type="page"/>
      </w:r>
    </w:p>
    <w:p>
      <w:pPr>
        <w:pStyle w:val="Heading1"/>
      </w:pPr>
      <w:r>
        <w:t>6. CAPITAL STRUCTURE</w:t>
      </w:r>
    </w:p>
    <w:p>
      <w:r>
        <w:rPr>
          <w:rFonts w:ascii="Calibri" w:hAnsi="Calibri"/>
          <w:b w:val="0"/>
          <w:i w:val="0"/>
          <w:sz w:val="22"/>
        </w:rPr>
        <w:t>The share capital of the Company as of the date of this Red Herring Prospectus is set out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Particulars</w:t>
            </w:r>
          </w:p>
        </w:tc>
        <w:tc>
          <w:tcPr>
            <w:tcW w:type="dxa" w:w="2880"/>
          </w:tcPr>
          <w:p>
            <w:r>
              <w:rPr>
                <w:b/>
              </w:rPr>
              <w:t>No. of Shares</w:t>
            </w:r>
          </w:p>
        </w:tc>
        <w:tc>
          <w:tcPr>
            <w:tcW w:type="dxa" w:w="2880"/>
          </w:tcPr>
          <w:p>
            <w:r>
              <w:rPr>
                <w:b/>
              </w:rPr>
              <w:t>Amount (₹)</w:t>
            </w:r>
          </w:p>
        </w:tc>
      </w:tr>
      <w:tr>
        <w:tc>
          <w:tcPr>
            <w:tcW w:type="dxa" w:w="2880"/>
          </w:tcPr>
          <w:p>
            <w:r>
              <w:t>Authorized Share Capital</w:t>
            </w:r>
          </w:p>
        </w:tc>
        <w:tc>
          <w:tcPr>
            <w:tcW w:type="dxa" w:w="2880"/>
          </w:tcPr>
          <w:p>
            <w:r>
              <w:t>15,00,00,000</w:t>
            </w:r>
          </w:p>
        </w:tc>
        <w:tc>
          <w:tcPr>
            <w:tcW w:type="dxa" w:w="2880"/>
          </w:tcPr>
          <w:p>
            <w:r>
              <w:t>150,00,00,000</w:t>
            </w:r>
          </w:p>
        </w:tc>
      </w:tr>
      <w:tr>
        <w:tc>
          <w:tcPr>
            <w:tcW w:type="dxa" w:w="2880"/>
          </w:tcPr>
          <w:p>
            <w:r>
              <w:t>Issued, Subscribed &amp; Paid-up (Pre-Offer)</w:t>
            </w:r>
          </w:p>
        </w:tc>
        <w:tc>
          <w:tcPr>
            <w:tcW w:type="dxa" w:w="2880"/>
          </w:tcPr>
          <w:p>
            <w:r>
              <w:t>10,00,00,000</w:t>
            </w:r>
          </w:p>
        </w:tc>
        <w:tc>
          <w:tcPr>
            <w:tcW w:type="dxa" w:w="2880"/>
          </w:tcPr>
          <w:p>
            <w:r>
              <w:t>100,00,00,000</w:t>
            </w:r>
          </w:p>
        </w:tc>
      </w:tr>
      <w:tr>
        <w:tc>
          <w:tcPr>
            <w:tcW w:type="dxa" w:w="2880"/>
          </w:tcPr>
          <w:p>
            <w:r>
              <w:t>Present Offer</w:t>
            </w:r>
          </w:p>
        </w:tc>
        <w:tc>
          <w:tcPr>
            <w:tcW w:type="dxa" w:w="2880"/>
          </w:tcPr>
          <w:p>
            <w:r>
              <w:t>2,85,00,000</w:t>
            </w:r>
          </w:p>
        </w:tc>
        <w:tc>
          <w:tcPr>
            <w:tcW w:type="dxa" w:w="2880"/>
          </w:tcPr>
          <w:p>
            <w:r>
              <w:t>28,50,00,000</w:t>
            </w:r>
          </w:p>
        </w:tc>
      </w:tr>
      <w:tr>
        <w:tc>
          <w:tcPr>
            <w:tcW w:type="dxa" w:w="2880"/>
          </w:tcPr>
          <w:p>
            <w:r>
              <w:t>Issued, Subscribed &amp; Paid-up (Post-Offer)</w:t>
            </w:r>
          </w:p>
        </w:tc>
        <w:tc>
          <w:tcPr>
            <w:tcW w:type="dxa" w:w="2880"/>
          </w:tcPr>
          <w:p>
            <w:r>
              <w:t>12,85,00,000</w:t>
            </w:r>
          </w:p>
        </w:tc>
        <w:tc>
          <w:tcPr>
            <w:tcW w:type="dxa" w:w="2880"/>
          </w:tcPr>
          <w:p>
            <w:r>
              <w:t>128,50,00,000</w:t>
            </w:r>
          </w:p>
        </w:tc>
      </w:tr>
    </w:tbl>
    <w:p>
      <w:r>
        <w:rPr>
          <w:rFonts w:ascii="Calibri" w:hAnsi="Calibri"/>
          <w:b w:val="0"/>
          <w:i w:val="0"/>
          <w:sz w:val="22"/>
        </w:rPr>
      </w:r>
    </w:p>
    <w:p>
      <w:r>
        <w:rPr>
          <w:rFonts w:ascii="Calibri" w:hAnsi="Calibri"/>
          <w:b/>
          <w:i w:val="0"/>
          <w:sz w:val="22"/>
        </w:rPr>
        <w:t>Shareholding Pattern (Pre-Offer):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Shareholder</w:t>
            </w:r>
          </w:p>
        </w:tc>
        <w:tc>
          <w:tcPr>
            <w:tcW w:type="dxa" w:w="2160"/>
          </w:tcPr>
          <w:p>
            <w:r>
              <w:t>No. of Shares</w:t>
            </w:r>
          </w:p>
        </w:tc>
        <w:tc>
          <w:tcPr>
            <w:tcW w:type="dxa" w:w="2160"/>
          </w:tcPr>
          <w:p>
            <w:r>
              <w:t>% Holding</w:t>
            </w:r>
          </w:p>
        </w:tc>
        <w:tc>
          <w:tcPr>
            <w:tcW w:type="dxa" w:w="2160"/>
          </w:tcPr>
          <w:p>
            <w:r>
              <w:t>Category</w:t>
            </w:r>
          </w:p>
        </w:tc>
      </w:tr>
      <w:tr>
        <w:tc>
          <w:tcPr>
            <w:tcW w:type="dxa" w:w="2160"/>
          </w:tcPr>
          <w:p>
            <w:r>
              <w:t>Mr. Linda Davis</w:t>
            </w:r>
          </w:p>
        </w:tc>
        <w:tc>
          <w:tcPr>
            <w:tcW w:type="dxa" w:w="2160"/>
          </w:tcPr>
          <w:p>
            <w:r>
              <w:t>4,50,00,000</w:t>
            </w:r>
          </w:p>
        </w:tc>
        <w:tc>
          <w:tcPr>
            <w:tcW w:type="dxa" w:w="2160"/>
          </w:tcPr>
          <w:p>
            <w:r>
              <w:t>45.00%</w:t>
            </w:r>
          </w:p>
        </w:tc>
        <w:tc>
          <w:tcPr>
            <w:tcW w:type="dxa" w:w="2160"/>
          </w:tcPr>
          <w:p>
            <w:r>
              <w:t>Promoter</w:t>
            </w:r>
          </w:p>
        </w:tc>
      </w:tr>
      <w:tr>
        <w:tc>
          <w:tcPr>
            <w:tcW w:type="dxa" w:w="2160"/>
          </w:tcPr>
          <w:p>
            <w:r>
              <w:t>Mrs. Richard Anderson</w:t>
            </w:r>
          </w:p>
        </w:tc>
        <w:tc>
          <w:tcPr>
            <w:tcW w:type="dxa" w:w="2160"/>
          </w:tcPr>
          <w:p>
            <w:r>
              <w:t>1,50,00,000</w:t>
            </w:r>
          </w:p>
        </w:tc>
        <w:tc>
          <w:tcPr>
            <w:tcW w:type="dxa" w:w="2160"/>
          </w:tcPr>
          <w:p>
            <w:r>
              <w:t>15.00%</w:t>
            </w:r>
          </w:p>
        </w:tc>
        <w:tc>
          <w:tcPr>
            <w:tcW w:type="dxa" w:w="2160"/>
          </w:tcPr>
          <w:p>
            <w:r>
              <w:t>Promoter</w:t>
            </w:r>
          </w:p>
        </w:tc>
      </w:tr>
      <w:tr>
        <w:tc>
          <w:tcPr>
            <w:tcW w:type="dxa" w:w="2160"/>
          </w:tcPr>
          <w:p>
            <w:r>
              <w:t>Agarwal Family Trust</w:t>
            </w:r>
          </w:p>
        </w:tc>
        <w:tc>
          <w:tcPr>
            <w:tcW w:type="dxa" w:w="2160"/>
          </w:tcPr>
          <w:p>
            <w:r>
              <w:t>1,00,00,000</w:t>
            </w:r>
          </w:p>
        </w:tc>
        <w:tc>
          <w:tcPr>
            <w:tcW w:type="dxa" w:w="2160"/>
          </w:tcPr>
          <w:p>
            <w:r>
              <w:t>10.00%</w:t>
            </w:r>
          </w:p>
        </w:tc>
        <w:tc>
          <w:tcPr>
            <w:tcW w:type="dxa" w:w="2160"/>
          </w:tcPr>
          <w:p>
            <w:r>
              <w:t>Massive Dynamic</w:t>
            </w:r>
          </w:p>
        </w:tc>
      </w:tr>
      <w:tr>
        <w:tc>
          <w:tcPr>
            <w:tcW w:type="dxa" w:w="2160"/>
          </w:tcPr>
          <w:p>
            <w:r>
              <w:t>Hooli LLP</w:t>
            </w:r>
          </w:p>
        </w:tc>
        <w:tc>
          <w:tcPr>
            <w:tcW w:type="dxa" w:w="2160"/>
          </w:tcPr>
          <w:p>
            <w:r>
              <w:t>2,00,00,000</w:t>
            </w:r>
          </w:p>
        </w:tc>
        <w:tc>
          <w:tcPr>
            <w:tcW w:type="dxa" w:w="2160"/>
          </w:tcPr>
          <w:p>
            <w:r>
              <w:t>20.00%</w:t>
            </w:r>
          </w:p>
        </w:tc>
        <w:tc>
          <w:tcPr>
            <w:tcW w:type="dxa" w:w="2160"/>
          </w:tcPr>
          <w:p>
            <w:r>
              <w:t>Investor</w:t>
            </w:r>
          </w:p>
        </w:tc>
      </w:tr>
      <w:tr>
        <w:tc>
          <w:tcPr>
            <w:tcW w:type="dxa" w:w="2160"/>
          </w:tcPr>
          <w:p>
            <w:r>
              <w:t>ESOP Trust</w:t>
            </w:r>
          </w:p>
        </w:tc>
        <w:tc>
          <w:tcPr>
            <w:tcW w:type="dxa" w:w="2160"/>
          </w:tcPr>
          <w:p>
            <w:r>
              <w:t>1,00,00,000</w:t>
            </w:r>
          </w:p>
        </w:tc>
        <w:tc>
          <w:tcPr>
            <w:tcW w:type="dxa" w:w="2160"/>
          </w:tcPr>
          <w:p>
            <w:r>
              <w:t>10.00%</w:t>
            </w:r>
          </w:p>
        </w:tc>
        <w:tc>
          <w:tcPr>
            <w:tcW w:type="dxa" w:w="2160"/>
          </w:tcPr>
          <w:p>
            <w:r>
              <w:t>Employee Trust</w:t>
            </w:r>
          </w:p>
        </w:tc>
      </w:tr>
    </w:tbl>
    <w:p>
      <w:r>
        <w:br w:type="page"/>
      </w:r>
    </w:p>
    <w:p>
      <w:pPr>
        <w:pStyle w:val="Heading1"/>
      </w:pPr>
      <w:r>
        <w:t>7. OBJECTS OF THE OFFER</w:t>
      </w:r>
    </w:p>
    <w:p>
      <w:r>
        <w:rPr>
          <w:rFonts w:ascii="Calibri" w:hAnsi="Calibri"/>
          <w:b w:val="0"/>
          <w:i w:val="0"/>
          <w:sz w:val="22"/>
        </w:rPr>
        <w:t>The Objects of the Robert Miller are:</w:t>
        <w:br/>
        <w:br/>
        <w:t>1. Funding the expansion of our technology platform and data center infrastructure (estimated cost: ₹450 crore). Our current primary data center is hosted at IP address 203.0.113.44 with a disaster recovery site at 203.0.113.187.</w:t>
        <w:br/>
        <w:br/>
        <w:t>2. Repayment/prepayment of certain borrowings (₹350 crore)</w:t>
        <w:br/>
        <w:br/>
        <w:t>3. Funding inorganic growth through acquisitions (₹250 crore)</w:t>
        <w:br/>
        <w:br/>
        <w:t>4. General corporate purposes (₹175.50 crore)</w:t>
        <w:br/>
        <w:br/>
        <w:t>The main objects clause and objects incidental or ancillary to the main objects of Wayne Enterprises enable the Company to undertake its existing activities and the activities for which funds are being raised through this Robert Miller.</w:t>
      </w:r>
    </w:p>
    <w:p>
      <w:r>
        <w:br w:type="page"/>
      </w:r>
    </w:p>
    <w:p>
      <w:pPr>
        <w:pStyle w:val="Heading1"/>
      </w:pPr>
      <w:r>
        <w:t>8. FINANCIAL STATEMENTS (SUMMARY)</w:t>
      </w:r>
    </w:p>
    <w:p>
      <w:r>
        <w:rPr>
          <w:rFonts w:ascii="Calibri" w:hAnsi="Calibri"/>
          <w:b w:val="0"/>
          <w:i w:val="0"/>
          <w:sz w:val="22"/>
        </w:rPr>
        <w:t>The following table presents a summary of restated consolidated financial information for Massive Dynamic Limited for the periods indicated. The complete audited financial statements are available in Annexure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Particulars (₹ in Crore)</w:t>
            </w:r>
          </w:p>
        </w:tc>
        <w:tc>
          <w:tcPr>
            <w:tcW w:type="dxa" w:w="2160"/>
          </w:tcPr>
          <w:p>
            <w:r>
              <w:rPr>
                <w:b/>
              </w:rPr>
              <w:t>FY 2024-25</w:t>
            </w:r>
          </w:p>
        </w:tc>
        <w:tc>
          <w:tcPr>
            <w:tcW w:type="dxa" w:w="2160"/>
          </w:tcPr>
          <w:p>
            <w:r>
              <w:rPr>
                <w:b/>
              </w:rPr>
              <w:t>FY 2023-24</w:t>
            </w:r>
          </w:p>
        </w:tc>
        <w:tc>
          <w:tcPr>
            <w:tcW w:type="dxa" w:w="2160"/>
          </w:tcPr>
          <w:p>
            <w:r>
              <w:rPr>
                <w:b/>
              </w:rPr>
              <w:t>FY 2022-23</w:t>
            </w:r>
          </w:p>
        </w:tc>
      </w:tr>
      <w:tr>
        <w:tc>
          <w:tcPr>
            <w:tcW w:type="dxa" w:w="2160"/>
          </w:tcPr>
          <w:p>
            <w:r>
              <w:t>Revenue from Acme Corp</w:t>
            </w:r>
          </w:p>
        </w:tc>
        <w:tc>
          <w:tcPr>
            <w:tcW w:type="dxa" w:w="2160"/>
          </w:tcPr>
          <w:p>
            <w:r>
              <w:t>2,845.67</w:t>
            </w:r>
          </w:p>
        </w:tc>
        <w:tc>
          <w:tcPr>
            <w:tcW w:type="dxa" w:w="2160"/>
          </w:tcPr>
          <w:p>
            <w:r>
              <w:t>1,987.23</w:t>
            </w:r>
          </w:p>
        </w:tc>
        <w:tc>
          <w:tcPr>
            <w:tcW w:type="dxa" w:w="2160"/>
          </w:tcPr>
          <w:p>
            <w:r>
              <w:t>1,245.89</w:t>
            </w:r>
          </w:p>
        </w:tc>
      </w:tr>
      <w:tr>
        <w:tc>
          <w:tcPr>
            <w:tcW w:type="dxa" w:w="2160"/>
          </w:tcPr>
          <w:p>
            <w:r>
              <w:t>Other Income</w:t>
            </w:r>
          </w:p>
        </w:tc>
        <w:tc>
          <w:tcPr>
            <w:tcW w:type="dxa" w:w="2160"/>
          </w:tcPr>
          <w:p>
            <w:r>
              <w:t>45.32</w:t>
            </w:r>
          </w:p>
        </w:tc>
        <w:tc>
          <w:tcPr>
            <w:tcW w:type="dxa" w:w="2160"/>
          </w:tcPr>
          <w:p>
            <w:r>
              <w:t>32.18</w:t>
            </w:r>
          </w:p>
        </w:tc>
        <w:tc>
          <w:tcPr>
            <w:tcW w:type="dxa" w:w="2160"/>
          </w:tcPr>
          <w:p>
            <w:r>
              <w:t>21.45</w:t>
            </w:r>
          </w:p>
        </w:tc>
      </w:tr>
      <w:tr>
        <w:tc>
          <w:tcPr>
            <w:tcW w:type="dxa" w:w="2160"/>
          </w:tcPr>
          <w:p>
            <w:r>
              <w:t>Total Expenses</w:t>
            </w:r>
          </w:p>
        </w:tc>
        <w:tc>
          <w:tcPr>
            <w:tcW w:type="dxa" w:w="2160"/>
          </w:tcPr>
          <w:p>
            <w:r>
              <w:t>2,198.45</w:t>
            </w:r>
          </w:p>
        </w:tc>
        <w:tc>
          <w:tcPr>
            <w:tcW w:type="dxa" w:w="2160"/>
          </w:tcPr>
          <w:p>
            <w:r>
              <w:t>1,623.78</w:t>
            </w:r>
          </w:p>
        </w:tc>
        <w:tc>
          <w:tcPr>
            <w:tcW w:type="dxa" w:w="2160"/>
          </w:tcPr>
          <w:p>
            <w:r>
              <w:t>1,089.34</w:t>
            </w:r>
          </w:p>
        </w:tc>
      </w:tr>
      <w:tr>
        <w:tc>
          <w:tcPr>
            <w:tcW w:type="dxa" w:w="2160"/>
          </w:tcPr>
          <w:p>
            <w:r>
              <w:t>Profit Before Tax</w:t>
            </w:r>
          </w:p>
        </w:tc>
        <w:tc>
          <w:tcPr>
            <w:tcW w:type="dxa" w:w="2160"/>
          </w:tcPr>
          <w:p>
            <w:r>
              <w:t>692.54</w:t>
            </w:r>
          </w:p>
        </w:tc>
        <w:tc>
          <w:tcPr>
            <w:tcW w:type="dxa" w:w="2160"/>
          </w:tcPr>
          <w:p>
            <w:r>
              <w:t>395.63</w:t>
            </w:r>
          </w:p>
        </w:tc>
        <w:tc>
          <w:tcPr>
            <w:tcW w:type="dxa" w:w="2160"/>
          </w:tcPr>
          <w:p>
            <w:r>
              <w:t>178.00</w:t>
            </w:r>
          </w:p>
        </w:tc>
      </w:tr>
      <w:tr>
        <w:tc>
          <w:tcPr>
            <w:tcW w:type="dxa" w:w="2160"/>
          </w:tcPr>
          <w:p>
            <w:r>
              <w:t>Tax Expense</w:t>
            </w:r>
          </w:p>
        </w:tc>
        <w:tc>
          <w:tcPr>
            <w:tcW w:type="dxa" w:w="2160"/>
          </w:tcPr>
          <w:p>
            <w:r>
              <w:t>174.23</w:t>
            </w:r>
          </w:p>
        </w:tc>
        <w:tc>
          <w:tcPr>
            <w:tcW w:type="dxa" w:w="2160"/>
          </w:tcPr>
          <w:p>
            <w:r>
              <w:t>99.56</w:t>
            </w:r>
          </w:p>
        </w:tc>
        <w:tc>
          <w:tcPr>
            <w:tcW w:type="dxa" w:w="2160"/>
          </w:tcPr>
          <w:p>
            <w:r>
              <w:t>44.78</w:t>
            </w:r>
          </w:p>
        </w:tc>
      </w:tr>
      <w:tr>
        <w:tc>
          <w:tcPr>
            <w:tcW w:type="dxa" w:w="2160"/>
          </w:tcPr>
          <w:p>
            <w:r>
              <w:t>Profit After Tax</w:t>
            </w:r>
          </w:p>
        </w:tc>
        <w:tc>
          <w:tcPr>
            <w:tcW w:type="dxa" w:w="2160"/>
          </w:tcPr>
          <w:p>
            <w:r>
              <w:t>518.31</w:t>
            </w:r>
          </w:p>
        </w:tc>
        <w:tc>
          <w:tcPr>
            <w:tcW w:type="dxa" w:w="2160"/>
          </w:tcPr>
          <w:p>
            <w:r>
              <w:t>296.07</w:t>
            </w:r>
          </w:p>
        </w:tc>
        <w:tc>
          <w:tcPr>
            <w:tcW w:type="dxa" w:w="2160"/>
          </w:tcPr>
          <w:p>
            <w:r>
              <w:t>133.22</w:t>
            </w:r>
          </w:p>
        </w:tc>
      </w:tr>
      <w:tr>
        <w:tc>
          <w:tcPr>
            <w:tcW w:type="dxa" w:w="2160"/>
          </w:tcPr>
          <w:p>
            <w:r>
              <w:t>Earnings Per Share (₹)</w:t>
            </w:r>
          </w:p>
        </w:tc>
        <w:tc>
          <w:tcPr>
            <w:tcW w:type="dxa" w:w="2160"/>
          </w:tcPr>
          <w:p>
            <w:r>
              <w:t>51.83</w:t>
            </w:r>
          </w:p>
        </w:tc>
        <w:tc>
          <w:tcPr>
            <w:tcW w:type="dxa" w:w="2160"/>
          </w:tcPr>
          <w:p>
            <w:r>
              <w:t>29.61</w:t>
            </w:r>
          </w:p>
        </w:tc>
        <w:tc>
          <w:tcPr>
            <w:tcW w:type="dxa" w:w="2160"/>
          </w:tcPr>
          <w:p>
            <w:r>
              <w:t>13.32</w:t>
            </w:r>
          </w:p>
        </w:tc>
      </w:tr>
    </w:tbl>
    <w:p>
      <w:r>
        <w:rPr>
          <w:rFonts w:ascii="Calibri" w:hAnsi="Calibri"/>
          <w:b w:val="0"/>
          <w:i w:val="0"/>
          <w:sz w:val="22"/>
        </w:rPr>
      </w:r>
    </w:p>
    <w:p>
      <w:r>
        <w:rPr>
          <w:rFonts w:ascii="Calibri" w:hAnsi="Calibri"/>
          <w:b/>
          <w:i w:val="0"/>
          <w:sz w:val="22"/>
        </w:rPr>
        <w:t>Statutory Auditors:</w:t>
      </w:r>
    </w:p>
    <w:p>
      <w:r>
        <w:rPr>
          <w:rFonts w:ascii="Calibri" w:hAnsi="Calibri"/>
          <w:b w:val="0"/>
          <w:i w:val="0"/>
          <w:sz w:val="22"/>
        </w:rPr>
        <w:t>M/s. Cyberdyne Systems LLP, Chartered Accountants</w:t>
        <w:br/>
        <w:t>Firm Registration Number: 117366W/W-100018</w:t>
        <w:br/>
        <w:t>Address: Massive Dynamic, Tower 3, 27th Linda Davis, Senapati Michael Rodriguez, Elphinstone Road, Mumbai – 400013</w:t>
        <w:br/>
        <w:t>Partner: Mr. Elizabeth Martinez (Membership No. 987654)</w:t>
        <w:br/>
        <w:t>Email: charles.jackson@example.com</w:t>
        <w:br/>
        <w:t>Phone: +91 9327648350</w:t>
      </w:r>
    </w:p>
    <w:p>
      <w:r>
        <w:br w:type="page"/>
      </w:r>
    </w:p>
    <w:p>
      <w:pPr>
        <w:pStyle w:val="Heading1"/>
      </w:pPr>
      <w:r>
        <w:t>9. LEGAL AND OTHER INFORMATION</w:t>
      </w:r>
    </w:p>
    <w:p>
      <w:pPr>
        <w:pStyle w:val="Heading2"/>
      </w:pPr>
      <w:r>
        <w:t>9.1 Material Litigation</w:t>
      </w:r>
    </w:p>
    <w:p>
      <w:r>
        <w:rPr>
          <w:rFonts w:ascii="Calibri" w:hAnsi="Calibri"/>
          <w:b w:val="0"/>
          <w:i w:val="0"/>
          <w:sz w:val="22"/>
        </w:rPr>
        <w:t>As of the date of this Red Herring Prospectus, the following material litigation is pending against the Company:</w:t>
      </w:r>
    </w:p>
    <w:p>
      <w:r>
        <w:rPr>
          <w:rFonts w:ascii="Calibri" w:hAnsi="Calibri"/>
          <w:b w:val="0"/>
          <w:i w:val="0"/>
          <w:sz w:val="22"/>
        </w:rPr>
        <w:t>1. Case No. Hooli/MUM/2024/00789 – Filed by Acme Corp claiming ₹12.5 crore for breach of a technology licensing agreement dated September 15, 2022. The Company has filed its defence and the matter is listed for hearing on November 20, 2025.</w:t>
      </w:r>
    </w:p>
    <w:p>
      <w:r>
        <w:rPr>
          <w:rFonts w:ascii="Calibri" w:hAnsi="Calibri"/>
          <w:b w:val="0"/>
          <w:i w:val="0"/>
          <w:sz w:val="22"/>
        </w:rPr>
        <w:t>2. Consumer complaint No. CC/2024/3456 filed by Mr. William Hernandez (william.hernandez@example.com, Contact: +91 9305641395) alleging unauthorized deduction of ₹45,000 from his account linked to credit card number 4532-0123-4567-8901. The Company has responded that the transaction was authorized via OTP verification from IP address 192.0.2.168.</w:t>
      </w:r>
    </w:p>
    <w:p>
      <w:pPr>
        <w:pStyle w:val="Heading2"/>
      </w:pPr>
      <w:r>
        <w:t>9.2 Government Approvals</w:t>
      </w:r>
    </w:p>
    <w:p>
      <w:r>
        <w:rPr>
          <w:rFonts w:ascii="Calibri" w:hAnsi="Calibri"/>
          <w:b w:val="0"/>
          <w:i w:val="0"/>
          <w:sz w:val="22"/>
        </w:rPr>
        <w:t>The Company has received all necessary approvals from:</w:t>
        <w:br/>
        <w:t>- Reserve Bank of India (RBI) – Payment Aggregator License dated February 28, 2023</w:t>
        <w:br/>
        <w:t>- SEBI – Registration as Investment Adviser (INA000012345) dated July 10, 2022</w:t>
        <w:br/>
        <w:t>- Ministry of Corporate Affairs – Wayne Enterprises: U72200MH2011PLC123456</w:t>
      </w:r>
    </w:p>
    <w:p>
      <w:r>
        <w:br w:type="page"/>
      </w:r>
    </w:p>
    <w:p>
      <w:pPr>
        <w:pStyle w:val="Heading1"/>
      </w:pPr>
      <w:r>
        <w:t>10. STATUTORY AND OTHER INFORMATION</w:t>
      </w:r>
    </w:p>
    <w:p>
      <w:pPr>
        <w:pStyle w:val="Heading2"/>
      </w:pPr>
      <w:r>
        <w:t>10.1 Book Running Lead Managers</w:t>
      </w:r>
    </w:p>
    <w:p>
      <w:r>
        <w:rPr>
          <w:rFonts w:ascii="Calibri" w:hAnsi="Calibri"/>
          <w:b w:val="0"/>
          <w:i w:val="0"/>
          <w:sz w:val="22"/>
        </w:rPr>
        <w:t>1. Globex Corporation: 27BKC, C-27, G Block, Jane Smith, Peter Parker, Mumbai – 400051</w:t>
        <w:br/>
        <w:t xml:space="preserve">   Contact Person: Mr. Barbara Lopez</w:t>
        <w:br/>
        <w:t xml:space="preserve">   Mary Johnson: barbara.lopez@example.com</w:t>
        <w:br/>
        <w:t xml:space="preserve">   Soylent Corp: +91 22 4336 0000</w:t>
        <w:br/>
        <w:t xml:space="preserve">   SEBI Registration: INM000008704</w:t>
      </w:r>
    </w:p>
    <w:p>
      <w:r>
        <w:rPr>
          <w:rFonts w:ascii="Calibri" w:hAnsi="Calibri"/>
          <w:b w:val="0"/>
          <w:i w:val="0"/>
          <w:sz w:val="22"/>
        </w:rPr>
      </w:r>
    </w:p>
    <w:p>
      <w:r>
        <w:rPr>
          <w:rFonts w:ascii="Calibri" w:hAnsi="Calibri"/>
          <w:b w:val="0"/>
          <w:i w:val="0"/>
          <w:sz w:val="22"/>
        </w:rPr>
        <w:t>2. ICICI Securities Limited</w:t>
        <w:br/>
        <w:t xml:space="preserve">   Address: ICICI Centre, H.T. David Gonzalez, Churchgate, Mumbai – 400020</w:t>
        <w:br/>
        <w:t xml:space="preserve">   Contact Person: Ms. Susan Wilson</w:t>
        <w:br/>
        <w:t xml:space="preserve">   Mary Johnson: susan.wilson@example.com</w:t>
        <w:br/>
        <w:t xml:space="preserve">   Phone: +91 22 2288 2460</w:t>
        <w:br/>
        <w:t xml:space="preserve">   SEBI Registration: INM000011179</w:t>
      </w:r>
    </w:p>
    <w:p>
      <w:pPr>
        <w:pStyle w:val="Heading2"/>
      </w:pPr>
      <w:r>
        <w:t>10.2 Registrar to the Offer</w:t>
      </w:r>
    </w:p>
    <w:p>
      <w:r>
        <w:rPr>
          <w:rFonts w:ascii="Calibri" w:hAnsi="Calibri"/>
          <w:b w:val="0"/>
          <w:i w:val="0"/>
          <w:sz w:val="22"/>
        </w:rPr>
        <w:t>KFin Technologies Limited</w:t>
        <w:br/>
        <w:t>Selenium, Tower B, Plot No. 31-32, Financial District, Nanakramguda, Hyderabad – 500032, Telangana</w:t>
        <w:br/>
        <w:t>Contact Person: Mr. Richard Anderson Babu Ponnada</w:t>
        <w:br/>
        <w:t>Email: karen.martin@example.com</w:t>
        <w:br/>
        <w:t>Phone: +91 40 6716 2222</w:t>
        <w:br/>
        <w:t>Website: www.kfintech.com</w:t>
        <w:br/>
        <w:t>SEBI Registration: INR000000221</w:t>
      </w:r>
    </w:p>
    <w:p>
      <w:pPr>
        <w:pStyle w:val="Heading2"/>
      </w:pPr>
      <w:r>
        <w:t>10.3 Bankers to the Offer</w:t>
      </w:r>
    </w:p>
    <w:p>
      <w:r>
        <w:rPr>
          <w:rFonts w:ascii="Calibri" w:hAnsi="Calibri"/>
          <w:b/>
          <w:i w:val="0"/>
          <w:sz w:val="22"/>
        </w:rPr>
        <w:t>Escrow Collection Bank:</w:t>
      </w:r>
    </w:p>
    <w:p>
      <w:r>
        <w:rPr>
          <w:rFonts w:ascii="Calibri" w:hAnsi="Calibri"/>
          <w:b w:val="0"/>
          <w:i w:val="0"/>
          <w:sz w:val="22"/>
        </w:rPr>
        <w:t>Stark Industries: Wayne Enterprises, Mumbai</w:t>
        <w:br/>
        <w:t>Account Name: Nexus Fintech IPO – Escrow Account</w:t>
        <w:br/>
        <w:t>Account Number: 50200087654321</w:t>
        <w:br/>
        <w:t>IFSC Code: HDFC0000060</w:t>
        <w:br/>
        <w:t>Contact: Mr. Jessica Thomas, Mary Johnson: jessica.thomas@example.com, Phone: +91 9767242388</w:t>
      </w:r>
    </w:p>
    <w:p>
      <w:r>
        <w:rPr>
          <w:rFonts w:ascii="Calibri" w:hAnsi="Calibri"/>
          <w:b/>
          <w:i w:val="0"/>
          <w:sz w:val="22"/>
        </w:rPr>
        <w:t>Cyberdyne Systems:</w:t>
      </w:r>
    </w:p>
    <w:p>
      <w:r>
        <w:rPr>
          <w:rFonts w:ascii="Calibri" w:hAnsi="Calibri"/>
          <w:b w:val="0"/>
          <w:i w:val="0"/>
          <w:sz w:val="22"/>
        </w:rPr>
        <w:t>ICICI Bank Limited</w:t>
        <w:br/>
        <w:t>Branch: Massive Dynamic, Mumbai</w:t>
        <w:br/>
        <w:t>Account Name: Nexus Fintech IPO – Refund Account</w:t>
        <w:br/>
        <w:t>Account Number: 123409876543</w:t>
        <w:br/>
        <w:t>IFSC Code: ICIC0000004</w:t>
        <w:br/>
        <w:t>Contact: Ms. Joseph Taylor, Mary Johnson: joseph.taylor@example.com, Phone: +91 9155940781</w:t>
      </w:r>
    </w:p>
    <w:p>
      <w:r>
        <w:br w:type="page"/>
      </w:r>
    </w:p>
    <w:p>
      <w:pPr>
        <w:pStyle w:val="Heading2"/>
      </w:pPr>
      <w:r>
        <w:t>10.4 Experts and Other Intermediaries</w:t>
      </w:r>
    </w:p>
    <w:p>
      <w:r>
        <w:rPr>
          <w:rFonts w:ascii="Calibri" w:hAnsi="Calibri"/>
          <w:b/>
          <w:i w:val="0"/>
          <w:sz w:val="22"/>
        </w:rPr>
        <w:t>Legal Advisor to the Company:</w:t>
      </w:r>
    </w:p>
    <w:p>
      <w:r>
        <w:rPr>
          <w:rFonts w:ascii="Calibri" w:hAnsi="Calibri"/>
          <w:b w:val="0"/>
          <w:i w:val="0"/>
          <w:sz w:val="22"/>
        </w:rPr>
        <w:t>Cyril Amarchand Mangaldas</w:t>
        <w:br/>
        <w:t>Peninsula Chambers, Peninsula Corporate Park, Lower Parel, Mumbai – 400013</w:t>
        <w:br/>
        <w:t>Partner: Ms. Sarah Moore Srinivasan</w:t>
        <w:br/>
        <w:t>Email: john.doe@example.com</w:t>
        <w:br/>
        <w:t>Phone: +91 9496965328</w:t>
      </w:r>
    </w:p>
    <w:p>
      <w:r>
        <w:rPr>
          <w:rFonts w:ascii="Calibri" w:hAnsi="Calibri"/>
          <w:b/>
          <w:i w:val="0"/>
          <w:sz w:val="22"/>
        </w:rPr>
        <w:t>Hooli to the BRLMs:</w:t>
      </w:r>
    </w:p>
    <w:p>
      <w:r>
        <w:rPr>
          <w:rFonts w:ascii="Calibri" w:hAnsi="Calibri"/>
          <w:b w:val="0"/>
          <w:i w:val="0"/>
          <w:sz w:val="22"/>
        </w:rPr>
        <w:t>Acme Corp</w:t>
        <w:br/>
        <w:t>AZB Globex Corporation, Peninsula Corporate Park, Lower Parel, Mumbai – 400013</w:t>
        <w:br/>
        <w:t>Partner: Mr. Charles Jackson</w:t>
        <w:br/>
        <w:t>Email: charles.jackson@example.com</w:t>
        <w:br/>
        <w:t>Phone: +91 22 6639 6880</w:t>
      </w:r>
    </w:p>
    <w:p>
      <w:r>
        <w:rPr>
          <w:rFonts w:ascii="Calibri" w:hAnsi="Calibri"/>
          <w:b/>
          <w:i w:val="0"/>
          <w:sz w:val="22"/>
        </w:rPr>
        <w:t>Intellectual Property Advisor:</w:t>
      </w:r>
    </w:p>
    <w:p>
      <w:r>
        <w:rPr>
          <w:rFonts w:ascii="Calibri" w:hAnsi="Calibri"/>
          <w:b w:val="0"/>
          <w:i w:val="0"/>
          <w:sz w:val="22"/>
        </w:rPr>
        <w:t>Remfry &amp; Sagar</w:t>
        <w:br/>
        <w:t>Millennium Plaza, Sector 27, Gurugram – 122009, Karen Martin: Dr. John Doe</w:t>
        <w:br/>
        <w:t>Email: john.doe@example.com</w:t>
        <w:br/>
        <w:t>Phone: +91 9710122691</w:t>
      </w:r>
    </w:p>
    <w:p>
      <w:r>
        <w:br w:type="page"/>
      </w:r>
    </w:p>
    <w:p>
      <w:pPr>
        <w:pStyle w:val="Heading1"/>
      </w:pPr>
      <w:r>
        <w:t>11. OFFER INFORMATION</w:t>
      </w:r>
    </w:p>
    <w:p>
      <w:pPr>
        <w:pStyle w:val="Heading2"/>
      </w:pPr>
      <w:r>
        <w:t>11.1 Offer Details</w:t>
      </w:r>
    </w:p>
    <w:tbl>
      <w:tblPr>
        <w:tblStyle w:val="TableGrid"/>
        <w:tblW w:type="auto" w:w="0"/>
        <w:tblLook w:firstColumn="1" w:firstRow="1" w:lastColumn="0" w:lastRow="0" w:noHBand="0" w:noVBand="1" w:val="04A0"/>
      </w:tblPr>
      <w:tblGrid>
        <w:gridCol w:w="4320"/>
        <w:gridCol w:w="4320"/>
      </w:tblGrid>
      <w:tr>
        <w:tc>
          <w:tcPr>
            <w:tcW w:type="dxa" w:w="4320"/>
          </w:tcPr>
          <w:p>
            <w:r>
              <w:t>Linda Davis</w:t>
            </w:r>
          </w:p>
        </w:tc>
        <w:tc>
          <w:tcPr>
            <w:tcW w:type="dxa" w:w="4320"/>
          </w:tcPr>
          <w:p>
            <w:r>
              <w:t>September 15, 2025</w:t>
            </w:r>
          </w:p>
        </w:tc>
      </w:tr>
      <w:tr>
        <w:tc>
          <w:tcPr>
            <w:tcW w:type="dxa" w:w="4320"/>
          </w:tcPr>
          <w:p>
            <w:r>
              <w:t>Michael Rodriguez</w:t>
            </w:r>
          </w:p>
        </w:tc>
        <w:tc>
          <w:tcPr>
            <w:tcW w:type="dxa" w:w="4320"/>
          </w:tcPr>
          <w:p>
            <w:r>
              <w:t>September 18, 2025</w:t>
            </w:r>
          </w:p>
        </w:tc>
      </w:tr>
      <w:tr>
        <w:tc>
          <w:tcPr>
            <w:tcW w:type="dxa" w:w="4320"/>
          </w:tcPr>
          <w:p>
            <w:r>
              <w:t>Price Band</w:t>
            </w:r>
          </w:p>
        </w:tc>
        <w:tc>
          <w:tcPr>
            <w:tcW w:type="dxa" w:w="4320"/>
          </w:tcPr>
          <w:p>
            <w:r>
              <w:t>₹540 – ₹570 per Share</w:t>
            </w:r>
          </w:p>
        </w:tc>
      </w:tr>
      <w:tr>
        <w:tc>
          <w:tcPr>
            <w:tcW w:type="dxa" w:w="4320"/>
          </w:tcPr>
          <w:p>
            <w:r>
              <w:t>Bid Lot</w:t>
            </w:r>
          </w:p>
        </w:tc>
        <w:tc>
          <w:tcPr>
            <w:tcW w:type="dxa" w:w="4320"/>
          </w:tcPr>
          <w:p>
            <w:r>
              <w:t>25 Equity Shares</w:t>
            </w:r>
          </w:p>
        </w:tc>
      </w:tr>
      <w:tr>
        <w:tc>
          <w:tcPr>
            <w:tcW w:type="dxa" w:w="4320"/>
          </w:tcPr>
          <w:p>
            <w:r>
              <w:t>Minimum Bid Amount</w:t>
            </w:r>
          </w:p>
        </w:tc>
        <w:tc>
          <w:tcPr>
            <w:tcW w:type="dxa" w:w="4320"/>
          </w:tcPr>
          <w:p>
            <w:r>
              <w:t>₹14,250 (at upper price band)</w:t>
            </w:r>
          </w:p>
        </w:tc>
      </w:tr>
      <w:tr>
        <w:tc>
          <w:tcPr>
            <w:tcW w:type="dxa" w:w="4320"/>
          </w:tcPr>
          <w:p>
            <w:r>
              <w:t>Face Value</w:t>
            </w:r>
          </w:p>
        </w:tc>
        <w:tc>
          <w:tcPr>
            <w:tcW w:type="dxa" w:w="4320"/>
          </w:tcPr>
          <w:p>
            <w:r>
              <w:t>₹10 per Equity Share</w:t>
            </w:r>
          </w:p>
        </w:tc>
      </w:tr>
      <w:tr>
        <w:tc>
          <w:tcPr>
            <w:tcW w:type="dxa" w:w="4320"/>
          </w:tcPr>
          <w:p>
            <w:r>
              <w:t>Listing</w:t>
            </w:r>
          </w:p>
        </w:tc>
        <w:tc>
          <w:tcPr>
            <w:tcW w:type="dxa" w:w="4320"/>
          </w:tcPr>
          <w:p>
            <w:r>
              <w:t>BSE Limited and Globex Corporation India Limited</w:t>
            </w:r>
          </w:p>
        </w:tc>
      </w:tr>
      <w:tr>
        <w:tc>
          <w:tcPr>
            <w:tcW w:type="dxa" w:w="4320"/>
          </w:tcPr>
          <w:p>
            <w:r>
              <w:t>Elizabeth Martinez</w:t>
            </w:r>
          </w:p>
        </w:tc>
        <w:tc>
          <w:tcPr>
            <w:tcW w:type="dxa" w:w="4320"/>
          </w:tcPr>
          <w:p>
            <w:r>
              <w:t>₹1,624.50 crore (at upper price band)</w:t>
            </w:r>
          </w:p>
        </w:tc>
      </w:tr>
    </w:tbl>
    <w:p>
      <w:r>
        <w:rPr>
          <w:rFonts w:ascii="Calibri" w:hAnsi="Calibri"/>
          <w:b w:val="0"/>
          <w:i w:val="0"/>
          <w:sz w:val="22"/>
        </w:rPr>
      </w:r>
    </w:p>
    <w:p>
      <w:pPr>
        <w:pStyle w:val="Heading2"/>
      </w:pPr>
      <w:r>
        <w:t>11.2 Allocation Details</w:t>
      </w:r>
    </w:p>
    <w:p>
      <w:r>
        <w:rPr>
          <w:rFonts w:ascii="Calibri" w:hAnsi="Calibri"/>
          <w:b w:val="0"/>
          <w:i w:val="0"/>
          <w:sz w:val="22"/>
        </w:rPr>
        <w:t>The Robert Miller is being made in terms of Rule 19(2)(b) of the Securities Contracts (Regulation) Rules, 1957.</w:t>
        <w:br/>
        <w:br/>
        <w:t>Category-wise allocation:</w:t>
        <w:br/>
        <w:t>• Qualified Institutional Buyers (QIBs): Not more than 50%</w:t>
        <w:br/>
        <w:t>• Non-Institutional Investors: Not less than 15%</w:t>
        <w:br/>
        <w:t>Soylent Corp: Not less than 35%</w:t>
      </w:r>
    </w:p>
    <w:p>
      <w:pPr>
        <w:pStyle w:val="Heading2"/>
      </w:pPr>
      <w:r>
        <w:t>11.3 Grading</w:t>
      </w:r>
    </w:p>
    <w:p>
      <w:r>
        <w:rPr>
          <w:rFonts w:ascii="Calibri" w:hAnsi="Calibri"/>
          <w:b w:val="0"/>
          <w:i w:val="0"/>
          <w:sz w:val="22"/>
        </w:rPr>
        <w:t>This Robert Miller has been graded by Initech Limited as 'CRISIL IPO Grade 4/5' indicating 'Above Average Fundamentals'. The grading report dated July 25, 2025 is available on the website of CRISIL at www.crisil.com.</w:t>
      </w:r>
    </w:p>
    <w:p>
      <w:r>
        <w:br w:type="page"/>
      </w:r>
    </w:p>
    <w:p>
      <w:pPr>
        <w:pStyle w:val="Heading1"/>
      </w:pPr>
      <w:r>
        <w:t>ANNEXURE B: KEY EMPLOYEE DETAILS (CONFIDENTIAL)</w:t>
      </w:r>
    </w:p>
    <w:p>
      <w:r>
        <w:rPr>
          <w:rFonts w:ascii="Calibri" w:hAnsi="Calibri"/>
          <w:b w:val="0"/>
          <w:i/>
          <w:sz w:val="22"/>
        </w:rPr>
        <w:t>The following information is provided for regulatory compliance and is confidential in nature.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Name</w:t>
            </w:r>
          </w:p>
        </w:tc>
        <w:tc>
          <w:tcPr>
            <w:tcW w:type="dxa" w:w="1234"/>
          </w:tcPr>
          <w:p>
            <w:r>
              <w:rPr>
                <w:b/>
                <w:sz w:val="16"/>
              </w:rPr>
              <w:t>Designation</w:t>
            </w:r>
          </w:p>
        </w:tc>
        <w:tc>
          <w:tcPr>
            <w:tcW w:type="dxa" w:w="1234"/>
          </w:tcPr>
          <w:p>
            <w:r>
              <w:rPr>
                <w:b/>
                <w:sz w:val="16"/>
              </w:rPr>
              <w:t>DOB</w:t>
            </w:r>
          </w:p>
        </w:tc>
        <w:tc>
          <w:tcPr>
            <w:tcW w:type="dxa" w:w="1234"/>
          </w:tcPr>
          <w:p>
            <w:r>
              <w:rPr>
                <w:b/>
                <w:sz w:val="16"/>
              </w:rPr>
              <w:t>Email</w:t>
            </w:r>
          </w:p>
        </w:tc>
        <w:tc>
          <w:tcPr>
            <w:tcW w:type="dxa" w:w="1234"/>
          </w:tcPr>
          <w:p>
            <w:r>
              <w:rPr>
                <w:b/>
                <w:sz w:val="16"/>
              </w:rPr>
              <w:t>Phone</w:t>
            </w:r>
          </w:p>
        </w:tc>
        <w:tc>
          <w:tcPr>
            <w:tcW w:type="dxa" w:w="1234"/>
          </w:tcPr>
          <w:p>
            <w:r>
              <w:rPr>
                <w:b/>
                <w:sz w:val="16"/>
              </w:rPr>
              <w:t>Soylent Corp (Initech)</w:t>
            </w:r>
          </w:p>
        </w:tc>
        <w:tc>
          <w:tcPr>
            <w:tcW w:type="dxa" w:w="1234"/>
          </w:tcPr>
          <w:p>
            <w:r>
              <w:rPr>
                <w:b/>
                <w:sz w:val="16"/>
              </w:rPr>
              <w:t>Card on File</w:t>
            </w:r>
          </w:p>
        </w:tc>
      </w:tr>
      <w:tr>
        <w:tc>
          <w:tcPr>
            <w:tcW w:type="dxa" w:w="1234"/>
          </w:tcPr>
          <w:p>
            <w:r>
              <w:t>Barbara Lopez</w:t>
            </w:r>
          </w:p>
        </w:tc>
        <w:tc>
          <w:tcPr>
            <w:tcW w:type="dxa" w:w="1234"/>
          </w:tcPr>
          <w:p>
            <w:r>
              <w:t>Vice President – Investment Banking</w:t>
            </w:r>
          </w:p>
        </w:tc>
        <w:tc>
          <w:tcPr>
            <w:tcW w:type="dxa" w:w="1234"/>
          </w:tcPr>
          <w:p>
            <w:r>
              <w:t>1994-06-23</w:t>
            </w:r>
          </w:p>
        </w:tc>
        <w:tc>
          <w:tcPr>
            <w:tcW w:type="dxa" w:w="1234"/>
          </w:tcPr>
          <w:p>
            <w:r>
              <w:t>barbara.lopez@example.com</w:t>
            </w:r>
          </w:p>
        </w:tc>
        <w:tc>
          <w:tcPr>
            <w:tcW w:type="dxa" w:w="1234"/>
          </w:tcPr>
          <w:p>
            <w:r>
              <w:t>+91 9960013389</w:t>
            </w:r>
          </w:p>
        </w:tc>
        <w:tc>
          <w:tcPr>
            <w:tcW w:type="dxa" w:w="1234"/>
          </w:tcPr>
          <w:p>
            <w:r>
              <w:t>449-15-4809</w:t>
            </w:r>
          </w:p>
        </w:tc>
        <w:tc>
          <w:tcPr>
            <w:tcW w:type="dxa" w:w="1234"/>
          </w:tcPr>
          <w:p>
            <w:r>
              <w:t>4532 8901 2345 6789</w:t>
            </w:r>
          </w:p>
        </w:tc>
      </w:tr>
      <w:tr>
        <w:tc>
          <w:tcPr>
            <w:tcW w:type="dxa" w:w="1234"/>
          </w:tcPr>
          <w:p>
            <w:r>
              <w:t>William Hernandez</w:t>
            </w:r>
          </w:p>
        </w:tc>
        <w:tc>
          <w:tcPr>
            <w:tcW w:type="dxa" w:w="1234"/>
          </w:tcPr>
          <w:p>
            <w:r>
              <w:t>Senior Manager – Technology</w:t>
            </w:r>
          </w:p>
        </w:tc>
        <w:tc>
          <w:tcPr>
            <w:tcW w:type="dxa" w:w="1234"/>
          </w:tcPr>
          <w:p>
            <w:r>
              <w:t>1979-07-03</w:t>
            </w:r>
          </w:p>
        </w:tc>
        <w:tc>
          <w:tcPr>
            <w:tcW w:type="dxa" w:w="1234"/>
          </w:tcPr>
          <w:p>
            <w:r>
              <w:t>william.hernandez@example.com</w:t>
            </w:r>
          </w:p>
        </w:tc>
        <w:tc>
          <w:tcPr>
            <w:tcW w:type="dxa" w:w="1234"/>
          </w:tcPr>
          <w:p>
            <w:r>
              <w:t>+91 9305641395</w:t>
            </w:r>
          </w:p>
        </w:tc>
        <w:tc>
          <w:tcPr>
            <w:tcW w:type="dxa" w:w="1234"/>
          </w:tcPr>
          <w:p>
            <w:r>
              <w:t>262-59-0054</w:t>
            </w:r>
          </w:p>
        </w:tc>
        <w:tc>
          <w:tcPr>
            <w:tcW w:type="dxa" w:w="1234"/>
          </w:tcPr>
          <w:p>
            <w:r>
              <w:t>5425 6789 0123 4567</w:t>
            </w:r>
          </w:p>
        </w:tc>
      </w:tr>
      <w:tr>
        <w:tc>
          <w:tcPr>
            <w:tcW w:type="dxa" w:w="1234"/>
          </w:tcPr>
          <w:p>
            <w:r>
              <w:t>William Hernandez</w:t>
            </w:r>
          </w:p>
        </w:tc>
        <w:tc>
          <w:tcPr>
            <w:tcW w:type="dxa" w:w="1234"/>
          </w:tcPr>
          <w:p>
            <w:r>
              <w:t>Head of Compliance</w:t>
            </w:r>
          </w:p>
        </w:tc>
        <w:tc>
          <w:tcPr>
            <w:tcW w:type="dxa" w:w="1234"/>
          </w:tcPr>
          <w:p>
            <w:r>
              <w:t>November 3, 1985</w:t>
            </w:r>
          </w:p>
        </w:tc>
        <w:tc>
          <w:tcPr>
            <w:tcW w:type="dxa" w:w="1234"/>
          </w:tcPr>
          <w:p>
            <w:r>
              <w:t>william.hernandez@example.com</w:t>
            </w:r>
          </w:p>
        </w:tc>
        <w:tc>
          <w:tcPr>
            <w:tcW w:type="dxa" w:w="1234"/>
          </w:tcPr>
          <w:p>
            <w:r>
              <w:t>+91 9482814893</w:t>
            </w:r>
          </w:p>
        </w:tc>
        <w:tc>
          <w:tcPr>
            <w:tcW w:type="dxa" w:w="1234"/>
          </w:tcPr>
          <w:p>
            <w:r>
              <w:t>257-48-2647</w:t>
            </w:r>
          </w:p>
        </w:tc>
        <w:tc>
          <w:tcPr>
            <w:tcW w:type="dxa" w:w="1234"/>
          </w:tcPr>
          <w:p>
            <w:r>
              <w:t>3581618495931032</w:t>
            </w:r>
          </w:p>
        </w:tc>
      </w:tr>
      <w:tr>
        <w:tc>
          <w:tcPr>
            <w:tcW w:type="dxa" w:w="1234"/>
          </w:tcPr>
          <w:p>
            <w:r>
              <w:t>Aditya Prakash Verma</w:t>
            </w:r>
          </w:p>
        </w:tc>
        <w:tc>
          <w:tcPr>
            <w:tcW w:type="dxa" w:w="1234"/>
          </w:tcPr>
          <w:p>
            <w:r>
              <w:t>Lead Data Scientist</w:t>
            </w:r>
          </w:p>
        </w:tc>
        <w:tc>
          <w:tcPr>
            <w:tcW w:type="dxa" w:w="1234"/>
          </w:tcPr>
          <w:p>
            <w:r>
              <w:t>February 9, 1991</w:t>
            </w:r>
          </w:p>
        </w:tc>
        <w:tc>
          <w:tcPr>
            <w:tcW w:type="dxa" w:w="1234"/>
          </w:tcPr>
          <w:p>
            <w:r>
              <w:t>mary.johnson@example.com</w:t>
            </w:r>
          </w:p>
        </w:tc>
        <w:tc>
          <w:tcPr>
            <w:tcW w:type="dxa" w:w="1234"/>
          </w:tcPr>
          <w:p>
            <w:r>
              <w:t>+91 9880957015</w:t>
            </w:r>
          </w:p>
        </w:tc>
        <w:tc>
          <w:tcPr>
            <w:tcW w:type="dxa" w:w="1234"/>
          </w:tcPr>
          <w:p>
            <w:r>
              <w:t>789-01-2345</w:t>
            </w:r>
          </w:p>
        </w:tc>
        <w:tc>
          <w:tcPr>
            <w:tcW w:type="dxa" w:w="1234"/>
          </w:tcPr>
          <w:p>
            <w:r>
              <w:t>6011 1234 5678 9012</w:t>
            </w:r>
          </w:p>
        </w:tc>
      </w:tr>
    </w:tbl>
    <w:p>
      <w:r>
        <w:rPr>
          <w:rFonts w:ascii="Calibri" w:hAnsi="Calibri"/>
          <w:b w:val="0"/>
          <w:i w:val="0"/>
          <w:sz w:val="22"/>
        </w:rPr>
      </w:r>
    </w:p>
    <w:p>
      <w:pPr>
        <w:pStyle w:val="Heading2"/>
      </w:pPr>
      <w:r>
        <w:t>Travel and Expense Records</w:t>
      </w:r>
    </w:p>
    <w:p>
      <w:r>
        <w:rPr>
          <w:rFonts w:ascii="Calibri" w:hAnsi="Calibri"/>
          <w:b w:val="0"/>
          <w:i w:val="0"/>
          <w:sz w:val="22"/>
        </w:rPr>
        <w:t>Recent business travel expenses submitted by key personnel:</w:t>
        <w:br/>
        <w:br/>
        <w:t>1. Mr. Linda Davis – Flight booking to New York (September 5-12, 2025) charged to corporate credit card ending 8901. Full card number on file: 4043321819600132. Booking confirmation sent to susan.wilson@example.com.</w:t>
        <w:br/>
        <w:br/>
        <w:t>2. Ms. Elizabeth Martinez – Conference registration for AWS re:Invent 2025. Payment made via card number 4838637940262. Receipt sent to elizabeth.martinez@example.com from IP 198.51.100.98.</w:t>
        <w:br/>
        <w:br/>
        <w:t>3. Mr. Charles Jackson – Hotel booking in Singapore (October 1-5, 2025). Charged to personal card 372351161559403. Passport Number: K1234567. Confirmation email forwarded from charles.jackson@example.com.</w:t>
      </w:r>
    </w:p>
    <w:p>
      <w:r>
        <w:br w:type="page"/>
      </w:r>
    </w:p>
    <w:p>
      <w:pPr>
        <w:pStyle w:val="Heading1"/>
      </w:pPr>
      <w:r>
        <w:t>DECLARATION</w:t>
      </w:r>
    </w:p>
    <w:p>
      <w:r>
        <w:rPr>
          <w:rFonts w:ascii="Calibri" w:hAnsi="Calibri"/>
          <w:b w:val="0"/>
          <w:i w:val="0"/>
          <w:sz w:val="22"/>
        </w:rPr>
        <w:t>We, the undersigned Umbrella Corporation Limited, hereby declare that all statements made in this Red Herring Prospectus are true and correct to the best of our knowledge and belief, and that there are no other facts, the omission of which would make any statement in this Red Herring Prospectus misleading or untrue.</w:t>
      </w:r>
    </w:p>
    <w:p>
      <w:r>
        <w:rPr>
          <w:rFonts w:ascii="Calibri" w:hAnsi="Calibri"/>
          <w:b w:val="0"/>
          <w:i w:val="0"/>
          <w:sz w:val="22"/>
        </w:rPr>
      </w:r>
    </w:p>
    <w:p>
      <w:r>
        <w:rPr>
          <w:rFonts w:ascii="Calibri" w:hAnsi="Calibri"/>
          <w:b/>
          <w:i w:val="0"/>
          <w:sz w:val="22"/>
        </w:rPr>
        <w:t>Signed by all JESSICA THOMAS:</w:t>
      </w:r>
    </w:p>
    <w:p>
      <w:r>
        <w:rPr>
          <w:rFonts w:ascii="Calibri" w:hAnsi="Calibri"/>
          <w:b w:val="0"/>
          <w:i w:val="0"/>
          <w:sz w:val="22"/>
        </w:rPr>
      </w:r>
    </w:p>
    <w:p>
      <w:r>
        <w:rPr>
          <w:rFonts w:ascii="Calibri" w:hAnsi="Calibri"/>
          <w:b w:val="0"/>
          <w:i w:val="0"/>
          <w:sz w:val="22"/>
        </w:rPr>
      </w:r>
    </w:p>
    <w:p>
      <w:r>
        <w:rPr>
          <w:rFonts w:ascii="Calibri" w:hAnsi="Calibri"/>
          <w:b w:val="0"/>
          <w:i w:val="0"/>
          <w:sz w:val="22"/>
        </w:rPr>
        <w:t>________________________</w:t>
      </w:r>
    </w:p>
    <w:p>
      <w:r>
        <w:rPr>
          <w:rFonts w:ascii="Calibri" w:hAnsi="Calibri"/>
          <w:b/>
          <w:i w:val="0"/>
          <w:sz w:val="22"/>
        </w:rPr>
        <w:t>Mr. Linda Davis</w:t>
      </w:r>
    </w:p>
    <w:p>
      <w:r>
        <w:rPr>
          <w:rFonts w:ascii="Calibri" w:hAnsi="Calibri"/>
          <w:b w:val="0"/>
          <w:i w:val="0"/>
          <w:sz w:val="22"/>
        </w:rPr>
        <w:t>Chairman &amp; Managing Director</w:t>
      </w:r>
    </w:p>
    <w:p>
      <w:r>
        <w:rPr>
          <w:rFonts w:ascii="Calibri" w:hAnsi="Calibri"/>
          <w:b w:val="0"/>
          <w:i w:val="0"/>
          <w:sz w:val="22"/>
        </w:rPr>
      </w:r>
    </w:p>
    <w:p>
      <w:r>
        <w:rPr>
          <w:rFonts w:ascii="Calibri" w:hAnsi="Calibri"/>
          <w:b w:val="0"/>
          <w:i w:val="0"/>
          <w:sz w:val="22"/>
        </w:rPr>
        <w:t>________________________</w:t>
      </w:r>
    </w:p>
    <w:p>
      <w:r>
        <w:rPr>
          <w:rFonts w:ascii="Calibri" w:hAnsi="Calibri"/>
          <w:b/>
          <w:i w:val="0"/>
          <w:sz w:val="22"/>
        </w:rPr>
        <w:t>Mrs. Richard Anderson</w:t>
      </w:r>
    </w:p>
    <w:p>
      <w:r>
        <w:rPr>
          <w:rFonts w:ascii="Calibri" w:hAnsi="Calibri"/>
          <w:b w:val="0"/>
          <w:i w:val="0"/>
          <w:sz w:val="22"/>
        </w:rPr>
        <w:t>Non-Executive Director</w:t>
      </w:r>
    </w:p>
    <w:p>
      <w:r>
        <w:rPr>
          <w:rFonts w:ascii="Calibri" w:hAnsi="Calibri"/>
          <w:b w:val="0"/>
          <w:i w:val="0"/>
          <w:sz w:val="22"/>
        </w:rPr>
      </w:r>
    </w:p>
    <w:p>
      <w:r>
        <w:rPr>
          <w:rFonts w:ascii="Calibri" w:hAnsi="Calibri"/>
          <w:b w:val="0"/>
          <w:i w:val="0"/>
          <w:sz w:val="22"/>
        </w:rPr>
        <w:t>________________________</w:t>
      </w:r>
    </w:p>
    <w:p>
      <w:r>
        <w:rPr>
          <w:rFonts w:ascii="Calibri" w:hAnsi="Calibri"/>
          <w:b/>
          <w:i w:val="0"/>
          <w:sz w:val="22"/>
        </w:rPr>
        <w:t>Mr. Jane Smith</w:t>
      </w:r>
    </w:p>
    <w:p>
      <w:r>
        <w:rPr>
          <w:rFonts w:ascii="Calibri" w:hAnsi="Calibri"/>
          <w:b w:val="0"/>
          <w:i w:val="0"/>
          <w:sz w:val="22"/>
        </w:rPr>
        <w:t>Independent Director</w:t>
      </w:r>
    </w:p>
    <w:p>
      <w:r>
        <w:rPr>
          <w:rFonts w:ascii="Calibri" w:hAnsi="Calibri"/>
          <w:b w:val="0"/>
          <w:i w:val="0"/>
          <w:sz w:val="22"/>
        </w:rPr>
      </w:r>
    </w:p>
    <w:p>
      <w:r>
        <w:rPr>
          <w:rFonts w:ascii="Calibri" w:hAnsi="Calibri"/>
          <w:b w:val="0"/>
          <w:i w:val="0"/>
          <w:sz w:val="22"/>
        </w:rPr>
        <w:t>________________________</w:t>
      </w:r>
    </w:p>
    <w:p>
      <w:r>
        <w:rPr>
          <w:rFonts w:ascii="Calibri" w:hAnsi="Calibri"/>
          <w:b/>
          <w:i w:val="0"/>
          <w:sz w:val="22"/>
        </w:rPr>
        <w:t>Dr. Peter Parker</w:t>
      </w:r>
    </w:p>
    <w:p>
      <w:r>
        <w:rPr>
          <w:rFonts w:ascii="Calibri" w:hAnsi="Calibri"/>
          <w:b w:val="0"/>
          <w:i w:val="0"/>
          <w:sz w:val="22"/>
        </w:rPr>
        <w:t>Independent Director</w:t>
      </w:r>
    </w:p>
    <w:p>
      <w:r>
        <w:rPr>
          <w:rFonts w:ascii="Calibri" w:hAnsi="Calibri"/>
          <w:b w:val="0"/>
          <w:i w:val="0"/>
          <w:sz w:val="22"/>
        </w:rPr>
      </w:r>
    </w:p>
    <w:p>
      <w:r>
        <w:rPr>
          <w:rFonts w:ascii="Calibri" w:hAnsi="Calibri"/>
          <w:b w:val="0"/>
          <w:i w:val="0"/>
          <w:sz w:val="22"/>
        </w:rPr>
        <w:t>________________________</w:t>
      </w:r>
    </w:p>
    <w:p>
      <w:r>
        <w:rPr>
          <w:rFonts w:ascii="Calibri" w:hAnsi="Calibri"/>
          <w:b/>
          <w:i w:val="0"/>
          <w:sz w:val="22"/>
        </w:rPr>
        <w:t>Mr. Mary Johnson</w:t>
      </w:r>
    </w:p>
    <w:p>
      <w:r>
        <w:rPr>
          <w:rFonts w:ascii="Calibri" w:hAnsi="Calibri"/>
          <w:b w:val="0"/>
          <w:i w:val="0"/>
          <w:sz w:val="22"/>
        </w:rPr>
        <w:t>Nominee Director</w:t>
      </w:r>
    </w:p>
    <w:p>
      <w:r>
        <w:rPr>
          <w:rFonts w:ascii="Calibri" w:hAnsi="Calibri"/>
          <w:b w:val="0"/>
          <w:i w:val="0"/>
          <w:sz w:val="22"/>
        </w:rPr>
      </w:r>
    </w:p>
    <w:p>
      <w:r>
        <w:rPr>
          <w:rFonts w:ascii="Calibri" w:hAnsi="Calibri"/>
          <w:b w:val="0"/>
          <w:i w:val="0"/>
          <w:sz w:val="22"/>
        </w:rPr>
        <w:t>Date: August 10, 2025</w:t>
      </w:r>
    </w:p>
    <w:p>
      <w:r>
        <w:rPr>
          <w:rFonts w:ascii="Calibri" w:hAnsi="Calibri"/>
          <w:b w:val="0"/>
          <w:i w:val="0"/>
          <w:sz w:val="22"/>
        </w:rPr>
        <w:t>Place: Mumbai</w:t>
      </w:r>
    </w:p>
    <w:p>
      <w:r>
        <w:rPr>
          <w:rFonts w:ascii="Calibri" w:hAnsi="Calibri"/>
          <w:b w:val="0"/>
          <w:i w:val="0"/>
          <w:sz w:val="22"/>
        </w:rPr>
      </w:r>
    </w:p>
    <w:p>
      <w:r>
        <w:rPr>
          <w:rFonts w:ascii="Calibri" w:hAnsi="Calibri"/>
          <w:b w:val="0"/>
          <w:i w:val="0"/>
          <w:sz w:val="18"/>
        </w:rPr>
        <w:t>For and on behalf of Stark Industries: Umbrella Corporation, John Doe, Plot No. 42, Jane Smith, Peter Parker, Mumbai – 400051, Maharashtra, India</w:t>
        <w:br/>
        <w:t>CIN: U72200MH2011PLC123456</w:t>
        <w:br/>
        <w:t>Email: david.gonzalez@example.com</w:t>
        <w:br/>
        <w:t>Website: www.nexusfintech.co.in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