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F394" w14:textId="77777777" w:rsidR="00B807D8" w:rsidRDefault="00000000">
      <w:pPr>
        <w:spacing w:after="160" w:line="480" w:lineRule="auto"/>
        <w:jc w:val="center"/>
      </w:pPr>
      <w:r>
        <w:rPr>
          <w:b/>
          <w:bCs/>
        </w:rPr>
        <w:t>Stakeholder Involvement in Data Analytics Projects</w:t>
      </w:r>
    </w:p>
    <w:p w14:paraId="42EA2B3D" w14:textId="77777777" w:rsidR="00B807D8" w:rsidRDefault="00000000">
      <w:pPr>
        <w:spacing w:after="160" w:line="480" w:lineRule="auto"/>
        <w:jc w:val="center"/>
      </w:pPr>
      <w:r>
        <w:t>Ritik Shah</w:t>
      </w:r>
    </w:p>
    <w:p w14:paraId="2C899F06" w14:textId="77777777" w:rsidR="00B807D8" w:rsidRDefault="00000000">
      <w:pPr>
        <w:spacing w:after="160" w:line="480" w:lineRule="auto"/>
        <w:jc w:val="center"/>
      </w:pPr>
      <w:r>
        <w:t>ALY6060: Decision Support &amp; Business Intelligence</w:t>
      </w:r>
    </w:p>
    <w:p w14:paraId="36A682A5" w14:textId="77777777" w:rsidR="00B807D8" w:rsidRDefault="00000000">
      <w:pPr>
        <w:spacing w:after="480" w:line="480" w:lineRule="auto"/>
        <w:jc w:val="center"/>
      </w:pPr>
      <w:r>
        <w:t>Northeastern University</w:t>
      </w:r>
    </w:p>
    <w:p w14:paraId="2CEEC923" w14:textId="77777777" w:rsidR="00B807D8" w:rsidRDefault="00000000">
      <w:pPr>
        <w:pStyle w:val="Heading2"/>
      </w:pPr>
      <w:r>
        <w:t>Introduction</w:t>
      </w:r>
    </w:p>
    <w:p w14:paraId="5FA70B58" w14:textId="2A370011" w:rsidR="00B807D8" w:rsidRDefault="00000000">
      <w:pPr>
        <w:spacing w:after="160" w:line="480" w:lineRule="auto"/>
        <w:ind w:firstLine="720"/>
        <w:jc w:val="both"/>
      </w:pPr>
      <w:r>
        <w:t xml:space="preserve">Data analytics projects live or die based on the people involved — not just the analysts running the numbers, but the stakeholders who are supposed to act on them. It's easy to focus on the technical side of things: building the right models, cleaning the data, designing dashboards. But none of that matters if the people making decisions don't trust the process or feel disconnected from it. This report looks at three things: what strategies </w:t>
      </w:r>
      <w:r w:rsidR="00CC3AF5">
        <w:t>work</w:t>
      </w:r>
      <w:r>
        <w:t xml:space="preserve"> to keep stakeholders engaged throughout a project, what goes wrong when they check out, and how those same engagement habits end up shaping a broader data-driven culture over time.</w:t>
      </w:r>
    </w:p>
    <w:p w14:paraId="266B21B0" w14:textId="77777777" w:rsidR="00B807D8" w:rsidRDefault="00000000">
      <w:pPr>
        <w:pStyle w:val="Heading2"/>
      </w:pPr>
      <w:r>
        <w:t>Strategies for Maintaining Stakeholder Commitment and Involvement</w:t>
      </w:r>
    </w:p>
    <w:p w14:paraId="76F813EF" w14:textId="77777777" w:rsidR="00B807D8" w:rsidRDefault="00000000">
      <w:pPr>
        <w:spacing w:after="160" w:line="480" w:lineRule="auto"/>
        <w:ind w:firstLine="720"/>
        <w:jc w:val="both"/>
      </w:pPr>
      <w:r>
        <w:t>One of the biggest mistakes analytics teams make is treating stakeholder involvement as something that happens at the beginning and end of a project — kickoff and final presentation — with a long quiet stretch in between. That approach almost always backfires. Stakeholders who go weeks without visibility into a project tend to lose confidence in it, get pulled toward other priorities, or quietly form their own opinions about what the data should show. Keeping them engaged throughout means building regular touchpoints into the process from day one.</w:t>
      </w:r>
    </w:p>
    <w:p w14:paraId="26219E1A" w14:textId="77777777" w:rsidR="00B807D8" w:rsidRDefault="00000000">
      <w:pPr>
        <w:spacing w:after="160" w:line="480" w:lineRule="auto"/>
        <w:ind w:firstLine="720"/>
        <w:jc w:val="both"/>
      </w:pPr>
      <w:r>
        <w:t xml:space="preserve">The course materials describe a progression of stakeholder support that moves from unawareness through confusion, understanding, and buy-in before finally reaching genuine commitment (ALY6060 Lesson 2-2, n.d.). What's useful about this framework is that it also shows </w:t>
      </w:r>
      <w:r>
        <w:lastRenderedPageBreak/>
        <w:t xml:space="preserve">the exit ramps — the points where a stakeholder can decide not to get involved or abort their engagement entirely. Each of those drop-off points corresponds to something the analytics team failed to </w:t>
      </w:r>
      <w:proofErr w:type="gramStart"/>
      <w:r>
        <w:t>do:</w:t>
      </w:r>
      <w:proofErr w:type="gramEnd"/>
      <w:r>
        <w:t xml:space="preserve"> explain the process clearly, address a concern early, or demonstrate relevance to the stakeholder's actual priorities. Strategies like early involvement, defined roles, and frequent feedback sessions are essentially ways of closing off those exits before the stakeholder reaches them.</w:t>
      </w:r>
    </w:p>
    <w:p w14:paraId="72BB2309" w14:textId="77777777" w:rsidR="00B807D8" w:rsidRDefault="00000000">
      <w:pPr>
        <w:spacing w:after="160" w:line="480" w:lineRule="auto"/>
        <w:ind w:firstLine="720"/>
        <w:jc w:val="both"/>
      </w:pPr>
      <w:r>
        <w:t xml:space="preserve">Trust is at the core of all of it. Davenport and Harris put it plainly: if the decision-maker doesn't trust the analyst or doesn't pay attention to the results, the analysis might as well never have been done (ALY6060 Lesson 2-2, n.d.). That's a sobering way to think about it. Transparency about risks, honest communication about limitations in the data, and consistency between what an analyst promises and delivers — these things build trust over time. They're not flashy strategies, but they're what </w:t>
      </w:r>
      <w:proofErr w:type="gramStart"/>
      <w:r>
        <w:t>actually keeps</w:t>
      </w:r>
      <w:proofErr w:type="gramEnd"/>
      <w:r>
        <w:t xml:space="preserve"> stakeholders at the table when things get complicated.</w:t>
      </w:r>
    </w:p>
    <w:p w14:paraId="103BF713" w14:textId="77777777" w:rsidR="00B807D8" w:rsidRDefault="00000000">
      <w:pPr>
        <w:pStyle w:val="Heading2"/>
      </w:pPr>
      <w:r>
        <w:t>Negative Consequences of Low Stakeholder Involvement</w:t>
      </w:r>
    </w:p>
    <w:p w14:paraId="67824F78" w14:textId="77777777" w:rsidR="00B807D8" w:rsidRDefault="00000000">
      <w:pPr>
        <w:spacing w:after="160" w:line="480" w:lineRule="auto"/>
        <w:ind w:firstLine="720"/>
        <w:jc w:val="both"/>
      </w:pPr>
      <w:r>
        <w:t xml:space="preserve">When stakeholders aren't involved, projects tend to drift. The analytics team ends up making assumptions about what the business </w:t>
      </w:r>
      <w:proofErr w:type="gramStart"/>
      <w:r>
        <w:t>actually needs</w:t>
      </w:r>
      <w:proofErr w:type="gramEnd"/>
      <w:r>
        <w:t>, and those assumptions are usually at least partially wrong. The result is a deliverable that's technically competent but practically useless — analysis that answers a question nobody was really asking. This is one of the more frustrating failure modes in analytics work because the problem isn't visible until the end, when it's too late to course-correct without significant rework.</w:t>
      </w:r>
    </w:p>
    <w:p w14:paraId="0D2F97F2" w14:textId="77777777" w:rsidR="00B807D8" w:rsidRDefault="00000000">
      <w:pPr>
        <w:spacing w:after="160" w:line="480" w:lineRule="auto"/>
        <w:ind w:firstLine="720"/>
        <w:jc w:val="both"/>
      </w:pPr>
      <w:r>
        <w:t xml:space="preserve">There's also a data quality problem that comes with low engagement. Stakeholders are often the only people who can tell you whether a dataset is </w:t>
      </w:r>
      <w:proofErr w:type="gramStart"/>
      <w:r>
        <w:t>actually capturing</w:t>
      </w:r>
      <w:proofErr w:type="gramEnd"/>
      <w:r>
        <w:t xml:space="preserve"> what it claims to capture, whether a metric makes sense in the context of how the business operates, or whether a </w:t>
      </w:r>
      <w:r>
        <w:lastRenderedPageBreak/>
        <w:t>strange pattern in the data reflects a real trend or a known data entry issue. Without that feedback, analysts can spend weeks working with data that's subtly wrong and never know it.</w:t>
      </w:r>
    </w:p>
    <w:p w14:paraId="75E4E139" w14:textId="77777777" w:rsidR="00B807D8" w:rsidRDefault="00000000">
      <w:pPr>
        <w:spacing w:after="160" w:line="480" w:lineRule="auto"/>
        <w:ind w:firstLine="720"/>
        <w:jc w:val="both"/>
      </w:pPr>
      <w:r>
        <w:t>The course materials illustrate a scenario where a stakeholder dismisses well-supported analytical findings because a friend told him something different (ALY6060 Lesson 2-2, n.d.). It's a frustrating example, but it's realistic. When stakeholders haven't been part of the process, they have no reason to trust the output. They didn't see how the data was collected, they don't understand the methodology, and they weren't consulted along the way — so why would they stake a business decision on it? Low involvement doesn't just slow a project down. It produces a situation where the work gets done and then ignored, which is arguably worse than not doing the work at all.</w:t>
      </w:r>
    </w:p>
    <w:p w14:paraId="68A13E64" w14:textId="77777777" w:rsidR="00B807D8" w:rsidRDefault="00000000">
      <w:pPr>
        <w:pStyle w:val="Heading2"/>
      </w:pPr>
      <w:r>
        <w:t>How Stakeholder Engagement Strategies Build a Data Analytics Culture</w:t>
      </w:r>
    </w:p>
    <w:p w14:paraId="0CE377BF" w14:textId="77777777" w:rsidR="00B807D8" w:rsidRDefault="00000000">
      <w:pPr>
        <w:spacing w:after="160" w:line="480" w:lineRule="auto"/>
        <w:ind w:firstLine="720"/>
        <w:jc w:val="both"/>
      </w:pPr>
      <w:r>
        <w:t xml:space="preserve">Something interesting happens when stakeholder engagement is done consistently and well over time: people start to change how they think about decisions. They stop reaching for gut instinct first and start asking what the data says. That shift doesn't come from a training program or a company-wide initiative — it comes from repeated experience of being involved in analytics work and seeing it </w:t>
      </w:r>
      <w:proofErr w:type="gramStart"/>
      <w:r>
        <w:t>actually produce</w:t>
      </w:r>
      <w:proofErr w:type="gramEnd"/>
      <w:r>
        <w:t xml:space="preserve"> useful outcomes.</w:t>
      </w:r>
    </w:p>
    <w:p w14:paraId="0D757FB4" w14:textId="77777777" w:rsidR="00B807D8" w:rsidRDefault="00000000">
      <w:pPr>
        <w:spacing w:after="160" w:line="480" w:lineRule="auto"/>
        <w:ind w:firstLine="720"/>
        <w:jc w:val="both"/>
      </w:pPr>
      <w:r>
        <w:t>The course materials describe a data-driven culture as one where data is regarded as the primary tool for daily decision-making across the entire organization, and where employees have the data literacy to read, understand, and act on analytical insights (ALY6060 Lesson 2-1, n.d.). That kind of culture doesn't get built top-down. It grows from the inside out — from individuals who participated in analytics projects, saw the value firsthand, and started applying that mindset in their own work. Stakeholder engagement is the mechanism that creates those individuals.</w:t>
      </w:r>
    </w:p>
    <w:p w14:paraId="6FB0E166" w14:textId="77777777" w:rsidR="00B807D8" w:rsidRDefault="00000000">
      <w:pPr>
        <w:spacing w:after="160" w:line="480" w:lineRule="auto"/>
        <w:ind w:firstLine="720"/>
        <w:jc w:val="both"/>
      </w:pPr>
      <w:r>
        <w:lastRenderedPageBreak/>
        <w:t>The organizational evolution described in the course materials follows a path from first business analysts through increasing senior management interest, the development of quantitative thinkers in the business, and ultimately analytics-based leadership (ALY6060 Lesson 2-1, n.d.). What moves an organization along that path is accumulated experience with analytics delivering real value — and that experience only happens when stakeholders are genuinely involved. Every project where a stakeholder's input shaped the analysis, where they saw their business question answered clearly in the data, is a step toward that more mature analytics culture.</w:t>
      </w:r>
    </w:p>
    <w:p w14:paraId="6FC3EB0E" w14:textId="77777777" w:rsidR="00B807D8" w:rsidRDefault="00000000">
      <w:pPr>
        <w:spacing w:after="160" w:line="480" w:lineRule="auto"/>
        <w:ind w:firstLine="720"/>
        <w:jc w:val="both"/>
      </w:pPr>
      <w:r>
        <w:t>The idea of the trusted partner, from the course materials, is worth highlighting here (ALY6060 Lesson 2-4, n.d.). An analyst who keeps their objectivity, communicates with impact, and consistently demonstrates business value eventually earns a seat at the leadership table. That's not just good for the individual — it's good for the organization, because it means analytics is no longer something that happens in a separate department. It becomes part of how the business thinks.</w:t>
      </w:r>
    </w:p>
    <w:p w14:paraId="4A1D7298" w14:textId="77777777" w:rsidR="00B807D8" w:rsidRDefault="00000000">
      <w:pPr>
        <w:pStyle w:val="Heading2"/>
      </w:pPr>
      <w:r>
        <w:t>Conclusion</w:t>
      </w:r>
    </w:p>
    <w:p w14:paraId="66C20A75" w14:textId="77777777" w:rsidR="00B807D8" w:rsidRDefault="00000000">
      <w:pPr>
        <w:spacing w:after="160" w:line="480" w:lineRule="auto"/>
        <w:ind w:firstLine="720"/>
        <w:jc w:val="both"/>
      </w:pPr>
      <w:r>
        <w:t xml:space="preserve">Keeping stakeholders engaged isn't a soft skill add-on to analytics project management — it's one of the most important things an analyst can do to make sure the work </w:t>
      </w:r>
      <w:proofErr w:type="gramStart"/>
      <w:r>
        <w:t>actually matters</w:t>
      </w:r>
      <w:proofErr w:type="gramEnd"/>
      <w:r>
        <w:t xml:space="preserve">. The strategies covered in this report, from early involvement and transparent communication to structured feedback and consistent alignment with business goals, are what bridge the gap between good analysis and real decisions. When those strategies aren't in place, the consequences tend to stack up quickly: misaligned requirements, data problems nobody catches, and findings that get dismissed. And when they are in place consistently, over time, they do something bigger than just saving individual projects — they change how an organization relates to data altogether. That's ultimately what a data analytics culture is: not a set of tools or a team structure, but a shared </w:t>
      </w:r>
      <w:r>
        <w:lastRenderedPageBreak/>
        <w:t>expectation that decisions should be grounded in evidence. Stakeholder engagement is how that expectation gets built.</w:t>
      </w:r>
    </w:p>
    <w:p w14:paraId="3D181128" w14:textId="77777777" w:rsidR="00B807D8" w:rsidRDefault="00B807D8"/>
    <w:p w14:paraId="5F56FF86" w14:textId="77777777" w:rsidR="00B807D8" w:rsidRDefault="00000000">
      <w:pPr>
        <w:pStyle w:val="Heading2"/>
      </w:pPr>
      <w:r>
        <w:t>References</w:t>
      </w:r>
    </w:p>
    <w:p w14:paraId="2795A946" w14:textId="77777777" w:rsidR="00B807D8" w:rsidRDefault="00000000">
      <w:pPr>
        <w:spacing w:after="160" w:line="480" w:lineRule="auto"/>
        <w:jc w:val="both"/>
      </w:pPr>
      <w:r>
        <w:t>ALY6060 Lesson 2-1. (n.d.). Analytics and culture [Course lecture notes]. Northeastern University.</w:t>
      </w:r>
    </w:p>
    <w:p w14:paraId="338BA3FE" w14:textId="77777777" w:rsidR="00B807D8" w:rsidRDefault="00B807D8"/>
    <w:p w14:paraId="0F1F1EA5" w14:textId="77777777" w:rsidR="00B807D8" w:rsidRDefault="00000000">
      <w:pPr>
        <w:spacing w:after="160" w:line="480" w:lineRule="auto"/>
        <w:jc w:val="both"/>
      </w:pPr>
      <w:r>
        <w:t>ALY6060 Lesson 2-2. (n.d.). Stakeholder involvement [Course lecture notes]. Northeastern University.</w:t>
      </w:r>
    </w:p>
    <w:p w14:paraId="37E74B7A" w14:textId="77777777" w:rsidR="00B807D8" w:rsidRDefault="00B807D8"/>
    <w:p w14:paraId="3F474F40" w14:textId="77777777" w:rsidR="00B807D8" w:rsidRDefault="00000000">
      <w:pPr>
        <w:spacing w:after="160" w:line="480" w:lineRule="auto"/>
        <w:jc w:val="both"/>
      </w:pPr>
      <w:r>
        <w:t>ALY6060 Lesson 2-4. (n.d.). Becoming a trusted partner [Course lecture notes]. Northeastern University.</w:t>
      </w:r>
    </w:p>
    <w:sectPr w:rsidR="00B807D8" w:rsidSect="00CC3AF5">
      <w:footerReference w:type="even" r:id="rId7"/>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DA7E2" w14:textId="77777777" w:rsidR="00E41D50" w:rsidRDefault="00E41D50" w:rsidP="00CC3AF5">
      <w:r>
        <w:separator/>
      </w:r>
    </w:p>
  </w:endnote>
  <w:endnote w:type="continuationSeparator" w:id="0">
    <w:p w14:paraId="7BE43021" w14:textId="77777777" w:rsidR="00E41D50" w:rsidRDefault="00E41D50" w:rsidP="00CC3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1859634"/>
      <w:docPartObj>
        <w:docPartGallery w:val="Page Numbers (Bottom of Page)"/>
        <w:docPartUnique/>
      </w:docPartObj>
    </w:sdtPr>
    <w:sdtContent>
      <w:p w14:paraId="75978EFF" w14:textId="4035CA90" w:rsidR="00CC3AF5" w:rsidRDefault="00CC3AF5" w:rsidP="000A78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F88873" w14:textId="77777777" w:rsidR="00CC3AF5" w:rsidRDefault="00CC3AF5" w:rsidP="00CC3A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1655021"/>
      <w:docPartObj>
        <w:docPartGallery w:val="Page Numbers (Bottom of Page)"/>
        <w:docPartUnique/>
      </w:docPartObj>
    </w:sdtPr>
    <w:sdtContent>
      <w:p w14:paraId="0729FB5F" w14:textId="7E282DE8" w:rsidR="00CC3AF5" w:rsidRDefault="00CC3AF5" w:rsidP="000A78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B08B5" w14:textId="77777777" w:rsidR="00CC3AF5" w:rsidRDefault="00CC3AF5" w:rsidP="00CC3A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ED21" w14:textId="77777777" w:rsidR="00E41D50" w:rsidRDefault="00E41D50" w:rsidP="00CC3AF5">
      <w:r>
        <w:separator/>
      </w:r>
    </w:p>
  </w:footnote>
  <w:footnote w:type="continuationSeparator" w:id="0">
    <w:p w14:paraId="3F2F7622" w14:textId="77777777" w:rsidR="00E41D50" w:rsidRDefault="00E41D50" w:rsidP="00CC3A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250A"/>
    <w:multiLevelType w:val="hybridMultilevel"/>
    <w:tmpl w:val="3A88FC7C"/>
    <w:lvl w:ilvl="0" w:tplc="D6F89FEE">
      <w:start w:val="1"/>
      <w:numFmt w:val="bullet"/>
      <w:lvlText w:val="●"/>
      <w:lvlJc w:val="left"/>
      <w:pPr>
        <w:ind w:left="720" w:hanging="360"/>
      </w:pPr>
    </w:lvl>
    <w:lvl w:ilvl="1" w:tplc="F4E0D750">
      <w:start w:val="1"/>
      <w:numFmt w:val="bullet"/>
      <w:lvlText w:val="○"/>
      <w:lvlJc w:val="left"/>
      <w:pPr>
        <w:ind w:left="1440" w:hanging="360"/>
      </w:pPr>
    </w:lvl>
    <w:lvl w:ilvl="2" w:tplc="9D00B614">
      <w:start w:val="1"/>
      <w:numFmt w:val="bullet"/>
      <w:lvlText w:val="■"/>
      <w:lvlJc w:val="left"/>
      <w:pPr>
        <w:ind w:left="2160" w:hanging="360"/>
      </w:pPr>
    </w:lvl>
    <w:lvl w:ilvl="3" w:tplc="D3506466">
      <w:start w:val="1"/>
      <w:numFmt w:val="bullet"/>
      <w:lvlText w:val="●"/>
      <w:lvlJc w:val="left"/>
      <w:pPr>
        <w:ind w:left="2880" w:hanging="360"/>
      </w:pPr>
    </w:lvl>
    <w:lvl w:ilvl="4" w:tplc="0CEACD7C">
      <w:start w:val="1"/>
      <w:numFmt w:val="bullet"/>
      <w:lvlText w:val="○"/>
      <w:lvlJc w:val="left"/>
      <w:pPr>
        <w:ind w:left="3600" w:hanging="360"/>
      </w:pPr>
    </w:lvl>
    <w:lvl w:ilvl="5" w:tplc="90F456E8">
      <w:start w:val="1"/>
      <w:numFmt w:val="bullet"/>
      <w:lvlText w:val="■"/>
      <w:lvlJc w:val="left"/>
      <w:pPr>
        <w:ind w:left="4320" w:hanging="360"/>
      </w:pPr>
    </w:lvl>
    <w:lvl w:ilvl="6" w:tplc="9AEA9C96">
      <w:start w:val="1"/>
      <w:numFmt w:val="bullet"/>
      <w:lvlText w:val="●"/>
      <w:lvlJc w:val="left"/>
      <w:pPr>
        <w:ind w:left="5040" w:hanging="360"/>
      </w:pPr>
    </w:lvl>
    <w:lvl w:ilvl="7" w:tplc="BC42E1C6">
      <w:start w:val="1"/>
      <w:numFmt w:val="bullet"/>
      <w:lvlText w:val="●"/>
      <w:lvlJc w:val="left"/>
      <w:pPr>
        <w:ind w:left="5760" w:hanging="360"/>
      </w:pPr>
    </w:lvl>
    <w:lvl w:ilvl="8" w:tplc="E3804622">
      <w:start w:val="1"/>
      <w:numFmt w:val="bullet"/>
      <w:lvlText w:val="●"/>
      <w:lvlJc w:val="left"/>
      <w:pPr>
        <w:ind w:left="6480" w:hanging="360"/>
      </w:pPr>
    </w:lvl>
  </w:abstractNum>
  <w:num w:numId="1" w16cid:durableId="142163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D8"/>
    <w:rsid w:val="00912EB6"/>
    <w:rsid w:val="00B807D8"/>
    <w:rsid w:val="00CC3AF5"/>
    <w:rsid w:val="00E41D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0EFB"/>
  <w15:docId w15:val="{3072981A-9536-284F-8C65-F2514D1EF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CC3AF5"/>
    <w:pPr>
      <w:tabs>
        <w:tab w:val="center" w:pos="4680"/>
        <w:tab w:val="right" w:pos="9360"/>
      </w:tabs>
    </w:pPr>
  </w:style>
  <w:style w:type="character" w:customStyle="1" w:styleId="FooterChar">
    <w:name w:val="Footer Char"/>
    <w:basedOn w:val="DefaultParagraphFont"/>
    <w:link w:val="Footer"/>
    <w:uiPriority w:val="99"/>
    <w:rsid w:val="00CC3AF5"/>
  </w:style>
  <w:style w:type="character" w:styleId="PageNumber">
    <w:name w:val="page number"/>
    <w:basedOn w:val="DefaultParagraphFont"/>
    <w:uiPriority w:val="99"/>
    <w:semiHidden/>
    <w:unhideWhenUsed/>
    <w:rsid w:val="00CC3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Shah</cp:lastModifiedBy>
  <cp:revision>2</cp:revision>
  <dcterms:created xsi:type="dcterms:W3CDTF">2026-06-03T22:49:00Z</dcterms:created>
  <dcterms:modified xsi:type="dcterms:W3CDTF">2026-06-03T23:24:00Z</dcterms:modified>
</cp:coreProperties>
</file>