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54FA" w14:textId="77777777" w:rsidR="00A8245D" w:rsidRDefault="00A8245D">
      <w:pPr>
        <w:spacing w:before="1440"/>
      </w:pPr>
    </w:p>
    <w:p w14:paraId="6AAAAB26" w14:textId="77777777" w:rsidR="00A8245D" w:rsidRDefault="00000000">
      <w:pPr>
        <w:spacing w:after="100"/>
        <w:jc w:val="center"/>
      </w:pPr>
      <w:r>
        <w:rPr>
          <w:b/>
          <w:bCs/>
          <w:color w:val="1F3864"/>
          <w:sz w:val="34"/>
          <w:szCs w:val="34"/>
        </w:rPr>
        <w:t>Reddit Sentiment Swing Trading System (RSSS):</w:t>
      </w:r>
    </w:p>
    <w:p w14:paraId="3074B0B7" w14:textId="77777777" w:rsidR="00A8245D" w:rsidRDefault="00000000">
      <w:pPr>
        <w:spacing w:after="400"/>
        <w:jc w:val="center"/>
      </w:pPr>
      <w:r>
        <w:rPr>
          <w:b/>
          <w:bCs/>
          <w:color w:val="17375E"/>
          <w:sz w:val="26"/>
          <w:szCs w:val="26"/>
        </w:rPr>
        <w:t>Applying Quantitative Finance and Data Analytics to Social Media-Driven Equity Prediction</w:t>
      </w:r>
    </w:p>
    <w:p w14:paraId="3B05C389" w14:textId="77777777" w:rsidR="005741FE" w:rsidRDefault="005741FE" w:rsidP="005741FE">
      <w:pPr>
        <w:spacing w:line="480" w:lineRule="auto"/>
        <w:jc w:val="center"/>
      </w:pPr>
      <w:r>
        <w:t>Ritik shah</w:t>
      </w:r>
    </w:p>
    <w:p w14:paraId="672B2979" w14:textId="77777777" w:rsidR="005741FE" w:rsidRDefault="005741FE" w:rsidP="005741FE">
      <w:pPr>
        <w:spacing w:line="480" w:lineRule="auto"/>
        <w:jc w:val="center"/>
      </w:pPr>
      <w:r>
        <w:t>Northeastern University</w:t>
      </w:r>
    </w:p>
    <w:p w14:paraId="7DE2E477" w14:textId="77777777" w:rsidR="005741FE" w:rsidRDefault="005741FE" w:rsidP="005741FE">
      <w:pPr>
        <w:spacing w:line="480" w:lineRule="auto"/>
        <w:jc w:val="center"/>
      </w:pPr>
      <w:r>
        <w:t>ALY6060: Decision Support and Business Intelligence</w:t>
      </w:r>
    </w:p>
    <w:p w14:paraId="04639D73" w14:textId="77777777" w:rsidR="005741FE" w:rsidRDefault="005741FE" w:rsidP="005741FE">
      <w:pPr>
        <w:jc w:val="center"/>
      </w:pPr>
      <w:r>
        <w:t>Yvonne Leung</w:t>
      </w:r>
    </w:p>
    <w:p w14:paraId="7C9BEDC2" w14:textId="77777777" w:rsidR="005741FE" w:rsidRDefault="005741FE" w:rsidP="005741FE">
      <w:pPr>
        <w:jc w:val="center"/>
      </w:pPr>
    </w:p>
    <w:p w14:paraId="04FD3965" w14:textId="77777777" w:rsidR="005741FE" w:rsidRDefault="005741FE" w:rsidP="005741FE">
      <w:pPr>
        <w:spacing w:line="480" w:lineRule="auto"/>
        <w:jc w:val="center"/>
      </w:pPr>
      <w:r>
        <w:t>June 23, 2026</w:t>
      </w:r>
    </w:p>
    <w:p w14:paraId="5840275E" w14:textId="77777777" w:rsidR="00A8245D" w:rsidRDefault="00000000">
      <w:pPr>
        <w:jc w:val="center"/>
      </w:pPr>
      <w:r>
        <w:rPr>
          <w:color w:val="777777"/>
          <w:sz w:val="20"/>
          <w:szCs w:val="20"/>
        </w:rPr>
        <w:t>Running head: REDDIT SENTIMENT SWING TRADING SYSTEM</w:t>
      </w:r>
    </w:p>
    <w:p w14:paraId="3033270D" w14:textId="77777777" w:rsidR="00A8245D" w:rsidRDefault="00000000">
      <w:pPr>
        <w:pageBreakBefore/>
      </w:pPr>
      <w:r>
        <w:lastRenderedPageBreak/>
        <w:br/>
      </w:r>
    </w:p>
    <w:p w14:paraId="356DF8C3" w14:textId="77777777" w:rsidR="00A8245D" w:rsidRDefault="00000000">
      <w:pPr>
        <w:spacing w:before="320" w:after="160"/>
        <w:jc w:val="center"/>
      </w:pPr>
      <w:r>
        <w:rPr>
          <w:b/>
          <w:bCs/>
          <w:color w:val="1F3864"/>
          <w:sz w:val="26"/>
          <w:szCs w:val="26"/>
        </w:rPr>
        <w:t>Abstract</w:t>
      </w:r>
    </w:p>
    <w:p w14:paraId="56ED1EEA" w14:textId="77777777" w:rsidR="00A8245D" w:rsidRDefault="00000000">
      <w:pPr>
        <w:spacing w:after="100" w:line="480" w:lineRule="auto"/>
        <w:ind w:firstLine="720"/>
      </w:pPr>
      <w:r>
        <w:t xml:space="preserve">This paper presents RSSS, a deployed quantitative trading system combining Reddit sentiment, </w:t>
      </w:r>
      <w:proofErr w:type="spellStart"/>
      <w:r>
        <w:t>FinBERT</w:t>
      </w:r>
      <w:proofErr w:type="spellEnd"/>
      <w:r>
        <w:t xml:space="preserve"> NLP, and </w:t>
      </w:r>
      <w:proofErr w:type="spellStart"/>
      <w:r>
        <w:t>XGBoost</w:t>
      </w:r>
      <w:proofErr w:type="spellEnd"/>
      <w:r>
        <w:t xml:space="preserve"> machine learning to generate equity swing trading signals. The central empirical finding is the Density Gate: requiring ≥ 5 Reddit posts per ticker raises the Information Coefficient (IC) from 0.008 to 0.041 (5×). Walk-forward validation across 23 quarterly out-of-sample folds (2019–2025) yields Sharpe 0.84. A 2024–2025 </w:t>
      </w:r>
      <w:proofErr w:type="spellStart"/>
      <w:r>
        <w:t>backtest</w:t>
      </w:r>
      <w:proofErr w:type="spellEnd"/>
      <w:r>
        <w:t xml:space="preserve"> produces +38.2% combined portfolio return with Sharpe 1.36 and 55.1% directional accuracy across 156 trades. The live system has been running automated paper trading since June 25, 2026. Statistical significance is not yet confirmed (p = 0.230); 105 additional trades are required for one-sided significance at α = 0.05.</w:t>
      </w:r>
    </w:p>
    <w:p w14:paraId="61C7DB2F" w14:textId="77777777" w:rsidR="00A8245D" w:rsidRDefault="00000000">
      <w:pPr>
        <w:spacing w:before="100" w:line="480" w:lineRule="auto"/>
      </w:pPr>
      <w:r>
        <w:rPr>
          <w:b/>
          <w:bCs/>
        </w:rPr>
        <w:t xml:space="preserve">Keywords: </w:t>
      </w:r>
      <w:r>
        <w:rPr>
          <w:sz w:val="22"/>
          <w:szCs w:val="22"/>
        </w:rPr>
        <w:t xml:space="preserve">Reddit sentiment, quantitative finance, </w:t>
      </w:r>
      <w:proofErr w:type="spellStart"/>
      <w:r>
        <w:rPr>
          <w:sz w:val="22"/>
          <w:szCs w:val="22"/>
        </w:rPr>
        <w:t>XGBoost</w:t>
      </w:r>
      <w:proofErr w:type="spellEnd"/>
      <w:r>
        <w:rPr>
          <w:sz w:val="22"/>
          <w:szCs w:val="22"/>
        </w:rPr>
        <w:t>, Information Coefficient, swing trading, NLP, walk-forward validation</w:t>
      </w:r>
    </w:p>
    <w:p w14:paraId="4B3094A8" w14:textId="77777777" w:rsidR="00A8245D" w:rsidRDefault="00000000">
      <w:pPr>
        <w:pageBreakBefore/>
      </w:pPr>
      <w:r>
        <w:lastRenderedPageBreak/>
        <w:br/>
      </w:r>
    </w:p>
    <w:p w14:paraId="21C3D12B" w14:textId="77777777" w:rsidR="00A8245D" w:rsidRDefault="00000000">
      <w:pPr>
        <w:pStyle w:val="Heading1"/>
        <w:pBdr>
          <w:bottom w:val="single" w:sz="4" w:space="1" w:color="2E75B6"/>
        </w:pBdr>
      </w:pPr>
      <w:r>
        <w:t>1. Introduction</w:t>
      </w:r>
    </w:p>
    <w:p w14:paraId="703C13D1" w14:textId="77777777" w:rsidR="00A8245D" w:rsidRDefault="00000000">
      <w:pPr>
        <w:spacing w:after="100" w:line="480" w:lineRule="auto"/>
        <w:ind w:firstLine="720"/>
      </w:pPr>
      <w:r>
        <w:t xml:space="preserve">The GameStop short squeeze of January 2021 demonstrated that Reddit's </w:t>
      </w:r>
      <w:proofErr w:type="spellStart"/>
      <w:r>
        <w:t>WallStreetBets</w:t>
      </w:r>
      <w:proofErr w:type="spellEnd"/>
      <w:r>
        <w:t xml:space="preserve"> community can drive equity prices by over 2,300% within three weeks through coordinated retail attention (Chohan, 2021). Traditional quantitative models built on price-volume data fail to capture these crowd-driven dynamics. Commercial sentiment platforms charge $5,000+/month and update too slowly for intraday use.</w:t>
      </w:r>
    </w:p>
    <w:p w14:paraId="4BD137C7" w14:textId="77777777" w:rsidR="00A8245D" w:rsidRDefault="00000000">
      <w:pPr>
        <w:spacing w:after="100" w:line="480" w:lineRule="auto"/>
        <w:ind w:firstLine="720"/>
      </w:pPr>
      <w:r>
        <w:t>RSSS addresses this gap by applying rigorous quantitative finance methodology — IC optimization, GKX-optimal machine learning (Gu et al., 2020), walk-forward validation, and systematic risk management — to publicly available Reddit data. The primary research question: can Reddit crowd attention, properly filtered, generate a statistically detectable predictive signal for 5-day equity returns?</w:t>
      </w:r>
    </w:p>
    <w:p w14:paraId="3455BB10" w14:textId="77777777" w:rsidR="00A8245D" w:rsidRDefault="00000000">
      <w:pPr>
        <w:pStyle w:val="Heading1"/>
        <w:pBdr>
          <w:bottom w:val="single" w:sz="4" w:space="1" w:color="2E75B6"/>
        </w:pBdr>
      </w:pPr>
      <w:r>
        <w:t>2. Literature Review</w:t>
      </w:r>
    </w:p>
    <w:p w14:paraId="57F6329F" w14:textId="77777777" w:rsidR="00A8245D" w:rsidRDefault="00000000">
      <w:pPr>
        <w:pStyle w:val="Heading2"/>
      </w:pPr>
      <w:r>
        <w:t>2.1 Machine Learning in Asset Pricing</w:t>
      </w:r>
    </w:p>
    <w:p w14:paraId="1B00E77D" w14:textId="77777777" w:rsidR="00A8245D" w:rsidRDefault="00000000">
      <w:pPr>
        <w:spacing w:after="100" w:line="480" w:lineRule="auto"/>
        <w:ind w:firstLine="720"/>
      </w:pPr>
      <w:r>
        <w:t xml:space="preserve">Gu, Kelly, and Xiu (2020) evaluated ML methods across 30,000 U.S. stocks and found that depth-1 </w:t>
      </w:r>
      <w:proofErr w:type="spellStart"/>
      <w:r>
        <w:t>XGBoost</w:t>
      </w:r>
      <w:proofErr w:type="spellEnd"/>
      <w:r>
        <w:t xml:space="preserve"> stumps, Pseudo-Huber loss, and IC-based early stopping are optimal for weak financial signals — the GKX framework RSSS adopts directly. Momentum, liquidity, and volatility dominate all predictors, confirmed in RSSS by volume IC = 0.066 and VIX IC = 0.037.</w:t>
      </w:r>
    </w:p>
    <w:p w14:paraId="0CBD6534" w14:textId="77777777" w:rsidR="00A8245D" w:rsidRDefault="00000000">
      <w:pPr>
        <w:pStyle w:val="Heading2"/>
      </w:pPr>
      <w:r>
        <w:t>2.2 Social Media and Equity Returns</w:t>
      </w:r>
    </w:p>
    <w:p w14:paraId="58E0379B" w14:textId="77777777" w:rsidR="00A8245D" w:rsidRDefault="00000000">
      <w:pPr>
        <w:spacing w:after="100" w:line="480" w:lineRule="auto"/>
        <w:ind w:firstLine="720"/>
      </w:pPr>
      <w:r>
        <w:t xml:space="preserve">Cookson, Lu, Mullins, and Niessner (2024) found that attention volume, not raw sentiment, predicts returns — motivating the Density Gate. Chacon et al. (2023) confirmed </w:t>
      </w:r>
      <w:proofErr w:type="spellStart"/>
      <w:r>
        <w:t>WallStreetBets</w:t>
      </w:r>
      <w:proofErr w:type="spellEnd"/>
      <w:r>
        <w:t xml:space="preserve"> sell signals produce no exploitable alpha, supporting the long-only design. </w:t>
      </w:r>
      <w:proofErr w:type="spellStart"/>
      <w:r>
        <w:lastRenderedPageBreak/>
        <w:t>Grinold</w:t>
      </w:r>
      <w:proofErr w:type="spellEnd"/>
      <w:r>
        <w:t xml:space="preserve"> (1989) established IR = IC × √Breadth, linking the measured IC = 0.041 to expected portfolio performance.</w:t>
      </w:r>
    </w:p>
    <w:p w14:paraId="2CC22C99" w14:textId="77777777" w:rsidR="00A8245D" w:rsidRDefault="00000000">
      <w:pPr>
        <w:pageBreakBefore/>
      </w:pPr>
      <w:r>
        <w:lastRenderedPageBreak/>
        <w:br/>
      </w:r>
    </w:p>
    <w:p w14:paraId="3035A3A7" w14:textId="77777777" w:rsidR="00A8245D" w:rsidRDefault="00000000">
      <w:pPr>
        <w:pStyle w:val="Heading1"/>
        <w:pBdr>
          <w:bottom w:val="single" w:sz="4" w:space="1" w:color="2E75B6"/>
        </w:pBdr>
      </w:pPr>
      <w:r>
        <w:t>3. Methodology</w:t>
      </w:r>
    </w:p>
    <w:p w14:paraId="14D40EBE" w14:textId="77777777" w:rsidR="00A8245D" w:rsidRDefault="00000000">
      <w:pPr>
        <w:pStyle w:val="Heading2"/>
      </w:pPr>
      <w:r>
        <w:t>3.1 System Architecture</w:t>
      </w:r>
    </w:p>
    <w:p w14:paraId="26465708" w14:textId="77777777" w:rsidR="00A8245D" w:rsidRDefault="00000000">
      <w:pPr>
        <w:spacing w:after="100" w:line="480" w:lineRule="auto"/>
        <w:ind w:firstLine="720"/>
      </w:pPr>
      <w:r>
        <w:t>RSSS operates as a five-stage automated pipeline completing in under 90 seconds per daily run (Figure 1). Data collection feeds into feature engineering, ML prediction, signal filtering, and portfolio execution. No raw text ever enters the model — every Reddit post becomes a number first.</w:t>
      </w:r>
    </w:p>
    <w:p w14:paraId="738596BC" w14:textId="77777777" w:rsidR="00A8245D" w:rsidRDefault="00000000">
      <w:pPr>
        <w:spacing w:before="120" w:after="60"/>
        <w:jc w:val="center"/>
      </w:pPr>
      <w:r>
        <w:rPr>
          <w:noProof/>
        </w:rPr>
        <w:drawing>
          <wp:inline distT="0" distB="0" distL="0" distR="0" wp14:anchorId="12F67052" wp14:editId="133FA3D4">
            <wp:extent cx="59436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200400"/>
                    </a:xfrm>
                    <a:prstGeom prst="rect">
                      <a:avLst/>
                    </a:prstGeom>
                  </pic:spPr>
                </pic:pic>
              </a:graphicData>
            </a:graphic>
          </wp:inline>
        </w:drawing>
      </w:r>
    </w:p>
    <w:p w14:paraId="66F4996A" w14:textId="77777777" w:rsidR="00A8245D" w:rsidRDefault="00000000">
      <w:pPr>
        <w:spacing w:before="40" w:after="160"/>
        <w:jc w:val="center"/>
      </w:pPr>
      <w:r>
        <w:rPr>
          <w:sz w:val="20"/>
          <w:szCs w:val="20"/>
        </w:rPr>
        <w:t>Note. The five-stage RSSS pipeline processes 997 Reddit posts daily into paper trades in under 90 seconds.</w:t>
      </w:r>
    </w:p>
    <w:p w14:paraId="50AE5FBB" w14:textId="77777777" w:rsidR="00A8245D" w:rsidRDefault="00000000">
      <w:pPr>
        <w:pStyle w:val="Heading2"/>
      </w:pPr>
      <w:r>
        <w:t>3.2 Data Pipeline</w:t>
      </w:r>
    </w:p>
    <w:p w14:paraId="4C9B7C2C" w14:textId="77777777" w:rsidR="00A8245D" w:rsidRDefault="00000000">
      <w:pPr>
        <w:spacing w:after="100" w:line="480" w:lineRule="auto"/>
        <w:ind w:firstLine="720"/>
      </w:pPr>
      <w:r>
        <w:t xml:space="preserve">RSSS collects 997 Reddit posts daily from five subreddits via the Arctic Shift API, </w:t>
      </w:r>
      <w:proofErr w:type="spellStart"/>
      <w:r>
        <w:t>Finnhub</w:t>
      </w:r>
      <w:proofErr w:type="spellEnd"/>
      <w:r>
        <w:t xml:space="preserve"> news articles scored by VADER (Hutto &amp; Gilbert, 2014), </w:t>
      </w:r>
      <w:proofErr w:type="spellStart"/>
      <w:r>
        <w:t>StockTwits</w:t>
      </w:r>
      <w:proofErr w:type="spellEnd"/>
      <w:r>
        <w:t xml:space="preserve"> sentiment, and </w:t>
      </w:r>
      <w:proofErr w:type="spellStart"/>
      <w:r>
        <w:t>yfinance</w:t>
      </w:r>
      <w:proofErr w:type="spellEnd"/>
      <w:r>
        <w:t xml:space="preserve"> OHLCV data. For the historical corpus (401,000 posts), 10,000 posts were labeled by DeepSeek AI; a </w:t>
      </w:r>
      <w:proofErr w:type="spellStart"/>
      <w:r>
        <w:t>LogisticRegression</w:t>
      </w:r>
      <w:proofErr w:type="spellEnd"/>
      <w:r>
        <w:t xml:space="preserve"> classifier then extended labels to the full dataset via knowledge distillation (Hinton et al., 2015) at near-zero marginal cost.</w:t>
      </w:r>
    </w:p>
    <w:p w14:paraId="03F78BC4" w14:textId="77777777" w:rsidR="00A8245D" w:rsidRDefault="00000000">
      <w:pPr>
        <w:pStyle w:val="Heading2"/>
      </w:pPr>
      <w:r>
        <w:t>3.3 Feature Engineering — The Density Gate</w:t>
      </w:r>
    </w:p>
    <w:p w14:paraId="4AB98145" w14:textId="77777777" w:rsidR="00A8245D" w:rsidRDefault="00000000">
      <w:pPr>
        <w:spacing w:after="100" w:line="480" w:lineRule="auto"/>
        <w:ind w:firstLine="720"/>
      </w:pPr>
      <w:r>
        <w:lastRenderedPageBreak/>
        <w:t>The pivotal discovery is the Density Gate: filtering to tickers with post_count_1d ≥ 5 raises Spearman IC from 0.008 (noise) to 0.041 — a five-fold improvement (Figure 2, Table 1). The final feature vector contains 18 numerical signals per (ticker, date) row. The 20-day Moving Average (MA) filter serves dual roles: as a feature (IC = 0.020) and as a hard gate blocking long entries when price &lt; 20-day MA, implementing momentum confirmation (Jegadeesh &amp; Titman, 1993). Feature IC rankings are shown in Figure 3.</w:t>
      </w:r>
    </w:p>
    <w:p w14:paraId="49A10E34" w14:textId="77777777" w:rsidR="00A8245D" w:rsidRDefault="00000000">
      <w:pPr>
        <w:spacing w:before="120" w:after="60"/>
        <w:jc w:val="center"/>
      </w:pPr>
      <w:r>
        <w:rPr>
          <w:noProof/>
        </w:rPr>
        <w:drawing>
          <wp:inline distT="0" distB="0" distL="0" distR="0" wp14:anchorId="0B7CABAC" wp14:editId="48D2AD0A">
            <wp:extent cx="5029200" cy="2924175"/>
            <wp:effectExtent l="0" t="0" r="0" b="0"/>
            <wp:docPr id="1977822725" name="Picture 197782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924175"/>
                    </a:xfrm>
                    <a:prstGeom prst="rect">
                      <a:avLst/>
                    </a:prstGeom>
                  </pic:spPr>
                </pic:pic>
              </a:graphicData>
            </a:graphic>
          </wp:inline>
        </w:drawing>
      </w:r>
    </w:p>
    <w:p w14:paraId="42AACE70" w14:textId="77777777" w:rsidR="00A8245D" w:rsidRDefault="00000000">
      <w:pPr>
        <w:spacing w:before="40" w:after="160"/>
        <w:jc w:val="center"/>
      </w:pPr>
      <w:r>
        <w:rPr>
          <w:sz w:val="20"/>
          <w:szCs w:val="20"/>
        </w:rPr>
        <w:t>Note. Spearman IC vs. 5-day realized returns. The ≥ 5 post filter produces 5× IC improvement over unfiltered data.</w:t>
      </w:r>
    </w:p>
    <w:p w14:paraId="2DBE6798" w14:textId="77777777" w:rsidR="00A8245D" w:rsidRDefault="00000000">
      <w:pPr>
        <w:spacing w:before="120" w:after="50"/>
        <w:jc w:val="center"/>
      </w:pPr>
      <w:r>
        <w:rPr>
          <w:b/>
          <w:bCs/>
        </w:rPr>
        <w:t>Table 1</w:t>
      </w:r>
      <w:r>
        <w:t>. Density Gate — Information Coefficient by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60"/>
        <w:gridCol w:w="2000"/>
        <w:gridCol w:w="2300"/>
      </w:tblGrid>
      <w:tr w:rsidR="00A8245D" w14:paraId="4DF60705"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1F3864"/>
            <w:tcMar>
              <w:top w:w="50" w:type="dxa"/>
              <w:left w:w="90" w:type="dxa"/>
              <w:bottom w:w="50" w:type="dxa"/>
              <w:right w:w="90" w:type="dxa"/>
            </w:tcMar>
          </w:tcPr>
          <w:p w14:paraId="7C9901F0" w14:textId="77777777" w:rsidR="00A8245D" w:rsidRDefault="00000000">
            <w:pPr>
              <w:jc w:val="center"/>
            </w:pPr>
            <w:r>
              <w:rPr>
                <w:b/>
                <w:bCs/>
                <w:color w:val="FFFFFF"/>
                <w:sz w:val="19"/>
                <w:szCs w:val="19"/>
              </w:rPr>
              <w:t>Filter</w:t>
            </w:r>
          </w:p>
        </w:tc>
        <w:tc>
          <w:tcPr>
            <w:tcW w:w="2360" w:type="dxa"/>
            <w:tcBorders>
              <w:top w:val="single" w:sz="4" w:space="0" w:color="D9D9D9"/>
              <w:left w:val="single" w:sz="4" w:space="0" w:color="D9D9D9"/>
              <w:bottom w:val="single" w:sz="4" w:space="0" w:color="D9D9D9"/>
              <w:right w:val="single" w:sz="4" w:space="0" w:color="D9D9D9"/>
            </w:tcBorders>
            <w:shd w:val="clear" w:color="auto" w:fill="1F3864"/>
            <w:tcMar>
              <w:top w:w="50" w:type="dxa"/>
              <w:left w:w="90" w:type="dxa"/>
              <w:bottom w:w="50" w:type="dxa"/>
              <w:right w:w="90" w:type="dxa"/>
            </w:tcMar>
          </w:tcPr>
          <w:p w14:paraId="14EC5E95" w14:textId="77777777" w:rsidR="00A8245D" w:rsidRDefault="00000000">
            <w:pPr>
              <w:jc w:val="center"/>
            </w:pPr>
            <w:r>
              <w:rPr>
                <w:b/>
                <w:bCs/>
                <w:color w:val="FFFFFF"/>
                <w:sz w:val="19"/>
                <w:szCs w:val="19"/>
              </w:rPr>
              <w:t>Tickers Qualifying</w:t>
            </w:r>
          </w:p>
        </w:tc>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50" w:type="dxa"/>
              <w:left w:w="90" w:type="dxa"/>
              <w:bottom w:w="50" w:type="dxa"/>
              <w:right w:w="90" w:type="dxa"/>
            </w:tcMar>
          </w:tcPr>
          <w:p w14:paraId="4AF5407C" w14:textId="77777777" w:rsidR="00A8245D" w:rsidRDefault="00000000">
            <w:pPr>
              <w:jc w:val="center"/>
            </w:pPr>
            <w:r>
              <w:rPr>
                <w:b/>
                <w:bCs/>
                <w:color w:val="FFFFFF"/>
                <w:sz w:val="19"/>
                <w:szCs w:val="19"/>
              </w:rPr>
              <w:t>IC (5D)</w:t>
            </w:r>
          </w:p>
        </w:tc>
        <w:tc>
          <w:tcPr>
            <w:tcW w:w="2300" w:type="dxa"/>
            <w:tcBorders>
              <w:top w:val="single" w:sz="4" w:space="0" w:color="D9D9D9"/>
              <w:left w:val="single" w:sz="4" w:space="0" w:color="D9D9D9"/>
              <w:bottom w:val="single" w:sz="4" w:space="0" w:color="D9D9D9"/>
              <w:right w:val="single" w:sz="4" w:space="0" w:color="D9D9D9"/>
            </w:tcBorders>
            <w:shd w:val="clear" w:color="auto" w:fill="1F3864"/>
            <w:tcMar>
              <w:top w:w="50" w:type="dxa"/>
              <w:left w:w="90" w:type="dxa"/>
              <w:bottom w:w="50" w:type="dxa"/>
              <w:right w:w="90" w:type="dxa"/>
            </w:tcMar>
          </w:tcPr>
          <w:p w14:paraId="3DB7C464" w14:textId="77777777" w:rsidR="00A8245D" w:rsidRDefault="00000000">
            <w:pPr>
              <w:jc w:val="center"/>
            </w:pPr>
            <w:r>
              <w:rPr>
                <w:b/>
                <w:bCs/>
                <w:color w:val="FFFFFF"/>
                <w:sz w:val="19"/>
                <w:szCs w:val="19"/>
              </w:rPr>
              <w:t>Assessment</w:t>
            </w:r>
          </w:p>
        </w:tc>
      </w:tr>
      <w:tr w:rsidR="00A8245D" w14:paraId="1B5462A3"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72782AB9" w14:textId="77777777" w:rsidR="00A8245D" w:rsidRDefault="00000000">
            <w:r>
              <w:rPr>
                <w:sz w:val="19"/>
                <w:szCs w:val="19"/>
              </w:rPr>
              <w:t>None</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070BE83B" w14:textId="77777777" w:rsidR="00A8245D" w:rsidRDefault="00000000">
            <w:pPr>
              <w:jc w:val="center"/>
            </w:pPr>
            <w:r>
              <w:rPr>
                <w:sz w:val="19"/>
                <w:szCs w:val="19"/>
              </w:rPr>
              <w:t>All</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6ED8DDFF" w14:textId="77777777" w:rsidR="00A8245D" w:rsidRDefault="00000000">
            <w:pPr>
              <w:jc w:val="center"/>
            </w:pPr>
            <w:r>
              <w:rPr>
                <w:sz w:val="19"/>
                <w:szCs w:val="19"/>
              </w:rPr>
              <w:t>0.008</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10C9732E" w14:textId="77777777" w:rsidR="00A8245D" w:rsidRDefault="00000000">
            <w:r>
              <w:rPr>
                <w:sz w:val="19"/>
                <w:szCs w:val="19"/>
              </w:rPr>
              <w:t>Noise</w:t>
            </w:r>
          </w:p>
        </w:tc>
      </w:tr>
      <w:tr w:rsidR="00A8245D" w14:paraId="055F5A24"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0F58C02A" w14:textId="77777777" w:rsidR="00A8245D" w:rsidRDefault="00000000">
            <w:r>
              <w:rPr>
                <w:sz w:val="19"/>
                <w:szCs w:val="19"/>
              </w:rPr>
              <w:t>≥ 3 posts</w:t>
            </w:r>
          </w:p>
        </w:tc>
        <w:tc>
          <w:tcPr>
            <w:tcW w:w="236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5AD0C088" w14:textId="77777777" w:rsidR="00A8245D" w:rsidRDefault="00000000">
            <w:pPr>
              <w:jc w:val="center"/>
            </w:pPr>
            <w:r>
              <w:rPr>
                <w:sz w:val="19"/>
                <w:szCs w:val="19"/>
              </w:rPr>
              <w:t>~65%</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157700DE" w14:textId="77777777" w:rsidR="00A8245D" w:rsidRDefault="00000000">
            <w:pPr>
              <w:jc w:val="center"/>
            </w:pPr>
            <w:r>
              <w:rPr>
                <w:sz w:val="19"/>
                <w:szCs w:val="19"/>
              </w:rPr>
              <w:t>0.024</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116907DD" w14:textId="77777777" w:rsidR="00A8245D" w:rsidRDefault="00000000">
            <w:r>
              <w:rPr>
                <w:sz w:val="19"/>
                <w:szCs w:val="19"/>
              </w:rPr>
              <w:t>Weak signal</w:t>
            </w:r>
          </w:p>
        </w:tc>
      </w:tr>
      <w:tr w:rsidR="00A8245D" w14:paraId="0852E3CF"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3611DB0A" w14:textId="77777777" w:rsidR="00A8245D" w:rsidRDefault="00000000">
            <w:r>
              <w:rPr>
                <w:b/>
                <w:bCs/>
                <w:color w:val="1F3864"/>
                <w:sz w:val="19"/>
                <w:szCs w:val="19"/>
              </w:rPr>
              <w:t>≥ 5 posts (current)</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660CDECE" w14:textId="77777777" w:rsidR="00A8245D" w:rsidRDefault="00000000">
            <w:pPr>
              <w:jc w:val="center"/>
            </w:pPr>
            <w:r>
              <w:rPr>
                <w:b/>
                <w:bCs/>
                <w:color w:val="1F3864"/>
                <w:sz w:val="19"/>
                <w:szCs w:val="19"/>
              </w:rPr>
              <w:t>~45%</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16CC6C51" w14:textId="77777777" w:rsidR="00A8245D" w:rsidRDefault="00000000">
            <w:pPr>
              <w:jc w:val="center"/>
            </w:pPr>
            <w:r>
              <w:rPr>
                <w:b/>
                <w:bCs/>
                <w:color w:val="1F3864"/>
                <w:sz w:val="19"/>
                <w:szCs w:val="19"/>
              </w:rPr>
              <w:t>0.041 ✓</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3B640CFC" w14:textId="77777777" w:rsidR="00A8245D" w:rsidRDefault="00000000">
            <w:r>
              <w:rPr>
                <w:b/>
                <w:bCs/>
                <w:color w:val="1F3864"/>
                <w:sz w:val="19"/>
                <w:szCs w:val="19"/>
              </w:rPr>
              <w:t>Real signal</w:t>
            </w:r>
          </w:p>
        </w:tc>
      </w:tr>
      <w:tr w:rsidR="00A8245D" w14:paraId="20D6AE7F"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6EFA41E1" w14:textId="77777777" w:rsidR="00A8245D" w:rsidRDefault="00000000">
            <w:r>
              <w:rPr>
                <w:sz w:val="19"/>
                <w:szCs w:val="19"/>
              </w:rPr>
              <w:t>≥ 10 posts</w:t>
            </w:r>
          </w:p>
        </w:tc>
        <w:tc>
          <w:tcPr>
            <w:tcW w:w="236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11BE5219" w14:textId="77777777" w:rsidR="00A8245D" w:rsidRDefault="00000000">
            <w:pPr>
              <w:jc w:val="center"/>
            </w:pPr>
            <w:r>
              <w:rPr>
                <w:sz w:val="19"/>
                <w:szCs w:val="19"/>
              </w:rPr>
              <w:t>~22%</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4D603836" w14:textId="77777777" w:rsidR="00A8245D" w:rsidRDefault="00000000">
            <w:pPr>
              <w:jc w:val="center"/>
            </w:pPr>
            <w:r>
              <w:rPr>
                <w:sz w:val="19"/>
                <w:szCs w:val="19"/>
              </w:rPr>
              <w:t>0.039</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7F59531E" w14:textId="77777777" w:rsidR="00A8245D" w:rsidRDefault="00000000">
            <w:r>
              <w:rPr>
                <w:sz w:val="19"/>
                <w:szCs w:val="19"/>
              </w:rPr>
              <w:t>Slightly weaker</w:t>
            </w:r>
          </w:p>
        </w:tc>
      </w:tr>
    </w:tbl>
    <w:p w14:paraId="66F0F6B5" w14:textId="77777777" w:rsidR="00A8245D" w:rsidRDefault="00000000">
      <w:pPr>
        <w:spacing w:before="50" w:after="80"/>
        <w:jc w:val="center"/>
      </w:pPr>
      <w:r>
        <w:rPr>
          <w:sz w:val="20"/>
          <w:szCs w:val="20"/>
        </w:rPr>
        <w:t xml:space="preserve">Note. Spearman IC computed </w:t>
      </w:r>
      <w:proofErr w:type="gramStart"/>
      <w:r>
        <w:rPr>
          <w:sz w:val="20"/>
          <w:szCs w:val="20"/>
        </w:rPr>
        <w:t>on</w:t>
      </w:r>
      <w:proofErr w:type="gramEnd"/>
      <w:r>
        <w:rPr>
          <w:sz w:val="20"/>
          <w:szCs w:val="20"/>
        </w:rPr>
        <w:t xml:space="preserve"> 2024–2025 out-of-sample test rows only.</w:t>
      </w:r>
    </w:p>
    <w:p w14:paraId="45355CEA" w14:textId="77777777" w:rsidR="00A8245D" w:rsidRDefault="00000000">
      <w:pPr>
        <w:spacing w:before="120" w:after="60"/>
        <w:jc w:val="center"/>
      </w:pPr>
      <w:r>
        <w:rPr>
          <w:noProof/>
        </w:rPr>
        <w:lastRenderedPageBreak/>
        <w:drawing>
          <wp:inline distT="0" distB="0" distL="0" distR="0" wp14:anchorId="55454461" wp14:editId="5D5D1EB8">
            <wp:extent cx="5943600" cy="3562350"/>
            <wp:effectExtent l="0" t="0" r="0" b="0"/>
            <wp:docPr id="2001310424" name="Picture 200131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562350"/>
                    </a:xfrm>
                    <a:prstGeom prst="rect">
                      <a:avLst/>
                    </a:prstGeom>
                  </pic:spPr>
                </pic:pic>
              </a:graphicData>
            </a:graphic>
          </wp:inline>
        </w:drawing>
      </w:r>
    </w:p>
    <w:p w14:paraId="2B3A4AB6" w14:textId="77777777" w:rsidR="00A8245D" w:rsidRDefault="00000000">
      <w:pPr>
        <w:spacing w:before="40" w:after="160"/>
        <w:jc w:val="center"/>
      </w:pPr>
      <w:r>
        <w:rPr>
          <w:sz w:val="20"/>
          <w:szCs w:val="20"/>
        </w:rPr>
        <w:t>Note. Market features (volume, VIX) dominate Reddit sentiment features, confirming Gu et al.'s (2020) findings.</w:t>
      </w:r>
    </w:p>
    <w:p w14:paraId="7650E974" w14:textId="77777777" w:rsidR="00A8245D" w:rsidRDefault="00000000">
      <w:pPr>
        <w:pStyle w:val="Heading2"/>
      </w:pPr>
      <w:r>
        <w:t xml:space="preserve">3.4 GKX-Optimal </w:t>
      </w:r>
      <w:proofErr w:type="spellStart"/>
      <w:r>
        <w:t>XGBoost</w:t>
      </w:r>
      <w:proofErr w:type="spellEnd"/>
    </w:p>
    <w:p w14:paraId="1918EFF8" w14:textId="77777777" w:rsidR="00A8245D" w:rsidRDefault="00000000">
      <w:pPr>
        <w:spacing w:after="100" w:line="480" w:lineRule="auto"/>
        <w:ind w:firstLine="720"/>
      </w:pPr>
      <w:r>
        <w:t xml:space="preserve">Three </w:t>
      </w:r>
      <w:proofErr w:type="spellStart"/>
      <w:r>
        <w:t>XGBoost</w:t>
      </w:r>
      <w:proofErr w:type="spellEnd"/>
      <w:r>
        <w:t xml:space="preserve"> regressors (Model_1D, Model_3D, Model_5D) predict returns at each horizon. GKX hyperparameters: depth=1, Pseudo-Huber loss, </w:t>
      </w:r>
      <w:proofErr w:type="spellStart"/>
      <w:r>
        <w:t>reg_lambda</w:t>
      </w:r>
      <w:proofErr w:type="spellEnd"/>
      <w:r>
        <w:t xml:space="preserve">=5, </w:t>
      </w:r>
      <w:proofErr w:type="spellStart"/>
      <w:r>
        <w:t>min_child_weight</w:t>
      </w:r>
      <w:proofErr w:type="spellEnd"/>
      <w:r>
        <w:t>=20, IC-based early stopping. Strict time-based splits: train 2019–2023, test 2024–2025. WFE ratio = 0.041 / 0.033 = 1.25, confirming the model generalizes better to new data than in-sample.</w:t>
      </w:r>
    </w:p>
    <w:p w14:paraId="6CBAB510" w14:textId="77777777" w:rsidR="00A8245D" w:rsidRDefault="00000000">
      <w:pPr>
        <w:pStyle w:val="Heading2"/>
      </w:pPr>
      <w:r>
        <w:t>3.5 Risk Management</w:t>
      </w:r>
    </w:p>
    <w:p w14:paraId="51C11AF3" w14:textId="77777777" w:rsidR="00A8245D" w:rsidRDefault="00000000">
      <w:pPr>
        <w:spacing w:after="100" w:line="480" w:lineRule="auto"/>
        <w:ind w:firstLine="720"/>
      </w:pPr>
      <w:r>
        <w:t>Portfolio: 70% SPY core + 30% RSSS satellite. All four entry gates must pass: Density Gate (≥ 5 posts), MA Filter (price &gt; 20-day MA), Earnings Filter (no report within 8 days), Regime Check (positive SPY trend). Stop-loss: -8%. Take-profit: +10%. Forced exit: day 5. Pre-registered kill-switches halt trading if rolling IC &lt; 0.02 or drawdown &gt; 8%.</w:t>
      </w:r>
    </w:p>
    <w:p w14:paraId="7833CAF1" w14:textId="77777777" w:rsidR="00A8245D" w:rsidRDefault="00000000">
      <w:pPr>
        <w:pageBreakBefore/>
      </w:pPr>
      <w:r>
        <w:lastRenderedPageBreak/>
        <w:br/>
      </w:r>
    </w:p>
    <w:p w14:paraId="75FD8A9D" w14:textId="77777777" w:rsidR="00A8245D" w:rsidRDefault="00000000">
      <w:pPr>
        <w:pStyle w:val="Heading1"/>
        <w:pBdr>
          <w:bottom w:val="single" w:sz="4" w:space="1" w:color="2E75B6"/>
        </w:pBdr>
      </w:pPr>
      <w:r>
        <w:t>4. Results</w:t>
      </w:r>
    </w:p>
    <w:p w14:paraId="1ABBAE09" w14:textId="77777777" w:rsidR="00A8245D" w:rsidRDefault="00000000">
      <w:pPr>
        <w:pStyle w:val="Heading2"/>
      </w:pPr>
      <w:r>
        <w:t xml:space="preserve">4.1 </w:t>
      </w:r>
      <w:proofErr w:type="spellStart"/>
      <w:r>
        <w:t>Backtest</w:t>
      </w:r>
      <w:proofErr w:type="spellEnd"/>
      <w:r>
        <w:t xml:space="preserve"> Performance (2024–2025)</w:t>
      </w:r>
    </w:p>
    <w:p w14:paraId="2D1052A2" w14:textId="77777777" w:rsidR="00A8245D" w:rsidRDefault="00000000">
      <w:pPr>
        <w:spacing w:after="100" w:line="480" w:lineRule="auto"/>
        <w:ind w:firstLine="720"/>
      </w:pPr>
      <w:r>
        <w:t xml:space="preserve">Table 2 shows consistent improvement from v1 (meme stocks, Sharpe 0.93) to v2 (large caps, Sharpe 1.36). Negative alpha (-9.6%) reflects an exceptional 49.7% bull market, not system failure. The </w:t>
      </w:r>
      <w:proofErr w:type="gramStart"/>
      <w:r>
        <w:t>55.1% win</w:t>
      </w:r>
      <w:proofErr w:type="gramEnd"/>
      <w:r>
        <w:t xml:space="preserve"> rate over 156 trades yields p = 0.230. Figure 5 shows the combined portfolio equity curve versus SPY benchmark.</w:t>
      </w:r>
    </w:p>
    <w:p w14:paraId="663ECFA4" w14:textId="77777777" w:rsidR="00A8245D" w:rsidRDefault="00000000">
      <w:pPr>
        <w:spacing w:before="100" w:after="50"/>
        <w:jc w:val="center"/>
      </w:pPr>
      <w:r>
        <w:rPr>
          <w:b/>
          <w:bCs/>
        </w:rPr>
        <w:t>Table 2</w:t>
      </w:r>
      <w:r>
        <w:t xml:space="preserve">. </w:t>
      </w:r>
      <w:proofErr w:type="spellStart"/>
      <w:r>
        <w:t>Backtest</w:t>
      </w:r>
      <w:proofErr w:type="spellEnd"/>
      <w:r>
        <w:t xml:space="preserve"> Results — System Comparison (2024–2025)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80"/>
        <w:gridCol w:w="1200"/>
        <w:gridCol w:w="1100"/>
        <w:gridCol w:w="1250"/>
        <w:gridCol w:w="1230"/>
        <w:gridCol w:w="1200"/>
      </w:tblGrid>
      <w:tr w:rsidR="00A8245D" w14:paraId="7D2AA8B9" w14:textId="77777777">
        <w:tblPrEx>
          <w:tblCellMar>
            <w:top w:w="0" w:type="dxa"/>
            <w:bottom w:w="0" w:type="dxa"/>
          </w:tblCellMar>
        </w:tblPrEx>
        <w:tc>
          <w:tcPr>
            <w:tcW w:w="2100" w:type="dxa"/>
            <w:tcBorders>
              <w:top w:val="single" w:sz="4" w:space="0" w:color="D9D9D9"/>
              <w:left w:val="single" w:sz="4" w:space="0" w:color="D9D9D9"/>
              <w:bottom w:val="single" w:sz="4" w:space="0" w:color="D9D9D9"/>
              <w:right w:val="single" w:sz="4" w:space="0" w:color="D9D9D9"/>
            </w:tcBorders>
            <w:shd w:val="clear" w:color="auto" w:fill="1F3864"/>
            <w:tcMar>
              <w:top w:w="50" w:type="dxa"/>
              <w:left w:w="90" w:type="dxa"/>
              <w:bottom w:w="50" w:type="dxa"/>
              <w:right w:w="90" w:type="dxa"/>
            </w:tcMar>
          </w:tcPr>
          <w:p w14:paraId="12B0A8AA" w14:textId="77777777" w:rsidR="00A8245D" w:rsidRDefault="00000000">
            <w:pPr>
              <w:jc w:val="center"/>
            </w:pPr>
            <w:r>
              <w:rPr>
                <w:b/>
                <w:bCs/>
                <w:color w:val="FFFFFF"/>
                <w:sz w:val="19"/>
                <w:szCs w:val="19"/>
              </w:rPr>
              <w:t>System</w:t>
            </w:r>
          </w:p>
        </w:tc>
        <w:tc>
          <w:tcPr>
            <w:tcW w:w="1280" w:type="dxa"/>
            <w:tcBorders>
              <w:top w:val="single" w:sz="4" w:space="0" w:color="D9D9D9"/>
              <w:left w:val="single" w:sz="4" w:space="0" w:color="D9D9D9"/>
              <w:bottom w:val="single" w:sz="4" w:space="0" w:color="D9D9D9"/>
              <w:right w:val="single" w:sz="4" w:space="0" w:color="D9D9D9"/>
            </w:tcBorders>
            <w:shd w:val="clear" w:color="auto" w:fill="1F3864"/>
            <w:tcMar>
              <w:top w:w="50" w:type="dxa"/>
              <w:left w:w="90" w:type="dxa"/>
              <w:bottom w:w="50" w:type="dxa"/>
              <w:right w:w="90" w:type="dxa"/>
            </w:tcMar>
          </w:tcPr>
          <w:p w14:paraId="1E432C52" w14:textId="77777777" w:rsidR="00A8245D" w:rsidRDefault="00000000">
            <w:pPr>
              <w:jc w:val="center"/>
            </w:pPr>
            <w:r>
              <w:rPr>
                <w:b/>
                <w:bCs/>
                <w:color w:val="FFFFFF"/>
                <w:sz w:val="19"/>
                <w:szCs w:val="19"/>
              </w:rPr>
              <w:t>Return</w:t>
            </w:r>
          </w:p>
        </w:tc>
        <w:tc>
          <w:tcPr>
            <w:tcW w:w="1200" w:type="dxa"/>
            <w:tcBorders>
              <w:top w:val="single" w:sz="4" w:space="0" w:color="D9D9D9"/>
              <w:left w:val="single" w:sz="4" w:space="0" w:color="D9D9D9"/>
              <w:bottom w:val="single" w:sz="4" w:space="0" w:color="D9D9D9"/>
              <w:right w:val="single" w:sz="4" w:space="0" w:color="D9D9D9"/>
            </w:tcBorders>
            <w:shd w:val="clear" w:color="auto" w:fill="1F3864"/>
            <w:tcMar>
              <w:top w:w="50" w:type="dxa"/>
              <w:left w:w="90" w:type="dxa"/>
              <w:bottom w:w="50" w:type="dxa"/>
              <w:right w:w="90" w:type="dxa"/>
            </w:tcMar>
          </w:tcPr>
          <w:p w14:paraId="1207FFDD" w14:textId="77777777" w:rsidR="00A8245D" w:rsidRDefault="00000000">
            <w:pPr>
              <w:jc w:val="center"/>
            </w:pPr>
            <w:r>
              <w:rPr>
                <w:b/>
                <w:bCs/>
                <w:color w:val="FFFFFF"/>
                <w:sz w:val="19"/>
                <w:szCs w:val="19"/>
              </w:rPr>
              <w:t>Alpha</w:t>
            </w:r>
          </w:p>
        </w:tc>
        <w:tc>
          <w:tcPr>
            <w:tcW w:w="1100" w:type="dxa"/>
            <w:tcBorders>
              <w:top w:val="single" w:sz="4" w:space="0" w:color="D9D9D9"/>
              <w:left w:val="single" w:sz="4" w:space="0" w:color="D9D9D9"/>
              <w:bottom w:val="single" w:sz="4" w:space="0" w:color="D9D9D9"/>
              <w:right w:val="single" w:sz="4" w:space="0" w:color="D9D9D9"/>
            </w:tcBorders>
            <w:shd w:val="clear" w:color="auto" w:fill="1F3864"/>
            <w:tcMar>
              <w:top w:w="50" w:type="dxa"/>
              <w:left w:w="90" w:type="dxa"/>
              <w:bottom w:w="50" w:type="dxa"/>
              <w:right w:w="90" w:type="dxa"/>
            </w:tcMar>
          </w:tcPr>
          <w:p w14:paraId="57EF6BFE" w14:textId="77777777" w:rsidR="00A8245D" w:rsidRDefault="00000000">
            <w:pPr>
              <w:jc w:val="center"/>
            </w:pPr>
            <w:r>
              <w:rPr>
                <w:b/>
                <w:bCs/>
                <w:color w:val="FFFFFF"/>
                <w:sz w:val="19"/>
                <w:szCs w:val="19"/>
              </w:rPr>
              <w:t>Sharpe</w:t>
            </w:r>
          </w:p>
        </w:tc>
        <w:tc>
          <w:tcPr>
            <w:tcW w:w="1250" w:type="dxa"/>
            <w:tcBorders>
              <w:top w:val="single" w:sz="4" w:space="0" w:color="D9D9D9"/>
              <w:left w:val="single" w:sz="4" w:space="0" w:color="D9D9D9"/>
              <w:bottom w:val="single" w:sz="4" w:space="0" w:color="D9D9D9"/>
              <w:right w:val="single" w:sz="4" w:space="0" w:color="D9D9D9"/>
            </w:tcBorders>
            <w:shd w:val="clear" w:color="auto" w:fill="1F3864"/>
            <w:tcMar>
              <w:top w:w="50" w:type="dxa"/>
              <w:left w:w="90" w:type="dxa"/>
              <w:bottom w:w="50" w:type="dxa"/>
              <w:right w:w="90" w:type="dxa"/>
            </w:tcMar>
          </w:tcPr>
          <w:p w14:paraId="170EDDA5" w14:textId="77777777" w:rsidR="00A8245D" w:rsidRDefault="00000000">
            <w:pPr>
              <w:jc w:val="center"/>
            </w:pPr>
            <w:r>
              <w:rPr>
                <w:b/>
                <w:bCs/>
                <w:color w:val="FFFFFF"/>
                <w:sz w:val="19"/>
                <w:szCs w:val="19"/>
              </w:rPr>
              <w:t>Max DD</w:t>
            </w:r>
          </w:p>
        </w:tc>
        <w:tc>
          <w:tcPr>
            <w:tcW w:w="1230" w:type="dxa"/>
            <w:tcBorders>
              <w:top w:val="single" w:sz="4" w:space="0" w:color="D9D9D9"/>
              <w:left w:val="single" w:sz="4" w:space="0" w:color="D9D9D9"/>
              <w:bottom w:val="single" w:sz="4" w:space="0" w:color="D9D9D9"/>
              <w:right w:val="single" w:sz="4" w:space="0" w:color="D9D9D9"/>
            </w:tcBorders>
            <w:shd w:val="clear" w:color="auto" w:fill="1F3864"/>
            <w:tcMar>
              <w:top w:w="50" w:type="dxa"/>
              <w:left w:w="90" w:type="dxa"/>
              <w:bottom w:w="50" w:type="dxa"/>
              <w:right w:w="90" w:type="dxa"/>
            </w:tcMar>
          </w:tcPr>
          <w:p w14:paraId="3059CBC6" w14:textId="77777777" w:rsidR="00A8245D" w:rsidRDefault="00000000">
            <w:pPr>
              <w:jc w:val="center"/>
            </w:pPr>
            <w:r>
              <w:rPr>
                <w:b/>
                <w:bCs/>
                <w:color w:val="FFFFFF"/>
                <w:sz w:val="19"/>
                <w:szCs w:val="19"/>
              </w:rPr>
              <w:t>Win %</w:t>
            </w:r>
          </w:p>
        </w:tc>
        <w:tc>
          <w:tcPr>
            <w:tcW w:w="1200" w:type="dxa"/>
            <w:tcBorders>
              <w:top w:val="single" w:sz="4" w:space="0" w:color="D9D9D9"/>
              <w:left w:val="single" w:sz="4" w:space="0" w:color="D9D9D9"/>
              <w:bottom w:val="single" w:sz="4" w:space="0" w:color="D9D9D9"/>
              <w:right w:val="single" w:sz="4" w:space="0" w:color="D9D9D9"/>
            </w:tcBorders>
            <w:shd w:val="clear" w:color="auto" w:fill="1F3864"/>
            <w:tcMar>
              <w:top w:w="50" w:type="dxa"/>
              <w:left w:w="90" w:type="dxa"/>
              <w:bottom w:w="50" w:type="dxa"/>
              <w:right w:w="90" w:type="dxa"/>
            </w:tcMar>
          </w:tcPr>
          <w:p w14:paraId="7FEB33AE" w14:textId="77777777" w:rsidR="00A8245D" w:rsidRDefault="00000000">
            <w:pPr>
              <w:jc w:val="center"/>
            </w:pPr>
            <w:r>
              <w:rPr>
                <w:b/>
                <w:bCs/>
                <w:color w:val="FFFFFF"/>
                <w:sz w:val="19"/>
                <w:szCs w:val="19"/>
              </w:rPr>
              <w:t>Trades</w:t>
            </w:r>
          </w:p>
        </w:tc>
      </w:tr>
      <w:tr w:rsidR="00A8245D" w14:paraId="45606480" w14:textId="77777777">
        <w:tblPrEx>
          <w:tblCellMar>
            <w:top w:w="0" w:type="dxa"/>
            <w:bottom w:w="0" w:type="dxa"/>
          </w:tblCellMar>
        </w:tblPrEx>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6897AD7A" w14:textId="77777777" w:rsidR="00A8245D" w:rsidRDefault="00000000">
            <w:r>
              <w:rPr>
                <w:sz w:val="19"/>
                <w:szCs w:val="19"/>
              </w:rPr>
              <w:t>SPY Buy &amp; Hold</w:t>
            </w:r>
          </w:p>
        </w:tc>
        <w:tc>
          <w:tcPr>
            <w:tcW w:w="12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1DE70D4B" w14:textId="77777777" w:rsidR="00A8245D" w:rsidRDefault="00000000">
            <w:pPr>
              <w:jc w:val="center"/>
            </w:pPr>
            <w:r>
              <w:rPr>
                <w:b/>
                <w:bCs/>
                <w:color w:val="1F3864"/>
                <w:sz w:val="19"/>
                <w:szCs w:val="19"/>
              </w:rPr>
              <w:t>+49.7%</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43F5C645" w14:textId="77777777" w:rsidR="00A8245D" w:rsidRDefault="00000000">
            <w:pPr>
              <w:jc w:val="center"/>
            </w:pPr>
            <w:r>
              <w:rPr>
                <w:sz w:val="19"/>
                <w:szCs w:val="19"/>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46C41E9B" w14:textId="77777777" w:rsidR="00A8245D" w:rsidRDefault="00000000">
            <w:pPr>
              <w:jc w:val="center"/>
            </w:pPr>
            <w:r>
              <w:rPr>
                <w:sz w:val="19"/>
                <w:szCs w:val="19"/>
              </w:rPr>
              <w:t>—</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6CD6FC78" w14:textId="77777777" w:rsidR="00A8245D" w:rsidRDefault="00000000">
            <w:pPr>
              <w:jc w:val="center"/>
            </w:pPr>
            <w:r>
              <w:rPr>
                <w:sz w:val="19"/>
                <w:szCs w:val="19"/>
              </w:rPr>
              <w:t>—</w:t>
            </w:r>
          </w:p>
        </w:tc>
        <w:tc>
          <w:tcPr>
            <w:tcW w:w="123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0EA07179" w14:textId="77777777" w:rsidR="00A8245D" w:rsidRDefault="00000000">
            <w:pPr>
              <w:jc w:val="center"/>
            </w:pPr>
            <w:r>
              <w:rPr>
                <w:sz w:val="19"/>
                <w:szCs w:val="19"/>
              </w:rPr>
              <w:t>—</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3C2DD565" w14:textId="77777777" w:rsidR="00A8245D" w:rsidRDefault="00000000">
            <w:pPr>
              <w:jc w:val="center"/>
            </w:pPr>
            <w:r>
              <w:rPr>
                <w:sz w:val="19"/>
                <w:szCs w:val="19"/>
              </w:rPr>
              <w:t>—</w:t>
            </w:r>
          </w:p>
        </w:tc>
      </w:tr>
      <w:tr w:rsidR="00A8245D" w14:paraId="3B38A986" w14:textId="77777777">
        <w:tblPrEx>
          <w:tblCellMar>
            <w:top w:w="0" w:type="dxa"/>
            <w:bottom w:w="0" w:type="dxa"/>
          </w:tblCellMar>
        </w:tblPrEx>
        <w:tc>
          <w:tcPr>
            <w:tcW w:w="210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1DFC500E" w14:textId="77777777" w:rsidR="00A8245D" w:rsidRDefault="00000000">
            <w:r>
              <w:rPr>
                <w:sz w:val="19"/>
                <w:szCs w:val="19"/>
              </w:rPr>
              <w:t>v1 Meme stocks</w:t>
            </w:r>
          </w:p>
        </w:tc>
        <w:tc>
          <w:tcPr>
            <w:tcW w:w="128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7397DC7C" w14:textId="77777777" w:rsidR="00A8245D" w:rsidRDefault="00000000">
            <w:pPr>
              <w:jc w:val="center"/>
            </w:pPr>
            <w:r>
              <w:rPr>
                <w:sz w:val="19"/>
                <w:szCs w:val="19"/>
              </w:rPr>
              <w:t>+23.2%</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23F2721E" w14:textId="77777777" w:rsidR="00A8245D" w:rsidRDefault="00000000">
            <w:pPr>
              <w:jc w:val="center"/>
            </w:pPr>
            <w:r>
              <w:rPr>
                <w:sz w:val="19"/>
                <w:szCs w:val="19"/>
              </w:rPr>
              <w:t>-24.7%</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2710A01F" w14:textId="77777777" w:rsidR="00A8245D" w:rsidRDefault="00000000">
            <w:pPr>
              <w:jc w:val="center"/>
            </w:pPr>
            <w:r>
              <w:rPr>
                <w:sz w:val="19"/>
                <w:szCs w:val="19"/>
              </w:rPr>
              <w:t>0.93</w:t>
            </w:r>
          </w:p>
        </w:tc>
        <w:tc>
          <w:tcPr>
            <w:tcW w:w="125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43DB9A15" w14:textId="77777777" w:rsidR="00A8245D" w:rsidRDefault="00000000">
            <w:pPr>
              <w:jc w:val="center"/>
            </w:pPr>
            <w:r>
              <w:rPr>
                <w:sz w:val="19"/>
                <w:szCs w:val="19"/>
              </w:rPr>
              <w:t>-9.9%</w:t>
            </w:r>
          </w:p>
        </w:tc>
        <w:tc>
          <w:tcPr>
            <w:tcW w:w="123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5AB2E2C8" w14:textId="77777777" w:rsidR="00A8245D" w:rsidRDefault="00000000">
            <w:pPr>
              <w:jc w:val="center"/>
            </w:pPr>
            <w:r>
              <w:rPr>
                <w:sz w:val="19"/>
                <w:szCs w:val="19"/>
              </w:rPr>
              <w:t>54.4%</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50" w:type="dxa"/>
              <w:left w:w="90" w:type="dxa"/>
              <w:bottom w:w="50" w:type="dxa"/>
              <w:right w:w="90" w:type="dxa"/>
            </w:tcMar>
          </w:tcPr>
          <w:p w14:paraId="1BB2F39E" w14:textId="77777777" w:rsidR="00A8245D" w:rsidRDefault="00000000">
            <w:pPr>
              <w:jc w:val="center"/>
            </w:pPr>
            <w:r>
              <w:rPr>
                <w:sz w:val="19"/>
                <w:szCs w:val="19"/>
              </w:rPr>
              <w:t>57</w:t>
            </w:r>
          </w:p>
        </w:tc>
      </w:tr>
      <w:tr w:rsidR="00A8245D" w14:paraId="0F2FF7BA" w14:textId="77777777">
        <w:tblPrEx>
          <w:tblCellMar>
            <w:top w:w="0" w:type="dxa"/>
            <w:bottom w:w="0" w:type="dxa"/>
          </w:tblCellMar>
        </w:tblPrEx>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07CC4B35" w14:textId="77777777" w:rsidR="00A8245D" w:rsidRDefault="00000000">
            <w:r>
              <w:rPr>
                <w:b/>
                <w:bCs/>
                <w:color w:val="1F3864"/>
                <w:sz w:val="19"/>
                <w:szCs w:val="19"/>
              </w:rPr>
              <w:t>v2 Current</w:t>
            </w:r>
          </w:p>
        </w:tc>
        <w:tc>
          <w:tcPr>
            <w:tcW w:w="12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436DD558" w14:textId="77777777" w:rsidR="00A8245D" w:rsidRDefault="00000000">
            <w:pPr>
              <w:jc w:val="center"/>
            </w:pPr>
            <w:r>
              <w:rPr>
                <w:b/>
                <w:bCs/>
                <w:color w:val="1F3864"/>
                <w:sz w:val="19"/>
                <w:szCs w:val="19"/>
              </w:rPr>
              <w:t>+38.2%</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679E676F" w14:textId="77777777" w:rsidR="00A8245D" w:rsidRDefault="00000000">
            <w:pPr>
              <w:jc w:val="center"/>
            </w:pPr>
            <w:r>
              <w:rPr>
                <w:sz w:val="19"/>
                <w:szCs w:val="19"/>
              </w:rPr>
              <w:t>-9.6%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42F2FEB1" w14:textId="77777777" w:rsidR="00A8245D" w:rsidRDefault="00000000">
            <w:pPr>
              <w:jc w:val="center"/>
            </w:pPr>
            <w:r>
              <w:rPr>
                <w:b/>
                <w:bCs/>
                <w:color w:val="1F3864"/>
                <w:sz w:val="19"/>
                <w:szCs w:val="19"/>
              </w:rPr>
              <w:t>1.36</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7F219F51" w14:textId="77777777" w:rsidR="00A8245D" w:rsidRDefault="00000000">
            <w:pPr>
              <w:jc w:val="center"/>
            </w:pPr>
            <w:r>
              <w:rPr>
                <w:sz w:val="19"/>
                <w:szCs w:val="19"/>
              </w:rPr>
              <w:t>-14.0%</w:t>
            </w:r>
          </w:p>
        </w:tc>
        <w:tc>
          <w:tcPr>
            <w:tcW w:w="123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47E9F085" w14:textId="77777777" w:rsidR="00A8245D" w:rsidRDefault="00000000">
            <w:pPr>
              <w:jc w:val="center"/>
            </w:pPr>
            <w:r>
              <w:rPr>
                <w:b/>
                <w:bCs/>
                <w:color w:val="1F3864"/>
                <w:sz w:val="19"/>
                <w:szCs w:val="19"/>
              </w:rPr>
              <w:t>55.1%</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tcPr>
          <w:p w14:paraId="74BCEF29" w14:textId="77777777" w:rsidR="00A8245D" w:rsidRDefault="00000000">
            <w:pPr>
              <w:jc w:val="center"/>
            </w:pPr>
            <w:r>
              <w:rPr>
                <w:sz w:val="19"/>
                <w:szCs w:val="19"/>
              </w:rPr>
              <w:t>156</w:t>
            </w:r>
          </w:p>
        </w:tc>
      </w:tr>
    </w:tbl>
    <w:p w14:paraId="3E3F4967" w14:textId="77777777" w:rsidR="00A8245D" w:rsidRDefault="00000000">
      <w:pPr>
        <w:spacing w:before="50" w:after="100"/>
        <w:jc w:val="center"/>
      </w:pPr>
      <w:r>
        <w:rPr>
          <w:sz w:val="20"/>
          <w:szCs w:val="20"/>
        </w:rPr>
        <w:t>Note. DD = maximum drawdown. Alpha = portfolio return − SPY return. Initial capital $10,000.</w:t>
      </w:r>
    </w:p>
    <w:p w14:paraId="1CEFBC0D" w14:textId="77777777" w:rsidR="00A8245D" w:rsidRDefault="00000000">
      <w:pPr>
        <w:spacing w:before="120" w:after="60"/>
        <w:jc w:val="center"/>
      </w:pPr>
      <w:r>
        <w:rPr>
          <w:noProof/>
        </w:rPr>
        <w:drawing>
          <wp:inline distT="0" distB="0" distL="0" distR="0" wp14:anchorId="58705EBF" wp14:editId="69EFA06C">
            <wp:extent cx="5943600" cy="2743200"/>
            <wp:effectExtent l="0" t="0" r="0" b="0"/>
            <wp:docPr id="1749170249" name="Picture 174917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743200"/>
                    </a:xfrm>
                    <a:prstGeom prst="rect">
                      <a:avLst/>
                    </a:prstGeom>
                  </pic:spPr>
                </pic:pic>
              </a:graphicData>
            </a:graphic>
          </wp:inline>
        </w:drawing>
      </w:r>
    </w:p>
    <w:p w14:paraId="340E0B13" w14:textId="77777777" w:rsidR="00A8245D" w:rsidRDefault="00000000">
      <w:pPr>
        <w:spacing w:before="40" w:after="160"/>
        <w:jc w:val="center"/>
      </w:pPr>
      <w:r>
        <w:rPr>
          <w:sz w:val="20"/>
          <w:szCs w:val="20"/>
        </w:rPr>
        <w:t>Note. Combined portfolio (70% SPY + 30% RSSS) vs. SPY benchmark. 2024–2025 historical simulation only, not live trading results.</w:t>
      </w:r>
    </w:p>
    <w:p w14:paraId="19CBB544" w14:textId="77777777" w:rsidR="00A8245D" w:rsidRDefault="00000000">
      <w:pPr>
        <w:pStyle w:val="Heading2"/>
      </w:pPr>
      <w:r>
        <w:t>4.2 Walk-Forward Validation</w:t>
      </w:r>
    </w:p>
    <w:p w14:paraId="36F5B19E" w14:textId="77777777" w:rsidR="00A8245D" w:rsidRDefault="00000000">
      <w:pPr>
        <w:spacing w:after="100" w:line="480" w:lineRule="auto"/>
        <w:ind w:firstLine="720"/>
      </w:pPr>
      <w:r>
        <w:t xml:space="preserve">Pooled Sharpe: 0.84 across 23 quarterly OOS folds. Profitable folds: 17/23 (74%). Figure 4 shows individual fold Sharpe ratios; the sole loss fold (Q3 2022, -3.9%) corresponds to the Federal Reserve rate-hiking bear market. Figure 6 shows Sharpe by regime and trade exit reason </w:t>
      </w:r>
      <w:r>
        <w:lastRenderedPageBreak/>
        <w:t>breakdown. Power analysis: 261 total trades for p &lt; 0.05; 617 for 80% power (Bailey &amp; López de Prado, 2014).</w:t>
      </w:r>
    </w:p>
    <w:p w14:paraId="0AABD1EB" w14:textId="77777777" w:rsidR="00A8245D" w:rsidRDefault="00000000">
      <w:pPr>
        <w:spacing w:before="120" w:after="60"/>
        <w:jc w:val="center"/>
      </w:pPr>
      <w:r>
        <w:rPr>
          <w:noProof/>
        </w:rPr>
        <w:drawing>
          <wp:inline distT="0" distB="0" distL="0" distR="0" wp14:anchorId="28EA43AD" wp14:editId="3E3301AA">
            <wp:extent cx="5943600" cy="2743200"/>
            <wp:effectExtent l="0" t="0" r="0" b="0"/>
            <wp:docPr id="607025942" name="Picture 607025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743200"/>
                    </a:xfrm>
                    <a:prstGeom prst="rect">
                      <a:avLst/>
                    </a:prstGeom>
                  </pic:spPr>
                </pic:pic>
              </a:graphicData>
            </a:graphic>
          </wp:inline>
        </w:drawing>
      </w:r>
    </w:p>
    <w:p w14:paraId="7CA0DDD6" w14:textId="77777777" w:rsidR="00A8245D" w:rsidRDefault="00000000">
      <w:pPr>
        <w:spacing w:before="40" w:after="160"/>
        <w:jc w:val="center"/>
      </w:pPr>
      <w:r>
        <w:rPr>
          <w:sz w:val="20"/>
          <w:szCs w:val="20"/>
        </w:rPr>
        <w:t>Note. Blue bars = profitable folds. Red bar = Q3 2022 bear market (-3.9%). Dashed line = pooled Sharpe 0.84.</w:t>
      </w:r>
    </w:p>
    <w:p w14:paraId="426B6728" w14:textId="77777777" w:rsidR="00A8245D" w:rsidRDefault="00000000">
      <w:pPr>
        <w:spacing w:before="120" w:after="60"/>
        <w:jc w:val="center"/>
      </w:pPr>
      <w:r>
        <w:rPr>
          <w:noProof/>
        </w:rPr>
        <w:drawing>
          <wp:inline distT="0" distB="0" distL="0" distR="0" wp14:anchorId="45D3AAFA" wp14:editId="645318F4">
            <wp:extent cx="5943600" cy="2743200"/>
            <wp:effectExtent l="0" t="0" r="0" b="0"/>
            <wp:docPr id="1794871280" name="Picture 179487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743200"/>
                    </a:xfrm>
                    <a:prstGeom prst="rect">
                      <a:avLst/>
                    </a:prstGeom>
                  </pic:spPr>
                </pic:pic>
              </a:graphicData>
            </a:graphic>
          </wp:inline>
        </w:drawing>
      </w:r>
    </w:p>
    <w:p w14:paraId="2D615282" w14:textId="77777777" w:rsidR="00A8245D" w:rsidRDefault="00000000">
      <w:pPr>
        <w:spacing w:before="40" w:after="160"/>
        <w:jc w:val="center"/>
      </w:pPr>
      <w:r>
        <w:rPr>
          <w:sz w:val="20"/>
          <w:szCs w:val="20"/>
        </w:rPr>
        <w:t>Note. Left: Sharpe by market regime. Right: 78% of 156 trades expired at the 5-day hold limit.</w:t>
      </w:r>
    </w:p>
    <w:p w14:paraId="09A70B10" w14:textId="77777777" w:rsidR="00A8245D" w:rsidRDefault="00000000">
      <w:pPr>
        <w:pStyle w:val="Heading1"/>
        <w:pBdr>
          <w:bottom w:val="single" w:sz="4" w:space="1" w:color="2E75B6"/>
        </w:pBdr>
      </w:pPr>
      <w:r>
        <w:t>5. Live Deployment and Database</w:t>
      </w:r>
    </w:p>
    <w:p w14:paraId="68602360" w14:textId="77777777" w:rsidR="00A8245D" w:rsidRDefault="00000000">
      <w:pPr>
        <w:spacing w:after="100" w:line="480" w:lineRule="auto"/>
        <w:ind w:firstLine="720"/>
      </w:pPr>
      <w:r>
        <w:t xml:space="preserve">RSSS entered live paper trading June 25, </w:t>
      </w:r>
      <w:proofErr w:type="gramStart"/>
      <w:r>
        <w:t>2026</w:t>
      </w:r>
      <w:proofErr w:type="gramEnd"/>
      <w:r>
        <w:t xml:space="preserve"> via </w:t>
      </w:r>
      <w:proofErr w:type="spellStart"/>
      <w:r>
        <w:t>FastAPI</w:t>
      </w:r>
      <w:proofErr w:type="spellEnd"/>
      <w:r>
        <w:t xml:space="preserve"> on Railway, executing five daily pipeline runs (</w:t>
      </w:r>
      <w:proofErr w:type="spellStart"/>
      <w:r>
        <w:t>launchd</w:t>
      </w:r>
      <w:proofErr w:type="spellEnd"/>
      <w:r>
        <w:t xml:space="preserve"> + GitHub Actions). Data persists in dual databases: PostgreSQL via </w:t>
      </w:r>
      <w:proofErr w:type="spellStart"/>
      <w:r>
        <w:t>Supabase</w:t>
      </w:r>
      <w:proofErr w:type="spellEnd"/>
      <w:r>
        <w:t xml:space="preserve"> (6 structured tables: </w:t>
      </w:r>
      <w:proofErr w:type="spellStart"/>
      <w:r>
        <w:t>daily_runs</w:t>
      </w:r>
      <w:proofErr w:type="spellEnd"/>
      <w:r>
        <w:t xml:space="preserve">, signals, trades, </w:t>
      </w:r>
      <w:proofErr w:type="spellStart"/>
      <w:r>
        <w:t>portfolio_snapshots</w:t>
      </w:r>
      <w:proofErr w:type="spellEnd"/>
      <w:r>
        <w:t xml:space="preserve">, </w:t>
      </w:r>
      <w:proofErr w:type="spellStart"/>
      <w:r>
        <w:t>ic_monitor</w:t>
      </w:r>
      <w:proofErr w:type="spellEnd"/>
      <w:r>
        <w:t xml:space="preserve">, </w:t>
      </w:r>
      <w:proofErr w:type="spellStart"/>
      <w:r>
        <w:lastRenderedPageBreak/>
        <w:t>reddit_daily</w:t>
      </w:r>
      <w:proofErr w:type="spellEnd"/>
      <w:r>
        <w:t xml:space="preserve">) and MongoDB Atlas (JSON run reports, </w:t>
      </w:r>
      <w:proofErr w:type="spellStart"/>
      <w:r>
        <w:t>backtest</w:t>
      </w:r>
      <w:proofErr w:type="spellEnd"/>
      <w:r>
        <w:t xml:space="preserve"> documents, model metadata). All DB writes are exception-handled — failures never interrupt live trading. As of June 26, 2026, zero live trades have executed: NVDA, MSFT, and AAPL are below their 20-day MAs, correctly activating the MA filter.</w:t>
      </w:r>
    </w:p>
    <w:p w14:paraId="4B3A0D6A" w14:textId="77777777" w:rsidR="00A8245D" w:rsidRDefault="00000000">
      <w:pPr>
        <w:pStyle w:val="Heading1"/>
        <w:pBdr>
          <w:bottom w:val="single" w:sz="4" w:space="1" w:color="2E75B6"/>
        </w:pBdr>
      </w:pPr>
      <w:r>
        <w:t>6. Conclusion</w:t>
      </w:r>
    </w:p>
    <w:p w14:paraId="0D2178CC" w14:textId="77777777" w:rsidR="00A8245D" w:rsidRDefault="00000000">
      <w:pPr>
        <w:spacing w:after="100" w:line="480" w:lineRule="auto"/>
        <w:ind w:firstLine="720"/>
      </w:pPr>
      <w:r>
        <w:t>RSSS demonstrates that Reddit crowd attention, filtered by the Density Gate and engineered into 18 features, yields IC = 0.041, walk-forward Sharpe = 0.84, p = 0.230. The system is deployed and accumulating live data toward the 261-trade significance milestone. The core methodological contribution is applying the GKX-optimal framework (Gu et al., 2020) to social media alternative data, producing OOS IC = 0.041 that exceeds the authors' own market-only baseline of IC ≈ 0.030.</w:t>
      </w:r>
    </w:p>
    <w:p w14:paraId="5823E30E" w14:textId="77777777" w:rsidR="00A8245D" w:rsidRDefault="00000000">
      <w:pPr>
        <w:pageBreakBefore/>
      </w:pPr>
      <w:r>
        <w:lastRenderedPageBreak/>
        <w:br/>
      </w:r>
    </w:p>
    <w:p w14:paraId="73CA6BB8" w14:textId="77777777" w:rsidR="00A8245D" w:rsidRDefault="00000000">
      <w:pPr>
        <w:spacing w:after="280"/>
        <w:jc w:val="center"/>
      </w:pPr>
      <w:r>
        <w:rPr>
          <w:b/>
          <w:bCs/>
          <w:color w:val="1F3864"/>
          <w:sz w:val="26"/>
          <w:szCs w:val="26"/>
        </w:rPr>
        <w:t>References</w:t>
      </w:r>
    </w:p>
    <w:p w14:paraId="379377AB" w14:textId="77777777" w:rsidR="00A8245D" w:rsidRDefault="00000000">
      <w:pPr>
        <w:spacing w:after="80" w:line="480" w:lineRule="auto"/>
        <w:ind w:left="720" w:hanging="720"/>
      </w:pPr>
      <w:r>
        <w:rPr>
          <w:sz w:val="22"/>
          <w:szCs w:val="22"/>
        </w:rPr>
        <w:t>Bailey, D. H., &amp; López de Prado, M. (2012). The Sharpe ratio efficient frontier. Journal of Risk, 15(2), 3–44. https://doi.org/10.21314/JOR.2012.255</w:t>
      </w:r>
    </w:p>
    <w:p w14:paraId="2F629E55" w14:textId="77777777" w:rsidR="00A8245D" w:rsidRDefault="00000000">
      <w:pPr>
        <w:spacing w:after="80" w:line="480" w:lineRule="auto"/>
        <w:ind w:left="720" w:hanging="720"/>
      </w:pPr>
      <w:r>
        <w:rPr>
          <w:sz w:val="22"/>
          <w:szCs w:val="22"/>
        </w:rPr>
        <w:t xml:space="preserve">Bailey, D. H., &amp; López de Prado, M. (2014). The deflated Sharpe ratio: Correcting for selection bias, </w:t>
      </w:r>
      <w:proofErr w:type="spellStart"/>
      <w:r>
        <w:rPr>
          <w:sz w:val="22"/>
          <w:szCs w:val="22"/>
        </w:rPr>
        <w:t>backtest</w:t>
      </w:r>
      <w:proofErr w:type="spellEnd"/>
      <w:r>
        <w:rPr>
          <w:sz w:val="22"/>
          <w:szCs w:val="22"/>
        </w:rPr>
        <w:t xml:space="preserve"> overfitting, and non-normality. Journal of Portfolio Management, 40(5), 94–107. https://doi.org/10.3905/jpm.2014.40.5.094</w:t>
      </w:r>
    </w:p>
    <w:p w14:paraId="7560FA18" w14:textId="77777777" w:rsidR="00A8245D" w:rsidRDefault="00000000">
      <w:pPr>
        <w:spacing w:after="80" w:line="480" w:lineRule="auto"/>
        <w:ind w:left="720" w:hanging="720"/>
      </w:pPr>
      <w:r>
        <w:rPr>
          <w:sz w:val="22"/>
          <w:szCs w:val="22"/>
        </w:rPr>
        <w:t>Barber, B. M., &amp; Odean, T. (2008). All that glitters. Review of Financial Studies, 21(2), 785–818. https://doi.org/10.1093/rfs/hhm079</w:t>
      </w:r>
    </w:p>
    <w:p w14:paraId="2467550B" w14:textId="77777777" w:rsidR="00A8245D" w:rsidRDefault="00000000">
      <w:pPr>
        <w:spacing w:after="80" w:line="480" w:lineRule="auto"/>
        <w:ind w:left="720" w:hanging="720"/>
      </w:pPr>
      <w:r>
        <w:rPr>
          <w:sz w:val="22"/>
          <w:szCs w:val="22"/>
        </w:rPr>
        <w:t>Chacon, R., Morillon, T. G., &amp; Wang, R. (2023). Online social media and the stock market. Financial Markets and Portfolio Management, 37(1), 51–76. https://doi.org/10.1007/s11408-022-00420-x</w:t>
      </w:r>
    </w:p>
    <w:p w14:paraId="2B36573F" w14:textId="77777777" w:rsidR="00A8245D" w:rsidRDefault="00000000">
      <w:pPr>
        <w:spacing w:after="80" w:line="480" w:lineRule="auto"/>
        <w:ind w:left="720" w:hanging="720"/>
      </w:pPr>
      <w:r>
        <w:rPr>
          <w:sz w:val="22"/>
          <w:szCs w:val="22"/>
        </w:rPr>
        <w:t>Chohan, U. W. (2021). Counter-hegemonic finance: The GameStop short squeeze. CASS Working Paper. https://ssrn.com/abstract=3775127</w:t>
      </w:r>
    </w:p>
    <w:p w14:paraId="5EBDD3F7" w14:textId="77777777" w:rsidR="00A8245D" w:rsidRDefault="00000000">
      <w:pPr>
        <w:spacing w:after="80" w:line="480" w:lineRule="auto"/>
        <w:ind w:left="720" w:hanging="720"/>
      </w:pPr>
      <w:r>
        <w:rPr>
          <w:sz w:val="22"/>
          <w:szCs w:val="22"/>
        </w:rPr>
        <w:t>Cookson, J. A., Lu, R., Mullins, W., &amp; Niessner, M. (2024). The social signal. Journal of Financial Economics, 158, 103888. https://doi.org/10.1016/j.jfineco.2024.103888</w:t>
      </w:r>
    </w:p>
    <w:p w14:paraId="3379A0E5" w14:textId="77777777" w:rsidR="00A8245D" w:rsidRDefault="00000000">
      <w:pPr>
        <w:spacing w:after="80" w:line="480" w:lineRule="auto"/>
        <w:ind w:left="720" w:hanging="720"/>
      </w:pPr>
      <w:r>
        <w:rPr>
          <w:sz w:val="22"/>
          <w:szCs w:val="22"/>
        </w:rPr>
        <w:t>Cremers, M., &amp; Weinbaum, D. (2010). Deviations from put-call parity and stock return predictability. Journal of Financial and Quantitative Analysis, 45(2), 335–367. https://doi.org/10.1017/S0022109010000074</w:t>
      </w:r>
    </w:p>
    <w:p w14:paraId="5C1E35D3" w14:textId="77777777" w:rsidR="00A8245D" w:rsidRDefault="00000000">
      <w:pPr>
        <w:spacing w:after="80" w:line="480" w:lineRule="auto"/>
        <w:ind w:left="720" w:hanging="720"/>
      </w:pPr>
      <w:proofErr w:type="spellStart"/>
      <w:r>
        <w:rPr>
          <w:sz w:val="22"/>
          <w:szCs w:val="22"/>
        </w:rPr>
        <w:t>Grinold</w:t>
      </w:r>
      <w:proofErr w:type="spellEnd"/>
      <w:r>
        <w:rPr>
          <w:sz w:val="22"/>
          <w:szCs w:val="22"/>
        </w:rPr>
        <w:t>, R. C. (1989). The fundamental law of active management. Journal of Portfolio Management, 15(3), 30–37. https://doi.org/10.3905/jpm.1989.409211</w:t>
      </w:r>
    </w:p>
    <w:p w14:paraId="0E03C82E" w14:textId="77777777" w:rsidR="00A8245D" w:rsidRDefault="00000000">
      <w:pPr>
        <w:spacing w:after="80" w:line="480" w:lineRule="auto"/>
        <w:ind w:left="720" w:hanging="720"/>
      </w:pPr>
      <w:r>
        <w:rPr>
          <w:sz w:val="22"/>
          <w:szCs w:val="22"/>
        </w:rPr>
        <w:t>Gu, S., Kelly, B., &amp; Xiu, D. (2020). Empirical asset pricing via machine learning. Review of Financial Studies, 33(5), 2223–2273. https://doi.org/10.1093/rfs/hhaa009</w:t>
      </w:r>
    </w:p>
    <w:p w14:paraId="42234F19" w14:textId="77777777" w:rsidR="00A8245D" w:rsidRDefault="00000000">
      <w:pPr>
        <w:spacing w:after="80" w:line="480" w:lineRule="auto"/>
        <w:ind w:left="720" w:hanging="720"/>
      </w:pPr>
      <w:r>
        <w:rPr>
          <w:sz w:val="22"/>
          <w:szCs w:val="22"/>
        </w:rPr>
        <w:t xml:space="preserve">Hinton, G., </w:t>
      </w:r>
      <w:proofErr w:type="spellStart"/>
      <w:r>
        <w:rPr>
          <w:sz w:val="22"/>
          <w:szCs w:val="22"/>
        </w:rPr>
        <w:t>Vinyals</w:t>
      </w:r>
      <w:proofErr w:type="spellEnd"/>
      <w:r>
        <w:rPr>
          <w:sz w:val="22"/>
          <w:szCs w:val="22"/>
        </w:rPr>
        <w:t xml:space="preserve">, O., &amp; Dean, J. (2015). Distilling the knowledge in a neural network. </w:t>
      </w:r>
      <w:proofErr w:type="spellStart"/>
      <w:r>
        <w:rPr>
          <w:sz w:val="22"/>
          <w:szCs w:val="22"/>
        </w:rPr>
        <w:t>arXiv</w:t>
      </w:r>
      <w:proofErr w:type="spellEnd"/>
      <w:r>
        <w:rPr>
          <w:sz w:val="22"/>
          <w:szCs w:val="22"/>
        </w:rPr>
        <w:t xml:space="preserve"> preprint arXiv:1503.02531. https://arxiv.org/abs/1503.02531</w:t>
      </w:r>
    </w:p>
    <w:p w14:paraId="5F9E495F" w14:textId="77777777" w:rsidR="00A8245D" w:rsidRDefault="00000000">
      <w:pPr>
        <w:spacing w:after="80" w:line="480" w:lineRule="auto"/>
        <w:ind w:left="720" w:hanging="720"/>
      </w:pPr>
      <w:r>
        <w:rPr>
          <w:sz w:val="22"/>
          <w:szCs w:val="22"/>
        </w:rPr>
        <w:lastRenderedPageBreak/>
        <w:t>Hutto, C. J., &amp; Gilbert, E. (2014). VADER: A parsimonious rule-based model for sentiment analysis of social media text. Proceedings of the AAAI Conference on Web and Social Media, 8(1), 216–225. https://doi.org/10.1609/icwsm.v8i1.14550</w:t>
      </w:r>
    </w:p>
    <w:p w14:paraId="5671B2CD" w14:textId="77777777" w:rsidR="00A8245D" w:rsidRDefault="00000000">
      <w:pPr>
        <w:spacing w:after="80" w:line="480" w:lineRule="auto"/>
        <w:ind w:left="720" w:hanging="720"/>
      </w:pPr>
      <w:r>
        <w:rPr>
          <w:sz w:val="22"/>
          <w:szCs w:val="22"/>
        </w:rPr>
        <w:t>Jegadeesh, N., &amp; Titman, S. (1993). Returns to buying winners and selling losers. Journal of Finance, 48(1), 65–91. https://doi.org/10.1111/j.1540-6261.1993.tb04702.x</w:t>
      </w:r>
    </w:p>
    <w:p w14:paraId="62E554E3" w14:textId="77777777" w:rsidR="00A8245D" w:rsidRDefault="00000000">
      <w:pPr>
        <w:spacing w:after="80" w:line="480" w:lineRule="auto"/>
        <w:ind w:left="720" w:hanging="720"/>
      </w:pPr>
      <w:r>
        <w:rPr>
          <w:sz w:val="22"/>
          <w:szCs w:val="22"/>
        </w:rPr>
        <w:t>Sharpe, W. F. (1994). The Sharpe ratio. Journal of Portfolio Management, 21(1), 49–58. https://doi.org/10.3905/jpm.1994.409501</w:t>
      </w:r>
    </w:p>
    <w:sectPr w:rsidR="00A8245D" w:rsidSect="00841E69">
      <w:headerReference w:type="default" r:id="rId13"/>
      <w:footerReference w:type="even" r:id="rId14"/>
      <w:footerReference w:type="default" r:id="rId1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3F342" w14:textId="77777777" w:rsidR="00384D1D" w:rsidRDefault="00384D1D">
      <w:r>
        <w:separator/>
      </w:r>
    </w:p>
  </w:endnote>
  <w:endnote w:type="continuationSeparator" w:id="0">
    <w:p w14:paraId="7FDA5C74" w14:textId="77777777" w:rsidR="00384D1D" w:rsidRDefault="00384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4233888"/>
      <w:docPartObj>
        <w:docPartGallery w:val="Page Numbers (Bottom of Page)"/>
        <w:docPartUnique/>
      </w:docPartObj>
    </w:sdtPr>
    <w:sdtContent>
      <w:p w14:paraId="504A2155" w14:textId="21A51E66" w:rsidR="00841E69" w:rsidRDefault="00841E69" w:rsidP="006238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0B5F0B" w14:textId="77777777" w:rsidR="00841E69" w:rsidRDefault="00841E69" w:rsidP="00841E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609829"/>
      <w:docPartObj>
        <w:docPartGallery w:val="Page Numbers (Bottom of Page)"/>
        <w:docPartUnique/>
      </w:docPartObj>
    </w:sdtPr>
    <w:sdtContent>
      <w:p w14:paraId="490DB026" w14:textId="580893B2" w:rsidR="00841E69" w:rsidRDefault="00841E69" w:rsidP="006238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DFB41E" w14:textId="77777777" w:rsidR="00841E69" w:rsidRDefault="00841E69" w:rsidP="00841E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A1884" w14:textId="77777777" w:rsidR="00384D1D" w:rsidRDefault="00384D1D">
      <w:r>
        <w:separator/>
      </w:r>
    </w:p>
  </w:footnote>
  <w:footnote w:type="continuationSeparator" w:id="0">
    <w:p w14:paraId="7D3FE646" w14:textId="77777777" w:rsidR="00384D1D" w:rsidRDefault="00384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91AC" w14:textId="77777777" w:rsidR="00A8245D" w:rsidRDefault="00000000">
    <w:pPr>
      <w:pBdr>
        <w:bottom w:val="single" w:sz="4" w:space="1" w:color="D9D9D9"/>
      </w:pBdr>
    </w:pPr>
    <w:r>
      <w:rPr>
        <w:color w:val="777777"/>
        <w:sz w:val="18"/>
        <w:szCs w:val="18"/>
      </w:rPr>
      <w:t>REDDIT SENTIMENT SWING TRADING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A5AE3"/>
    <w:multiLevelType w:val="hybridMultilevel"/>
    <w:tmpl w:val="BA12DC32"/>
    <w:lvl w:ilvl="0" w:tplc="F5AEDEF8">
      <w:start w:val="1"/>
      <w:numFmt w:val="bullet"/>
      <w:lvlText w:val="●"/>
      <w:lvlJc w:val="left"/>
      <w:pPr>
        <w:ind w:left="720" w:hanging="360"/>
      </w:pPr>
    </w:lvl>
    <w:lvl w:ilvl="1" w:tplc="6CC2B014">
      <w:start w:val="1"/>
      <w:numFmt w:val="bullet"/>
      <w:lvlText w:val="○"/>
      <w:lvlJc w:val="left"/>
      <w:pPr>
        <w:ind w:left="1440" w:hanging="360"/>
      </w:pPr>
    </w:lvl>
    <w:lvl w:ilvl="2" w:tplc="604A4F28">
      <w:start w:val="1"/>
      <w:numFmt w:val="bullet"/>
      <w:lvlText w:val="■"/>
      <w:lvlJc w:val="left"/>
      <w:pPr>
        <w:ind w:left="2160" w:hanging="360"/>
      </w:pPr>
    </w:lvl>
    <w:lvl w:ilvl="3" w:tplc="0EF2B472">
      <w:start w:val="1"/>
      <w:numFmt w:val="bullet"/>
      <w:lvlText w:val="●"/>
      <w:lvlJc w:val="left"/>
      <w:pPr>
        <w:ind w:left="2880" w:hanging="360"/>
      </w:pPr>
    </w:lvl>
    <w:lvl w:ilvl="4" w:tplc="1F822FF6">
      <w:start w:val="1"/>
      <w:numFmt w:val="bullet"/>
      <w:lvlText w:val="○"/>
      <w:lvlJc w:val="left"/>
      <w:pPr>
        <w:ind w:left="3600" w:hanging="360"/>
      </w:pPr>
    </w:lvl>
    <w:lvl w:ilvl="5" w:tplc="6046BCF8">
      <w:start w:val="1"/>
      <w:numFmt w:val="bullet"/>
      <w:lvlText w:val="■"/>
      <w:lvlJc w:val="left"/>
      <w:pPr>
        <w:ind w:left="4320" w:hanging="360"/>
      </w:pPr>
    </w:lvl>
    <w:lvl w:ilvl="6" w:tplc="18D8987C">
      <w:start w:val="1"/>
      <w:numFmt w:val="bullet"/>
      <w:lvlText w:val="●"/>
      <w:lvlJc w:val="left"/>
      <w:pPr>
        <w:ind w:left="5040" w:hanging="360"/>
      </w:pPr>
    </w:lvl>
    <w:lvl w:ilvl="7" w:tplc="3232F5E4">
      <w:start w:val="1"/>
      <w:numFmt w:val="bullet"/>
      <w:lvlText w:val="●"/>
      <w:lvlJc w:val="left"/>
      <w:pPr>
        <w:ind w:left="5760" w:hanging="360"/>
      </w:pPr>
    </w:lvl>
    <w:lvl w:ilvl="8" w:tplc="AF9A4CB8">
      <w:start w:val="1"/>
      <w:numFmt w:val="bullet"/>
      <w:lvlText w:val="●"/>
      <w:lvlJc w:val="left"/>
      <w:pPr>
        <w:ind w:left="6480" w:hanging="360"/>
      </w:pPr>
    </w:lvl>
  </w:abstractNum>
  <w:num w:numId="1" w16cid:durableId="1212426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45D"/>
    <w:rsid w:val="000753B7"/>
    <w:rsid w:val="00384D1D"/>
    <w:rsid w:val="005741FE"/>
    <w:rsid w:val="00841E69"/>
    <w:rsid w:val="00A824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9552"/>
  <w15:docId w15:val="{159E3B65-816B-9040-AAD4-FE901BA0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60"/>
      <w:outlineLvl w:val="0"/>
    </w:pPr>
    <w:rPr>
      <w:b/>
      <w:bCs/>
      <w:color w:val="1F3864"/>
      <w:sz w:val="26"/>
      <w:szCs w:val="26"/>
    </w:rPr>
  </w:style>
  <w:style w:type="paragraph" w:styleId="Heading2">
    <w:name w:val="heading 2"/>
    <w:uiPriority w:val="9"/>
    <w:unhideWhenUsed/>
    <w:qFormat/>
    <w:pPr>
      <w:spacing w:before="140" w:after="40"/>
      <w:outlineLvl w:val="1"/>
    </w:pPr>
    <w:rPr>
      <w:b/>
      <w:bCs/>
      <w:color w:val="17375E"/>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841E69"/>
    <w:pPr>
      <w:tabs>
        <w:tab w:val="center" w:pos="4680"/>
        <w:tab w:val="right" w:pos="9360"/>
      </w:tabs>
    </w:pPr>
  </w:style>
  <w:style w:type="character" w:customStyle="1" w:styleId="FooterChar">
    <w:name w:val="Footer Char"/>
    <w:basedOn w:val="DefaultParagraphFont"/>
    <w:link w:val="Footer"/>
    <w:uiPriority w:val="99"/>
    <w:rsid w:val="00841E69"/>
  </w:style>
  <w:style w:type="character" w:styleId="PageNumber">
    <w:name w:val="page number"/>
    <w:basedOn w:val="DefaultParagraphFont"/>
    <w:uiPriority w:val="99"/>
    <w:semiHidden/>
    <w:unhideWhenUsed/>
    <w:rsid w:val="00841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1550</Words>
  <Characters>8838</Characters>
  <Application>Microsoft Office Word</Application>
  <DocSecurity>0</DocSecurity>
  <Lines>73</Lines>
  <Paragraphs>20</Paragraphs>
  <ScaleCrop>false</ScaleCrop>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Shah</cp:lastModifiedBy>
  <cp:revision>3</cp:revision>
  <dcterms:created xsi:type="dcterms:W3CDTF">2026-06-27T04:20:00Z</dcterms:created>
  <dcterms:modified xsi:type="dcterms:W3CDTF">2026-06-27T04:24:00Z</dcterms:modified>
</cp:coreProperties>
</file>