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eastAsia="黑体" w:hAnsi="Arial"/>
          <w:b/>
          <w:bCs/>
          <w:sz w:val="44"/>
          <w:szCs w:val="44"/>
        </w:rPr>
        <w:t xml:space="preserve">校园活动协同与资源调度系统</w:t>
      </w:r>
    </w:p>
    <w:p>
      <w:pPr>
        <w:spacing w:after="1200"/>
        <w:jc w:val="center"/>
      </w:pPr>
      <w:r>
        <w:rPr>
          <w:rFonts w:ascii="Arial" w:eastAsia="黑体" w:hAnsi="Arial"/>
          <w:b/>
          <w:bCs/>
          <w:sz w:val="56"/>
          <w:szCs w:val="56"/>
        </w:rPr>
        <w:t xml:space="preserve">软件测试计划</w:t>
      </w:r>
    </w:p>
    <w:p>
      <w:pPr>
        <w:spacing w:after="160"/>
        <w:jc w:val="center"/>
      </w:pPr>
      <w:r>
        <w:rPr>
          <w:rFonts w:ascii="Times New Roman" w:eastAsia="宋体" w:hAnsi="Times New Roman"/>
          <w:sz w:val="28"/>
          <w:szCs w:val="28"/>
        </w:rPr>
        <w:t xml:space="preserve">课程名称：软件综合实践</w:t>
      </w:r>
    </w:p>
    <w:p>
      <w:pPr>
        <w:spacing w:after="160"/>
        <w:jc w:val="center"/>
      </w:pPr>
      <w:r>
        <w:rPr>
          <w:rFonts w:ascii="Times New Roman" w:eastAsia="宋体" w:hAnsi="Times New Roman"/>
          <w:sz w:val="28"/>
          <w:szCs w:val="28"/>
        </w:rPr>
        <w:t xml:space="preserve">项目性质：六人协作课程设计</w:t>
      </w:r>
    </w:p>
    <w:p>
      <w:pPr>
        <w:spacing w:after="160"/>
        <w:jc w:val="center"/>
      </w:pPr>
      <w:r>
        <w:rPr>
          <w:rFonts w:ascii="Times New Roman" w:eastAsia="宋体" w:hAnsi="Times New Roman"/>
          <w:sz w:val="28"/>
          <w:szCs w:val="28"/>
        </w:rPr>
        <w:t xml:space="preserve">开发周期：5周</w:t>
      </w:r>
    </w:p>
    <w:p>
      <w:pPr>
        <w:spacing w:after="160"/>
        <w:jc w:val="center"/>
      </w:pPr>
      <w:r>
        <w:rPr>
          <w:rFonts w:ascii="Times New Roman" w:eastAsia="宋体" w:hAnsi="Times New Roman"/>
          <w:sz w:val="28"/>
          <w:szCs w:val="28"/>
        </w:rPr>
        <w:t xml:space="preserve">测试经理：汤雨润（55230316）</w:t>
      </w:r>
    </w:p>
    <w:p>
      <w:pPr>
        <w:spacing w:after="160"/>
        <w:jc w:val="center"/>
      </w:pPr>
      <w:r>
        <w:rPr>
          <w:rFonts w:ascii="Times New Roman" w:eastAsia="宋体" w:hAnsi="Times New Roman"/>
          <w:sz w:val="28"/>
          <w:szCs w:val="28"/>
        </w:rPr>
        <w:t xml:space="preserve">项目成员：冀项阳、冯玉琪、黄方勇、汤雨润、杨瀚霖、杨畅</w:t>
      </w:r>
    </w:p>
    <w:p>
      <w:pPr>
        <w:spacing w:after="160"/>
        <w:jc w:val="center"/>
      </w:pPr>
      <w:r>
        <w:rPr>
          <w:rFonts w:ascii="Times New Roman" w:eastAsia="宋体" w:hAnsi="Times New Roman"/>
          <w:sz w:val="28"/>
          <w:szCs w:val="28"/>
        </w:rPr>
        <w:t xml:space="preserve">编制日期：2026年10月16日</w:t>
      </w:r>
    </w:p>
    <w:p>
      <w:pPr>
        <w:spacing w:after="160"/>
        <w:jc w:val="center"/>
      </w:pPr>
      <w:r>
        <w:rPr>
          <w:rFonts w:ascii="Times New Roman" w:eastAsia="宋体" w:hAnsi="Times New Roman"/>
          <w:sz w:val="28"/>
          <w:szCs w:val="28"/>
        </w:rPr>
        <w:t xml:space="preserve">文档版本：v1.0</w:t>
      </w:r>
    </w:p>
    <w:p>
      <w:r>
        <w:br w:type="page"/>
      </w:r>
    </w:p>
    <w:p>
      <w:pPr>
        <w:spacing w:after="320"/>
        <w:jc w:val="center"/>
      </w:pPr>
      <w:r>
        <w:rPr>
          <w:rFonts w:ascii="Arial" w:eastAsia="黑体" w:hAnsi="Arial"/>
          <w:b/>
          <w:bCs/>
          <w:sz w:val="36"/>
          <w:szCs w:val="36"/>
        </w:rPr>
        <w:t xml:space="preserve">目  录</w:t>
      </w:r>
    </w:p>
    <w:sdt>
      <w:sdtPr>
        <w:alias w:val="目录"/>
      </w:sdtPr>
      <w:sdtContent>
        <w:p>
          <w:pPr>
            <w:pStyle w:val="TOC1"/>
            <w:tabs>
              <w:tab w:val="right" w:pos="9026" w:leader="dot"/>
            </w:tabs>
          </w:pPr>
          <w:r>
            <w:fldChar w:fldCharType="begin" w:dirty="true"/>
            <w:instrText xml:space="preserve">TOC \h \o "1-2"</w:instrText>
            <w:fldChar w:fldCharType="separate"/>
          </w:r>
          <w:hyperlink w:history="1" w:anchor="_Toc1">
            <w:r>
              <w:t xml:space="preserve">1 简介</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目的</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背景</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范围</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项目核实</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2 测试需求</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2.1 功能性测试需求</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2.2 用户界面测试需求</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2.3 性能评测需求</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2.4 安全性和访问控制测试需求</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2.5 安装测试需求</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2.6 数据和数据库完整性测试需求</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2.7 其他测试需求</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测试策略</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3.1 测试类型</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3.2 工具</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4 资源</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4.1 角色</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4.2 系统</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5 项目里程碑</w:t>
            </w:r>
            <w:r>
              <w:tab/>
            </w:r>
            <w:r>
              <w:fldChar w:fldCharType="begin" w:dirty="true"/>
              <w:instrText xml:space="preserve">PAGEREF _Toc20 \h</w:instrText>
              <w:fldChar w:fldCharType="separate"/>
              <w:fldChar w:fldCharType="end"/>
            </w:r>
          </w:hyperlink>
        </w:p>
        <w:p>
          <w:pPr>
            <w:pStyle w:val="TOC1"/>
            <w:tabs>
              <w:tab w:val="right" w:pos="9026" w:leader="dot"/>
            </w:tabs>
          </w:pPr>
          <w:hyperlink w:history="1" w:anchor="_Toc21">
            <w:r>
              <w:t xml:space="preserve">6 可交付工件</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6.1 测试模型</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6.2 测试记录</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6.3 缺陷报告</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附录A 项目任务</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spacing w:after="200" w:before="320"/>
      </w:pPr>
      <w:bookmarkStart w:name="_Toc1" w:id="1"/>
      <w:r>
        <w:rPr>
          <w:rFonts w:ascii="Arial" w:eastAsia="黑体" w:hAnsi="Arial"/>
          <w:b/>
          <w:bCs/>
          <w:color w:val="000000"/>
          <w:sz w:val="32"/>
          <w:szCs w:val="32"/>
        </w:rPr>
        <w:t xml:space="preserve">1 简介</w:t>
      </w:r>
      <w:bookmarkEnd w:id="1"/>
    </w:p>
    <w:p>
      <w:pPr>
        <w:pStyle w:val="Heading2"/>
        <w:spacing w:after="160" w:before="240"/>
      </w:pPr>
      <w:bookmarkStart w:name="_Toc2" w:id="2"/>
      <w:r>
        <w:rPr>
          <w:rFonts w:ascii="Arial" w:eastAsia="黑体" w:hAnsi="Arial"/>
          <w:b/>
          <w:bCs/>
          <w:color w:val="000000"/>
          <w:sz w:val="28"/>
          <w:szCs w:val="28"/>
        </w:rPr>
        <w:t xml:space="preserve">1.1 目的</w:t>
      </w:r>
      <w:bookmarkEnd w:id="2"/>
    </w:p>
    <w:p>
      <w:pPr>
        <w:spacing w:after="120" w:line="320"/>
      </w:pPr>
      <w:r>
        <w:rPr>
          <w:rFonts w:ascii="Times New Roman" w:eastAsia="宋体" w:hAnsi="Times New Roman"/>
          <w:sz w:val="24"/>
          <w:szCs w:val="24"/>
        </w:rPr>
        <w:t xml:space="preserve">本"测试计划"文档用于传达本项目测试活动的意图与安排，实现以下目标：</w:t>
      </w:r>
    </w:p>
    <w:p>
      <w:pPr>
        <w:pStyle w:val="ListParagraph"/>
        <w:numPr>
          <w:ilvl w:val="0"/>
          <w:numId w:val="2"/>
        </w:numPr>
        <w:spacing w:after="80" w:line="320"/>
      </w:pPr>
      <w:r>
        <w:rPr>
          <w:rFonts w:ascii="Times New Roman" w:eastAsia="宋体" w:hAnsi="Times New Roman"/>
          <w:sz w:val="24"/>
          <w:szCs w:val="24"/>
        </w:rPr>
        <w:t xml:space="preserve">确定现有项目的信息和应测试的软件构件；</w:t>
      </w:r>
    </w:p>
    <w:p>
      <w:pPr>
        <w:pStyle w:val="ListParagraph"/>
        <w:numPr>
          <w:ilvl w:val="0"/>
          <w:numId w:val="2"/>
        </w:numPr>
        <w:spacing w:after="80" w:line="320"/>
      </w:pPr>
      <w:r>
        <w:rPr>
          <w:rFonts w:ascii="Times New Roman" w:eastAsia="宋体" w:hAnsi="Times New Roman"/>
          <w:sz w:val="24"/>
          <w:szCs w:val="24"/>
        </w:rPr>
        <w:t xml:space="preserve">列出推荐的测试需求（高级需求）；</w:t>
      </w:r>
    </w:p>
    <w:p>
      <w:pPr>
        <w:pStyle w:val="ListParagraph"/>
        <w:numPr>
          <w:ilvl w:val="0"/>
          <w:numId w:val="2"/>
        </w:numPr>
        <w:spacing w:after="80" w:line="320"/>
      </w:pPr>
      <w:r>
        <w:rPr>
          <w:rFonts w:ascii="Times New Roman" w:eastAsia="宋体" w:hAnsi="Times New Roman"/>
          <w:sz w:val="24"/>
          <w:szCs w:val="24"/>
        </w:rPr>
        <w:t xml:space="preserve">推荐可采用的测试策略，并对这些策略加以说明；</w:t>
      </w:r>
    </w:p>
    <w:p>
      <w:pPr>
        <w:pStyle w:val="ListParagraph"/>
        <w:numPr>
          <w:ilvl w:val="0"/>
          <w:numId w:val="2"/>
        </w:numPr>
        <w:spacing w:after="80" w:line="320"/>
      </w:pPr>
      <w:r>
        <w:rPr>
          <w:rFonts w:ascii="Times New Roman" w:eastAsia="宋体" w:hAnsi="Times New Roman"/>
          <w:sz w:val="24"/>
          <w:szCs w:val="24"/>
        </w:rPr>
        <w:t xml:space="preserve">确定所需的资源，并对测试的工作量进行估计；</w:t>
      </w:r>
    </w:p>
    <w:p>
      <w:pPr>
        <w:pStyle w:val="ListParagraph"/>
        <w:numPr>
          <w:ilvl w:val="0"/>
          <w:numId w:val="2"/>
        </w:numPr>
        <w:spacing w:after="80" w:line="320"/>
      </w:pPr>
      <w:r>
        <w:rPr>
          <w:rFonts w:ascii="Times New Roman" w:eastAsia="宋体" w:hAnsi="Times New Roman"/>
          <w:sz w:val="24"/>
          <w:szCs w:val="24"/>
        </w:rPr>
        <w:t xml:space="preserve">列出测试项目的可交付元素。</w:t>
      </w:r>
    </w:p>
    <w:p>
      <w:pPr>
        <w:spacing w:after="120" w:line="320"/>
      </w:pPr>
      <w:r>
        <w:rPr>
          <w:rFonts w:ascii="Times New Roman" w:eastAsia="宋体" w:hAnsi="Times New Roman"/>
          <w:sz w:val="24"/>
          <w:szCs w:val="24"/>
        </w:rPr>
        <w:t xml:space="preserve">本计划的使用者包括：最终用户代表，用于核实是否推荐使用了适当的测试策略，是否反映出系统按预定用途进行应用；客户和涉众，用于核实测试需求是否可接受、是否已按优先级恰当排序，并核实测试策略和测试覆盖；系统集成员和实施员，用于核实测试需求和测试策略是否与实施及开发计划一致；测试设计员，作为测试设计活动的输入。</w:t>
      </w:r>
    </w:p>
    <w:p>
      <w:pPr>
        <w:pStyle w:val="Heading2"/>
        <w:spacing w:after="160" w:before="240"/>
      </w:pPr>
      <w:bookmarkStart w:name="_Toc3" w:id="3"/>
      <w:r>
        <w:rPr>
          <w:rFonts w:ascii="Arial" w:eastAsia="黑体" w:hAnsi="Arial"/>
          <w:b/>
          <w:bCs/>
          <w:color w:val="000000"/>
          <w:sz w:val="28"/>
          <w:szCs w:val="28"/>
        </w:rPr>
        <w:t xml:space="preserve">1.2 背景</w:t>
      </w:r>
      <w:bookmarkEnd w:id="3"/>
    </w:p>
    <w:p>
      <w:pPr>
        <w:spacing w:after="120" w:line="320"/>
      </w:pPr>
      <w:r>
        <w:rPr>
          <w:rFonts w:ascii="Times New Roman" w:eastAsia="宋体" w:hAnsi="Times New Roman"/>
          <w:sz w:val="24"/>
          <w:szCs w:val="24"/>
        </w:rPr>
        <w:t xml:space="preserve">校园活动协同与资源调度系统面向高校活动管理场景，覆盖活动申请、审批、场地与设备联合预约、报名、改期、取消、通知与记录查询等核心业务。系统以申请人、批准人、管理员三类角色组织权限，以教师、学生两类身份区分具体资源的申请资格，使身份资格、业务审批与资源可用性在同一业务流程中结合判断。</w:t>
      </w:r>
    </w:p>
    <w:p>
      <w:pPr>
        <w:spacing w:after="120" w:line="320"/>
      </w:pPr>
      <w:r>
        <w:rPr>
          <w:rFonts w:ascii="Times New Roman" w:eastAsia="宋体" w:hAnsi="Times New Roman"/>
          <w:sz w:val="24"/>
          <w:szCs w:val="24"/>
        </w:rPr>
        <w:t xml:space="preserve">系统主要功能包括活动全流程管理、审批链（含回避自审）、资源资格配置、多资源联合预约与调度、报名容量控制、改期影响处理与原子切换、取消与并发保护、通知一致性保障以及 FIRST_FIT 与 RANKED 两种调度策略。性能方面关注改期策略的调整代价与并发场景下的容量正确性，数据一致性方面要求预约、改期、取消、报名、审计与通知在同一事务内保持一致。</w:t>
      </w:r>
    </w:p>
    <w:p>
      <w:pPr>
        <w:spacing w:after="120" w:line="320"/>
      </w:pPr>
      <w:r>
        <w:rPr>
          <w:rFonts w:ascii="Times New Roman" w:eastAsia="宋体" w:hAnsi="Times New Roman"/>
          <w:sz w:val="24"/>
          <w:szCs w:val="24"/>
        </w:rPr>
        <w:t xml:space="preserve">系统采用前后端分离架构：后端为 Java 21 / Spring Boot 单体模块化工程，数据库为 PostgreSQL，经 Flyway 管理迁移；前端为 Vue 3 / TypeScript 单页应用；部署采用 Docker Compose 与 Nginx。测试以真实数据库与真实后端为基础，配合固定业务时钟与独立测试数据集，保证结果可复现。</w:t>
      </w:r>
    </w:p>
    <w:p>
      <w:pPr>
        <w:spacing w:after="120" w:line="320"/>
      </w:pPr>
      <w:r>
        <w:rPr>
          <w:rFonts w:ascii="Times New Roman" w:eastAsia="宋体" w:hAnsi="Times New Roman"/>
          <w:sz w:val="24"/>
          <w:szCs w:val="24"/>
        </w:rPr>
        <w:t xml:space="preserve">项目为六人协作的五周课程设计，于 2026 年 10 月上旬启动。开发过程按 M0 工程基础、M1 模块实现、M2 首次预约闭环、M3 改期闭环、M4 回归与交付五个里程碑推进；测试活动与开发同步开展，本计划为项目层面的主测试计划，随迭代细化。</w:t>
      </w:r>
    </w:p>
    <w:p>
      <w:pPr>
        <w:pStyle w:val="Heading2"/>
        <w:spacing w:after="160" w:before="240"/>
      </w:pPr>
      <w:bookmarkStart w:name="_Toc4" w:id="4"/>
      <w:r>
        <w:rPr>
          <w:rFonts w:ascii="Arial" w:eastAsia="黑体" w:hAnsi="Arial"/>
          <w:b/>
          <w:bCs/>
          <w:color w:val="000000"/>
          <w:sz w:val="28"/>
          <w:szCs w:val="28"/>
        </w:rPr>
        <w:t xml:space="preserve">1.3 范围</w:t>
      </w:r>
      <w:bookmarkEnd w:id="4"/>
    </w:p>
    <w:p>
      <w:pPr>
        <w:spacing w:after="60"/>
      </w:pPr>
      <w:r>
        <w:rPr>
          <w:rFonts w:ascii="Times New Roman" w:eastAsia="宋体" w:hAnsi="Times New Roman"/>
          <w:sz w:val="24"/>
          <w:szCs w:val="24"/>
        </w:rPr>
        <w:t xml:space="preserve">（1）测试的各个阶段：</w:t>
      </w:r>
    </w:p>
    <w:p>
      <w:pPr>
        <w:pStyle w:val="ListParagraph"/>
        <w:numPr>
          <w:ilvl w:val="0"/>
          <w:numId w:val="2"/>
        </w:numPr>
        <w:spacing w:after="80" w:line="320"/>
      </w:pPr>
      <w:r>
        <w:rPr>
          <w:rFonts w:ascii="Times New Roman" w:eastAsia="宋体" w:hAnsi="Times New Roman"/>
          <w:sz w:val="24"/>
          <w:szCs w:val="24"/>
        </w:rPr>
        <w:t xml:space="preserve">单元测试：各业务模块自身逻辑（活动状态机、调度约束、幂等处理等），由各模块负责人实施；</w:t>
      </w:r>
    </w:p>
    <w:p>
      <w:pPr>
        <w:pStyle w:val="ListParagraph"/>
        <w:numPr>
          <w:ilvl w:val="0"/>
          <w:numId w:val="2"/>
        </w:numPr>
        <w:spacing w:after="80" w:line="320"/>
      </w:pPr>
      <w:r>
        <w:rPr>
          <w:rFonts w:ascii="Times New Roman" w:eastAsia="宋体" w:hAnsi="Times New Roman"/>
          <w:sz w:val="24"/>
          <w:szCs w:val="24"/>
        </w:rPr>
        <w:t xml:space="preserve">集成测试：跨模块数据库与 HTTP 集成（权限、并发、回滚、取消、容量、通知等六类验收场景）及契约一致性检查；</w:t>
      </w:r>
    </w:p>
    <w:p>
      <w:pPr>
        <w:pStyle w:val="ListParagraph"/>
        <w:numPr>
          <w:ilvl w:val="0"/>
          <w:numId w:val="2"/>
        </w:numPr>
        <w:spacing w:after="80" w:line="320"/>
      </w:pPr>
      <w:r>
        <w:rPr>
          <w:rFonts w:ascii="Times New Roman" w:eastAsia="宋体" w:hAnsi="Times New Roman"/>
          <w:sz w:val="24"/>
          <w:szCs w:val="24"/>
        </w:rPr>
        <w:t xml:space="preserve">系统测试：浏览器端端到端测试（登录、预约、改期、冲突、权限、界面布局）与策略评测；</w:t>
      </w:r>
    </w:p>
    <w:p>
      <w:pPr>
        <w:pStyle w:val="ListParagraph"/>
        <w:numPr>
          <w:ilvl w:val="0"/>
          <w:numId w:val="2"/>
        </w:numPr>
        <w:spacing w:after="80" w:line="320"/>
      </w:pPr>
      <w:r>
        <w:rPr>
          <w:rFonts w:ascii="Times New Roman" w:eastAsia="宋体" w:hAnsi="Times New Roman"/>
          <w:sz w:val="24"/>
          <w:szCs w:val="24"/>
        </w:rPr>
        <w:t xml:space="preserve">验收测试：按任务包 30 个验收场景（D-AT-01～24、N-AT-01～06）执行的最终验证与干净环境发布演练。</w:t>
      </w:r>
    </w:p>
    <w:p>
      <w:pPr>
        <w:spacing w:after="60"/>
      </w:pPr>
      <w:r>
        <w:rPr>
          <w:rFonts w:ascii="Times New Roman" w:eastAsia="宋体" w:hAnsi="Times New Roman"/>
          <w:sz w:val="24"/>
          <w:szCs w:val="24"/>
        </w:rPr>
        <w:t xml:space="preserve">（2）本计划针对的测试类型：功能测试、数据和数据库完整性测试、业务周期测试、用户界面测试、性能评测、强度测试、安全性和访问控制测试、故障转移和恢复测试、配置测试、安装测试。负载测试本期不实施，理由见 3.1.6。</w:t>
      </w:r>
    </w:p>
    <w:p>
      <w:pPr>
        <w:spacing w:after="120" w:line="320"/>
      </w:pPr>
      <w:r>
        <w:rPr>
          <w:rFonts w:ascii="Times New Roman" w:eastAsia="宋体" w:hAnsi="Times New Roman"/>
          <w:sz w:val="24"/>
          <w:szCs w:val="24"/>
        </w:rPr>
        <w:t xml:space="preserve">（3）将接受测试的功能和性能：登录与权限控制、活动创建与审批链、资源申请资格、报名与容量控制、改期与回滚、取消与并发保护、通知一致性、调度策略评测、界面导航与交互、数据约束完整性、部署安装与升级迁移。</w:t>
      </w:r>
    </w:p>
    <w:p>
      <w:pPr>
        <w:spacing w:after="120" w:line="320"/>
      </w:pPr>
      <w:r>
        <w:rPr>
          <w:rFonts w:ascii="Times New Roman" w:eastAsia="宋体" w:hAnsi="Times New Roman"/>
          <w:sz w:val="24"/>
          <w:szCs w:val="24"/>
        </w:rPr>
        <w:t xml:space="preserve">（4）将不接受测试的功能：候补、签到、归还验收、统计报表等首版不实现项；不接校园统一身份、短信与支付通道。上述内容不在本期测试范围内。</w:t>
      </w:r>
    </w:p>
    <w:p>
      <w:pPr>
        <w:spacing w:after="120" w:line="320"/>
      </w:pPr>
      <w:r>
        <w:rPr>
          <w:rFonts w:ascii="Times New Roman" w:eastAsia="宋体" w:hAnsi="Times New Roman"/>
          <w:sz w:val="24"/>
          <w:szCs w:val="24"/>
        </w:rPr>
        <w:t xml:space="preserve">（5）假设：本项目为演示产品，业务规则按任务包开发基线执行；测试使用固定业务时钟（2030-10-19T00:00:00Z）与固定演示日期（2030-10-20），不依赖真实当天；测试数据集固定并可重复装载。</w:t>
      </w:r>
    </w:p>
    <w:p>
      <w:pPr>
        <w:spacing w:after="120" w:line="320"/>
      </w:pPr>
      <w:r>
        <w:rPr>
          <w:rFonts w:ascii="Times New Roman" w:eastAsia="宋体" w:hAnsi="Times New Roman"/>
          <w:sz w:val="24"/>
          <w:szCs w:val="24"/>
        </w:rPr>
        <w:t xml:space="preserve">（6）风险：公共基础工程（构建与接口契约包）的交付进度影响集成测试起跑时间；前端界面与测试标识的交付进度影响端到端测试；改期业务的事务原子性是最大技术风险点。详细应对见风险清单。</w:t>
      </w:r>
    </w:p>
    <w:p>
      <w:pPr>
        <w:spacing w:after="120" w:line="320"/>
      </w:pPr>
      <w:r>
        <w:rPr>
          <w:rFonts w:ascii="Times New Roman" w:eastAsia="宋体" w:hAnsi="Times New Roman"/>
          <w:sz w:val="24"/>
          <w:szCs w:val="24"/>
        </w:rPr>
        <w:t xml:space="preserve">（7）约束：课程周期 5 周；测试环境为单机演示规模；集成与验收测试禁止使用 Mock 冒充联调结果；E2E 禁止连接真实部署库，须使用独立测试项目。</w:t>
      </w:r>
    </w:p>
    <w:p>
      <w:pPr>
        <w:pStyle w:val="Heading2"/>
        <w:spacing w:after="160" w:before="240"/>
      </w:pPr>
      <w:bookmarkStart w:name="_Toc5" w:id="5"/>
      <w:r>
        <w:rPr>
          <w:rFonts w:ascii="Arial" w:eastAsia="黑体" w:hAnsi="Arial"/>
          <w:b/>
          <w:bCs/>
          <w:color w:val="000000"/>
          <w:sz w:val="28"/>
          <w:szCs w:val="28"/>
        </w:rPr>
        <w:t xml:space="preserve">1.4 项目核实</w:t>
      </w:r>
      <w:bookmarkEnd w:id="5"/>
    </w:p>
    <w:p>
      <w:pPr>
        <w:spacing w:after="120" w:line="320"/>
      </w:pPr>
      <w:r>
        <w:rPr>
          <w:rFonts w:ascii="Times New Roman" w:eastAsia="宋体" w:hAnsi="Times New Roman"/>
          <w:sz w:val="24"/>
          <w:szCs w:val="24"/>
        </w:rPr>
        <w:t xml:space="preserve">下表列出了制定本测试计划时所使用的文档，并标明了各文档的可用性：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6"/>
        <w:gridCol w:w="1180"/>
        <w:gridCol w:w="1520"/>
        <w:gridCol w:w="1500"/>
        <w:gridCol w:w="2500"/>
      </w:tblGrid>
      <w:tr>
        <w:tc>
          <w:tcPr>
            <w:tcW w:type="dxa" w:w="2326"/>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文档（版本/日期）</w:t>
            </w:r>
          </w:p>
        </w:tc>
        <w:tc>
          <w:tcPr>
            <w:tcW w:type="dxa" w:w="118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已创建或可用</w:t>
            </w:r>
          </w:p>
        </w:tc>
        <w:tc>
          <w:tcPr>
            <w:tcW w:type="dxa" w:w="152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已被接收或已经过复审</w:t>
            </w:r>
          </w:p>
        </w:tc>
        <w:tc>
          <w:tcPr>
            <w:tcW w:type="dxa" w:w="15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作者或来源</w:t>
            </w:r>
          </w:p>
        </w:tc>
        <w:tc>
          <w:tcPr>
            <w:tcW w:type="dxa" w:w="25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备注</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需求规约（software-requirements.md，v1.1）</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AN 冯玉琪</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FR-01～25、NFR-01～30</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补充规范（supplementary-specification.md）</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AN 冯玉琪</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非功能需求与约束</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用例报告（use-cases.md）</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AN 冯玉琪</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UC-01～20</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项目计划（initial/detailed-project-plan）</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PM 冀项阳</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五周 M0～M4 安排</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设计规约（system-design/database-design）</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DS 黄方勇</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22 表结构（PR#1 评审合入）</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数据与接口契约（02 契约 v3.0）</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任务包</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40 接口、DTO、状态机</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验收场景（03 契约 v3.0）</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任务包</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D-AT×24、N-AT×6</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原型（docs/ui/prototype）</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部分</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否</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UI 杨畅</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界面说明已有，原型图待补</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用户手册（用户界面说明文档）</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部分</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否</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UI 杨畅</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随 UI 迭代完善</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业务模型/业务规则（business-rules.md）</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AN 冯玉琪</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BR-01～32</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数据模型（database-design、test-data/demo.json）</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DS/QA</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演示数据集已校验</w:t>
            </w:r>
          </w:p>
        </w:tc>
      </w:tr>
      <w:tr>
        <w:tc>
          <w:tcPr>
            <w:tcW w:type="dxa" w:w="23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项目或业务风险评估（detailed-project-plan 风险清单）</w:t>
            </w:r>
          </w:p>
        </w:tc>
        <w:tc>
          <w:tcPr>
            <w:tcW w:type="dxa" w:w="118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2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是</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PM 冀项阳</w:t>
            </w:r>
          </w:p>
        </w:tc>
        <w:tc>
          <w:tcPr>
            <w:tcW w:type="dxa" w:w="2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含应对措施</w:t>
            </w:r>
          </w:p>
        </w:tc>
      </w:tr>
    </w:tbl>
    <w:p>
      <w:pPr>
        <w:spacing w:after="80"/>
      </w:pPr>
    </w:p>
    <w:p>
      <w:pPr>
        <w:pStyle w:val="Heading1"/>
        <w:spacing w:after="200" w:before="320"/>
      </w:pPr>
      <w:bookmarkStart w:name="_Toc6" w:id="6"/>
      <w:r>
        <w:rPr>
          <w:rFonts w:ascii="Arial" w:eastAsia="黑体" w:hAnsi="Arial"/>
          <w:b/>
          <w:bCs/>
          <w:color w:val="000000"/>
          <w:sz w:val="32"/>
          <w:szCs w:val="32"/>
        </w:rPr>
        <w:t xml:space="preserve">2 测试需求</w:t>
      </w:r>
      <w:bookmarkEnd w:id="6"/>
    </w:p>
    <w:p>
      <w:pPr>
        <w:spacing w:after="120" w:line="320"/>
      </w:pPr>
      <w:r>
        <w:rPr>
          <w:rFonts w:ascii="Times New Roman" w:eastAsia="宋体" w:hAnsi="Times New Roman"/>
          <w:sz w:val="24"/>
          <w:szCs w:val="24"/>
        </w:rPr>
        <w:t xml:space="preserve">本节列出被当作测试对象的各项需求。测试需求来源于用例报告（UC-01～20）、功能需求（FR-01～25）、非功能需求（NFR-01～30）及补充规范、业务规则（BR-01～32）与验收场景（D-AT-01～24、N-AT-01～06）；逐条追踪映射见测试设计文档（docs/testing/test-design.md）§0 与覆盖矩阵（coverage-matrix.md）。</w:t>
      </w:r>
    </w:p>
    <w:p>
      <w:pPr>
        <w:pStyle w:val="Heading2"/>
        <w:spacing w:after="160" w:before="240"/>
      </w:pPr>
      <w:bookmarkStart w:name="_Toc7" w:id="7"/>
      <w:r>
        <w:rPr>
          <w:rFonts w:ascii="Arial" w:eastAsia="黑体" w:hAnsi="Arial"/>
          <w:b/>
          <w:bCs/>
          <w:color w:val="000000"/>
          <w:sz w:val="28"/>
          <w:szCs w:val="28"/>
        </w:rPr>
        <w:t xml:space="preserve">2.1 功能性测试需求</w:t>
      </w:r>
      <w:bookmarkEnd w:id="7"/>
    </w:p>
    <w:p>
      <w:pPr>
        <w:pStyle w:val="ListParagraph"/>
        <w:numPr>
          <w:ilvl w:val="0"/>
          <w:numId w:val="2"/>
        </w:numPr>
        <w:spacing w:after="80" w:line="320"/>
      </w:pPr>
      <w:r>
        <w:rPr>
          <w:rFonts w:ascii="Times New Roman" w:eastAsia="宋体" w:hAnsi="Times New Roman"/>
          <w:sz w:val="24"/>
          <w:szCs w:val="24"/>
        </w:rPr>
        <w:t xml:space="preserve">登录与角色权限：三类角色（申请人/批准人/管理员）与独立身份（教师/学生）的登录、鉴权与接口可达性（D-AT-01～06）；</w:t>
      </w:r>
    </w:p>
    <w:p>
      <w:pPr>
        <w:pStyle w:val="ListParagraph"/>
        <w:numPr>
          <w:ilvl w:val="0"/>
          <w:numId w:val="2"/>
        </w:numPr>
        <w:spacing w:after="80" w:line="320"/>
      </w:pPr>
      <w:r>
        <w:rPr>
          <w:rFonts w:ascii="Times New Roman" w:eastAsia="宋体" w:hAnsi="Times New Roman"/>
          <w:sz w:val="24"/>
          <w:szCs w:val="24"/>
        </w:rPr>
        <w:t xml:space="preserve">活动创建与审批链：活动申请提交、审批通过/驳回、回避自审、管理员资源确认与发布（D-AT-08～11）；</w:t>
      </w:r>
    </w:p>
    <w:p>
      <w:pPr>
        <w:pStyle w:val="ListParagraph"/>
        <w:numPr>
          <w:ilvl w:val="0"/>
          <w:numId w:val="2"/>
        </w:numPr>
        <w:spacing w:after="80" w:line="320"/>
      </w:pPr>
      <w:r>
        <w:rPr>
          <w:rFonts w:ascii="Times New Roman" w:eastAsia="宋体" w:hAnsi="Times New Roman"/>
          <w:sz w:val="24"/>
          <w:szCs w:val="24"/>
        </w:rPr>
        <w:t xml:space="preserve">资源资格与范围：allowTeacher/allowStudent 资格配置、managedResourceIds 管理范围校验（D-AT-05、N-AT-01～06）；</w:t>
      </w:r>
    </w:p>
    <w:p>
      <w:pPr>
        <w:pStyle w:val="ListParagraph"/>
        <w:numPr>
          <w:ilvl w:val="0"/>
          <w:numId w:val="2"/>
        </w:numPr>
        <w:spacing w:after="80" w:line="320"/>
      </w:pPr>
      <w:r>
        <w:rPr>
          <w:rFonts w:ascii="Times New Roman" w:eastAsia="宋体" w:hAnsi="Times New Roman"/>
          <w:sz w:val="24"/>
          <w:szCs w:val="24"/>
        </w:rPr>
        <w:t xml:space="preserve">报名与容量控制：学生报名、名额并发竞争、容量上限与超额拒绝（D-AT-15～17）；</w:t>
      </w:r>
    </w:p>
    <w:p>
      <w:pPr>
        <w:pStyle w:val="ListParagraph"/>
        <w:numPr>
          <w:ilvl w:val="0"/>
          <w:numId w:val="2"/>
        </w:numPr>
        <w:spacing w:after="80" w:line="320"/>
      </w:pPr>
      <w:r>
        <w:rPr>
          <w:rFonts w:ascii="Times New Roman" w:eastAsia="宋体" w:hAnsi="Times New Roman"/>
          <w:sz w:val="24"/>
          <w:szCs w:val="24"/>
        </w:rPr>
        <w:t xml:space="preserve">改期与回滚：冲突检测、候选生成、影响评估、工作人员确认、最终资源切换、异常回滚（D-AT-18～21）；</w:t>
      </w:r>
    </w:p>
    <w:p>
      <w:pPr>
        <w:pStyle w:val="ListParagraph"/>
        <w:numPr>
          <w:ilvl w:val="0"/>
          <w:numId w:val="2"/>
        </w:numPr>
        <w:spacing w:after="80" w:line="320"/>
      </w:pPr>
      <w:r>
        <w:rPr>
          <w:rFonts w:ascii="Times New Roman" w:eastAsia="宋体" w:hAnsi="Times New Roman"/>
          <w:sz w:val="24"/>
          <w:szCs w:val="24"/>
        </w:rPr>
        <w:t xml:space="preserve">取消与并发保护：取消预约、取消与改期/报名的并发竞争、幂等处理（D-AT-12～14）；</w:t>
      </w:r>
    </w:p>
    <w:p>
      <w:pPr>
        <w:pStyle w:val="ListParagraph"/>
        <w:numPr>
          <w:ilvl w:val="0"/>
          <w:numId w:val="2"/>
        </w:numPr>
        <w:spacing w:after="80" w:line="320"/>
      </w:pPr>
      <w:r>
        <w:rPr>
          <w:rFonts w:ascii="Times New Roman" w:eastAsia="宋体" w:hAnsi="Times New Roman"/>
          <w:sz w:val="24"/>
          <w:szCs w:val="24"/>
        </w:rPr>
        <w:t xml:space="preserve">通知一致性：通知生成与业务变更同事务一致、失败补偿（D-AT-23）；</w:t>
      </w:r>
    </w:p>
    <w:p>
      <w:pPr>
        <w:pStyle w:val="ListParagraph"/>
        <w:numPr>
          <w:ilvl w:val="0"/>
          <w:numId w:val="2"/>
        </w:numPr>
        <w:spacing w:after="80" w:line="320"/>
      </w:pPr>
      <w:r>
        <w:rPr>
          <w:rFonts w:ascii="Times New Roman" w:eastAsia="宋体" w:hAnsi="Times New Roman"/>
          <w:sz w:val="24"/>
          <w:szCs w:val="24"/>
        </w:rPr>
        <w:t xml:space="preserve">调度策略评测：FIRST_FIT 与 RANKED 两策略在 8 个场景下的结果与调整代价对比（D-AT-22）。</w:t>
      </w:r>
    </w:p>
    <w:p>
      <w:pPr>
        <w:pStyle w:val="Heading2"/>
        <w:spacing w:after="160" w:before="240"/>
      </w:pPr>
      <w:bookmarkStart w:name="_Toc8" w:id="8"/>
      <w:r>
        <w:rPr>
          <w:rFonts w:ascii="Arial" w:eastAsia="黑体" w:hAnsi="Arial"/>
          <w:b/>
          <w:bCs/>
          <w:color w:val="000000"/>
          <w:sz w:val="28"/>
          <w:szCs w:val="28"/>
        </w:rPr>
        <w:t xml:space="preserve">2.2 用户界面测试需求</w:t>
      </w:r>
      <w:bookmarkEnd w:id="8"/>
    </w:p>
    <w:p>
      <w:pPr>
        <w:pStyle w:val="ListParagraph"/>
        <w:numPr>
          <w:ilvl w:val="0"/>
          <w:numId w:val="2"/>
        </w:numPr>
        <w:spacing w:after="80" w:line="320"/>
      </w:pPr>
      <w:r>
        <w:rPr>
          <w:rFonts w:ascii="Times New Roman" w:eastAsia="宋体" w:hAnsi="Times New Roman"/>
          <w:sz w:val="24"/>
          <w:szCs w:val="24"/>
        </w:rPr>
        <w:t xml:space="preserve">页面路由与布局：页面路由、视觉变量与布局符合界面规范（docs/ui 05 界面规范）；</w:t>
      </w:r>
    </w:p>
    <w:p>
      <w:pPr>
        <w:pStyle w:val="ListParagraph"/>
        <w:numPr>
          <w:ilvl w:val="0"/>
          <w:numId w:val="2"/>
        </w:numPr>
        <w:spacing w:after="80" w:line="320"/>
      </w:pPr>
      <w:r>
        <w:rPr>
          <w:rFonts w:ascii="Times New Roman" w:eastAsia="宋体" w:hAnsi="Times New Roman"/>
          <w:sz w:val="24"/>
          <w:szCs w:val="24"/>
        </w:rPr>
        <w:t xml:space="preserve">四个核心交互：预约、改期、取消、审批四类核心交互的可操作性与状态反馈；</w:t>
      </w:r>
    </w:p>
    <w:p>
      <w:pPr>
        <w:pStyle w:val="ListParagraph"/>
        <w:numPr>
          <w:ilvl w:val="0"/>
          <w:numId w:val="2"/>
        </w:numPr>
        <w:spacing w:after="80" w:line="320"/>
      </w:pPr>
      <w:r>
        <w:rPr>
          <w:rFonts w:ascii="Times New Roman" w:eastAsia="宋体" w:hAnsi="Times New Roman"/>
          <w:sz w:val="24"/>
          <w:szCs w:val="24"/>
        </w:rPr>
        <w:t xml:space="preserve">视口适配：1366×768（默认）、1920×1080、390×844 三视口下无溢出、无遮挡、对比度可读；</w:t>
      </w:r>
    </w:p>
    <w:p>
      <w:pPr>
        <w:pStyle w:val="ListParagraph"/>
        <w:numPr>
          <w:ilvl w:val="0"/>
          <w:numId w:val="2"/>
        </w:numPr>
        <w:spacing w:after="80" w:line="320"/>
      </w:pPr>
      <w:r>
        <w:rPr>
          <w:rFonts w:ascii="Times New Roman" w:eastAsia="宋体" w:hAnsi="Times New Roman"/>
          <w:sz w:val="24"/>
          <w:szCs w:val="24"/>
        </w:rPr>
        <w:t xml:space="preserve">测试标识：界面元素具备约定的 data-testid（docs/testing/testid-requirements.md，12 公共 + 10 扩展），支撑 E2E 定位；</w:t>
      </w:r>
    </w:p>
    <w:p>
      <w:pPr>
        <w:pStyle w:val="ListParagraph"/>
        <w:numPr>
          <w:ilvl w:val="0"/>
          <w:numId w:val="2"/>
        </w:numPr>
        <w:spacing w:after="80" w:line="320"/>
      </w:pPr>
      <w:r>
        <w:rPr>
          <w:rFonts w:ascii="Times New Roman" w:eastAsia="宋体" w:hAnsi="Times New Roman"/>
          <w:sz w:val="24"/>
          <w:szCs w:val="24"/>
        </w:rPr>
        <w:t xml:space="preserve">错误提示与状态：无效输入、冲突、容量不足等异常场景的提示准确性。</w:t>
      </w:r>
    </w:p>
    <w:p>
      <w:pPr>
        <w:pStyle w:val="Heading2"/>
        <w:spacing w:after="160" w:before="240"/>
      </w:pPr>
      <w:bookmarkStart w:name="_Toc9" w:id="9"/>
      <w:r>
        <w:rPr>
          <w:rFonts w:ascii="Arial" w:eastAsia="黑体" w:hAnsi="Arial"/>
          <w:b/>
          <w:bCs/>
          <w:color w:val="000000"/>
          <w:sz w:val="28"/>
          <w:szCs w:val="28"/>
        </w:rPr>
        <w:t xml:space="preserve">2.3 性能评测需求</w:t>
      </w:r>
      <w:bookmarkEnd w:id="9"/>
    </w:p>
    <w:p>
      <w:pPr>
        <w:pStyle w:val="ListParagraph"/>
        <w:numPr>
          <w:ilvl w:val="0"/>
          <w:numId w:val="2"/>
        </w:numPr>
        <w:spacing w:after="80" w:line="320"/>
      </w:pPr>
      <w:r>
        <w:rPr>
          <w:rFonts w:ascii="Times New Roman" w:eastAsia="宋体" w:hAnsi="Times New Roman"/>
          <w:sz w:val="24"/>
          <w:szCs w:val="24"/>
        </w:rPr>
        <w:t xml:space="preserve">改期策略评测：记录 8 个固定场景下 FIRST_FIT 与 RANKED 的执行耗时（elapsedMs）与调整代价三元组，比较同成功率下的代价差异（D-AT-22）；</w:t>
      </w:r>
    </w:p>
    <w:p>
      <w:pPr>
        <w:pStyle w:val="ListParagraph"/>
        <w:numPr>
          <w:ilvl w:val="0"/>
          <w:numId w:val="2"/>
        </w:numPr>
        <w:spacing w:after="80" w:line="320"/>
      </w:pPr>
      <w:r>
        <w:rPr>
          <w:rFonts w:ascii="Times New Roman" w:eastAsia="宋体" w:hAnsi="Times New Roman"/>
          <w:sz w:val="24"/>
          <w:szCs w:val="24"/>
        </w:rPr>
        <w:t xml:space="preserve">并发事务响应：20 并发报名（D-AT-16）及并发取消/改期场景下事务正确完成，无超卖与死锁；</w:t>
      </w:r>
    </w:p>
    <w:p>
      <w:pPr>
        <w:pStyle w:val="ListParagraph"/>
        <w:numPr>
          <w:ilvl w:val="0"/>
          <w:numId w:val="2"/>
        </w:numPr>
        <w:spacing w:after="80" w:line="320"/>
      </w:pPr>
      <w:r>
        <w:rPr>
          <w:rFonts w:ascii="Times New Roman" w:eastAsia="宋体" w:hAnsi="Times New Roman"/>
          <w:sz w:val="24"/>
          <w:szCs w:val="24"/>
        </w:rPr>
        <w:t xml:space="preserve">正常与最重工作量：单用户单事务基线与多用户并发两种工作量下的响应表现，如实记录实测值，不承诺毫秒级指标（依开发基线质量目标）。</w:t>
      </w:r>
    </w:p>
    <w:p>
      <w:pPr>
        <w:pStyle w:val="Heading2"/>
        <w:spacing w:after="160" w:before="240"/>
      </w:pPr>
      <w:bookmarkStart w:name="_Toc10" w:id="10"/>
      <w:r>
        <w:rPr>
          <w:rFonts w:ascii="Arial" w:eastAsia="黑体" w:hAnsi="Arial"/>
          <w:b/>
          <w:bCs/>
          <w:color w:val="000000"/>
          <w:sz w:val="28"/>
          <w:szCs w:val="28"/>
        </w:rPr>
        <w:t xml:space="preserve">2.4 安全性和访问控制测试需求</w:t>
      </w:r>
      <w:bookmarkEnd w:id="10"/>
    </w:p>
    <w:p>
      <w:pPr>
        <w:pStyle w:val="ListParagraph"/>
        <w:numPr>
          <w:ilvl w:val="0"/>
          <w:numId w:val="2"/>
        </w:numPr>
        <w:spacing w:after="80" w:line="320"/>
      </w:pPr>
      <w:r>
        <w:rPr>
          <w:rFonts w:ascii="Times New Roman" w:eastAsia="宋体" w:hAnsi="Times New Roman"/>
          <w:sz w:val="24"/>
          <w:szCs w:val="24"/>
        </w:rPr>
        <w:t xml:space="preserve">应用程序级安全：各角色只能访问被授权的功能与数据；跨角色越权调用被拒绝（D-AT-01～06）；</w:t>
      </w:r>
    </w:p>
    <w:p>
      <w:pPr>
        <w:pStyle w:val="ListParagraph"/>
        <w:numPr>
          <w:ilvl w:val="0"/>
          <w:numId w:val="2"/>
        </w:numPr>
        <w:spacing w:after="80" w:line="320"/>
      </w:pPr>
      <w:r>
        <w:rPr>
          <w:rFonts w:ascii="Times New Roman" w:eastAsia="宋体" w:hAnsi="Times New Roman"/>
          <w:sz w:val="24"/>
          <w:szCs w:val="24"/>
        </w:rPr>
        <w:t xml:space="preserve">数据级安全：申请人仅见本人及授权范围内数据，管理员按 managedResourceIds 范围管理资源；</w:t>
      </w:r>
    </w:p>
    <w:p>
      <w:pPr>
        <w:pStyle w:val="ListParagraph"/>
        <w:numPr>
          <w:ilvl w:val="0"/>
          <w:numId w:val="2"/>
        </w:numPr>
        <w:spacing w:after="80" w:line="320"/>
      </w:pPr>
      <w:r>
        <w:rPr>
          <w:rFonts w:ascii="Times New Roman" w:eastAsia="宋体" w:hAnsi="Times New Roman"/>
          <w:sz w:val="24"/>
          <w:szCs w:val="24"/>
        </w:rPr>
        <w:t xml:space="preserve">资格与范围四层校验：角色（APPROVER/APPLICANT/ADMIN）→ 独立身份（TEACHER/STUDENT）→ 资源资格（allowTeacher/allowStudent）→ 管理范围（approvalScopes/managedResourceIds）（N-AT-01～06）；</w:t>
      </w:r>
    </w:p>
    <w:p>
      <w:pPr>
        <w:pStyle w:val="ListParagraph"/>
        <w:numPr>
          <w:ilvl w:val="0"/>
          <w:numId w:val="2"/>
        </w:numPr>
        <w:spacing w:after="80" w:line="320"/>
      </w:pPr>
      <w:r>
        <w:rPr>
          <w:rFonts w:ascii="Times New Roman" w:eastAsia="宋体" w:hAnsi="Times New Roman"/>
          <w:sz w:val="24"/>
          <w:szCs w:val="24"/>
        </w:rPr>
        <w:t xml:space="preserve">审批回避：申请人不得审批自己的申请（自审回避）；</w:t>
      </w:r>
    </w:p>
    <w:p>
      <w:pPr>
        <w:pStyle w:val="ListParagraph"/>
        <w:numPr>
          <w:ilvl w:val="0"/>
          <w:numId w:val="2"/>
        </w:numPr>
        <w:spacing w:after="80" w:line="320"/>
      </w:pPr>
      <w:r>
        <w:rPr>
          <w:rFonts w:ascii="Times New Roman" w:eastAsia="宋体" w:hAnsi="Times New Roman"/>
          <w:sz w:val="24"/>
          <w:szCs w:val="24"/>
        </w:rPr>
        <w:t xml:space="preserve">系统级安全：仅登录用户可访问受保护接口，会话/令牌无效时拒绝访问。</w:t>
      </w:r>
    </w:p>
    <w:p>
      <w:pPr>
        <w:pStyle w:val="Heading2"/>
        <w:spacing w:after="160" w:before="240"/>
      </w:pPr>
      <w:bookmarkStart w:name="_Toc11" w:id="11"/>
      <w:r>
        <w:rPr>
          <w:rFonts w:ascii="Arial" w:eastAsia="黑体" w:hAnsi="Arial"/>
          <w:b/>
          <w:bCs/>
          <w:color w:val="000000"/>
          <w:sz w:val="28"/>
          <w:szCs w:val="28"/>
        </w:rPr>
        <w:t xml:space="preserve">2.5 安装测试需求</w:t>
      </w:r>
      <w:bookmarkEnd w:id="11"/>
    </w:p>
    <w:p>
      <w:pPr>
        <w:pStyle w:val="ListParagraph"/>
        <w:numPr>
          <w:ilvl w:val="0"/>
          <w:numId w:val="2"/>
        </w:numPr>
        <w:spacing w:after="80" w:line="320"/>
      </w:pPr>
      <w:r>
        <w:rPr>
          <w:rFonts w:ascii="Times New Roman" w:eastAsia="宋体" w:hAnsi="Times New Roman"/>
          <w:sz w:val="24"/>
          <w:szCs w:val="24"/>
        </w:rPr>
        <w:t xml:space="preserve">首次安装：干净环境下经 Docker Compose 启动数据库与应用、执行初始化 SQL 与 Flyway 迁移、导入演示数据集、冒烟验证核心流程（D-AT-24 发布演练）；</w:t>
      </w:r>
    </w:p>
    <w:p>
      <w:pPr>
        <w:pStyle w:val="ListParagraph"/>
        <w:numPr>
          <w:ilvl w:val="0"/>
          <w:numId w:val="2"/>
        </w:numPr>
        <w:spacing w:after="80" w:line="320"/>
      </w:pPr>
      <w:r>
        <w:rPr>
          <w:rFonts w:ascii="Times New Roman" w:eastAsia="宋体" w:hAnsi="Times New Roman"/>
          <w:sz w:val="24"/>
          <w:szCs w:val="24"/>
        </w:rPr>
        <w:t xml:space="preserve">更新（升级迁移）：在已有数据的环境上执行版本升级迁移脚本，验证数据保留与结构升级正确；</w:t>
      </w:r>
    </w:p>
    <w:p>
      <w:pPr>
        <w:pStyle w:val="ListParagraph"/>
        <w:numPr>
          <w:ilvl w:val="0"/>
          <w:numId w:val="2"/>
        </w:numPr>
        <w:spacing w:after="80" w:line="320"/>
      </w:pPr>
      <w:r>
        <w:rPr>
          <w:rFonts w:ascii="Times New Roman" w:eastAsia="宋体" w:hAnsi="Times New Roman"/>
          <w:sz w:val="24"/>
          <w:szCs w:val="24"/>
        </w:rPr>
        <w:t xml:space="preserve">异常安装条件：端口占用、初始化失败等异常下安装过程可诊断、可重试。</w:t>
      </w:r>
    </w:p>
    <w:p>
      <w:pPr>
        <w:pStyle w:val="Heading2"/>
        <w:spacing w:after="160" w:before="240"/>
      </w:pPr>
      <w:bookmarkStart w:name="_Toc12" w:id="12"/>
      <w:r>
        <w:rPr>
          <w:rFonts w:ascii="Arial" w:eastAsia="黑体" w:hAnsi="Arial"/>
          <w:b/>
          <w:bCs/>
          <w:color w:val="000000"/>
          <w:sz w:val="28"/>
          <w:szCs w:val="28"/>
        </w:rPr>
        <w:t xml:space="preserve">2.6 数据和数据库完整性测试需求</w:t>
      </w:r>
      <w:bookmarkEnd w:id="12"/>
    </w:p>
    <w:p>
      <w:pPr>
        <w:pStyle w:val="ListParagraph"/>
        <w:numPr>
          <w:ilvl w:val="0"/>
          <w:numId w:val="2"/>
        </w:numPr>
        <w:spacing w:after="80" w:line="320"/>
      </w:pPr>
      <w:r>
        <w:rPr>
          <w:rFonts w:ascii="Times New Roman" w:eastAsia="宋体" w:hAnsi="Times New Roman"/>
          <w:sz w:val="24"/>
          <w:szCs w:val="24"/>
        </w:rPr>
        <w:t xml:space="preserve">22 张表的主键、外键、非空、唯一、检查约束与索引按契约（02 §4）生效（SchemaIT）；</w:t>
      </w:r>
    </w:p>
    <w:p>
      <w:pPr>
        <w:pStyle w:val="ListParagraph"/>
        <w:numPr>
          <w:ilvl w:val="0"/>
          <w:numId w:val="2"/>
        </w:numPr>
        <w:spacing w:after="80" w:line="320"/>
      </w:pPr>
      <w:r>
        <w:rPr>
          <w:rFonts w:ascii="Times New Roman" w:eastAsia="宋体" w:hAnsi="Times New Roman"/>
          <w:sz w:val="24"/>
          <w:szCs w:val="24"/>
        </w:rPr>
        <w:t xml:space="preserve">业务异常下的事务回滚：改期/取消失败后数据库快照比较无残留（D-AT-18～21、12～14）；</w:t>
      </w:r>
    </w:p>
    <w:p>
      <w:pPr>
        <w:pStyle w:val="ListParagraph"/>
        <w:numPr>
          <w:ilvl w:val="0"/>
          <w:numId w:val="2"/>
        </w:numPr>
        <w:spacing w:after="80" w:line="320"/>
      </w:pPr>
      <w:r>
        <w:rPr>
          <w:rFonts w:ascii="Times New Roman" w:eastAsia="宋体" w:hAnsi="Times New Roman"/>
          <w:sz w:val="24"/>
          <w:szCs w:val="24"/>
        </w:rPr>
        <w:t xml:space="preserve">预约、改期、取消、报名、审计、通知在同一事务内的一致性（M3 原子切换要求）。</w:t>
      </w:r>
    </w:p>
    <w:p>
      <w:pPr>
        <w:pStyle w:val="Heading2"/>
        <w:spacing w:after="160" w:before="240"/>
      </w:pPr>
      <w:bookmarkStart w:name="_Toc13" w:id="13"/>
      <w:r>
        <w:rPr>
          <w:rFonts w:ascii="Arial" w:eastAsia="黑体" w:hAnsi="Arial"/>
          <w:b/>
          <w:bCs/>
          <w:color w:val="000000"/>
          <w:sz w:val="28"/>
          <w:szCs w:val="28"/>
        </w:rPr>
        <w:t xml:space="preserve">2.7 其他测试需求</w:t>
      </w:r>
      <w:bookmarkEnd w:id="13"/>
    </w:p>
    <w:p>
      <w:pPr>
        <w:pStyle w:val="ListParagraph"/>
        <w:numPr>
          <w:ilvl w:val="0"/>
          <w:numId w:val="2"/>
        </w:numPr>
        <w:spacing w:after="80" w:line="320"/>
      </w:pPr>
      <w:r>
        <w:rPr>
          <w:rFonts w:ascii="Times New Roman" w:eastAsia="宋体" w:hAnsi="Times New Roman"/>
          <w:sz w:val="24"/>
          <w:szCs w:val="24"/>
        </w:rPr>
        <w:t xml:space="preserve">业务周期相关：活动时间、开放区间、改期未来时间约束等时间规则以固定业务时钟验证；</w:t>
      </w:r>
    </w:p>
    <w:p>
      <w:pPr>
        <w:pStyle w:val="ListParagraph"/>
        <w:numPr>
          <w:ilvl w:val="0"/>
          <w:numId w:val="2"/>
        </w:numPr>
        <w:spacing w:after="80" w:line="320"/>
      </w:pPr>
      <w:r>
        <w:rPr>
          <w:rFonts w:ascii="Times New Roman" w:eastAsia="宋体" w:hAnsi="Times New Roman"/>
          <w:sz w:val="24"/>
          <w:szCs w:val="24"/>
        </w:rPr>
        <w:t xml:space="preserve">故障恢复相关：事务中断、进程异常后的数据恢复与回滚；</w:t>
      </w:r>
    </w:p>
    <w:p>
      <w:pPr>
        <w:pStyle w:val="ListParagraph"/>
        <w:numPr>
          <w:ilvl w:val="0"/>
          <w:numId w:val="2"/>
        </w:numPr>
        <w:spacing w:after="80" w:line="320"/>
      </w:pPr>
      <w:r>
        <w:rPr>
          <w:rFonts w:ascii="Times New Roman" w:eastAsia="宋体" w:hAnsi="Times New Roman"/>
          <w:sz w:val="24"/>
          <w:szCs w:val="24"/>
        </w:rPr>
        <w:t xml:space="preserve">配置相关：多浏览器视口与部署配置（dev/e2e profile）组合下的功能可用性。</w:t>
      </w:r>
    </w:p>
    <w:p>
      <w:pPr>
        <w:pStyle w:val="Heading1"/>
        <w:spacing w:after="200" w:before="320"/>
      </w:pPr>
      <w:bookmarkStart w:name="_Toc14" w:id="14"/>
      <w:r>
        <w:rPr>
          <w:rFonts w:ascii="Arial" w:eastAsia="黑体" w:hAnsi="Arial"/>
          <w:b/>
          <w:bCs/>
          <w:color w:val="000000"/>
          <w:sz w:val="32"/>
          <w:szCs w:val="32"/>
        </w:rPr>
        <w:t xml:space="preserve">3 测试策略</w:t>
      </w:r>
      <w:bookmarkEnd w:id="14"/>
    </w:p>
    <w:p>
      <w:pPr>
        <w:spacing w:after="120" w:line="320"/>
      </w:pPr>
      <w:r>
        <w:rPr>
          <w:rFonts w:ascii="Times New Roman" w:eastAsia="宋体" w:hAnsi="Times New Roman"/>
          <w:sz w:val="24"/>
          <w:szCs w:val="24"/>
        </w:rPr>
        <w:t xml:space="preserve">测试策略提供对测试对象进行测试的推荐方法：上节说明测试对象，本节说明如何对测试对象进行测试。对每种测试均给出测试说明，并解释其实施和执行的原因；对不实施的测试，用一句话说明理由。制定策略时考虑的主要事项：将要使用的技术以及判断测试何时完成的标准。</w:t>
      </w:r>
    </w:p>
    <w:p>
      <w:pPr>
        <w:pStyle w:val="Heading2"/>
        <w:spacing w:after="160" w:before="240"/>
      </w:pPr>
      <w:bookmarkStart w:name="_Toc15" w:id="15"/>
      <w:r>
        <w:rPr>
          <w:rFonts w:ascii="Arial" w:eastAsia="黑体" w:hAnsi="Arial"/>
          <w:b/>
          <w:bCs/>
          <w:color w:val="000000"/>
          <w:sz w:val="28"/>
          <w:szCs w:val="28"/>
        </w:rPr>
        <w:t xml:space="preserve">3.1 测试类型</w:t>
      </w:r>
      <w:bookmarkEnd w:id="15"/>
    </w:p>
    <w:p>
      <w:pPr>
        <w:pStyle w:val="Heading3"/>
        <w:spacing w:after="120" w:before="200"/>
      </w:pPr>
      <w:r>
        <w:rPr>
          <w:rFonts w:ascii="Arial" w:eastAsia="黑体" w:hAnsi="Arial"/>
          <w:b/>
          <w:bCs/>
          <w:color w:val="000000"/>
          <w:sz w:val="24"/>
          <w:szCs w:val="24"/>
        </w:rPr>
        <w:t xml:space="preserve">3.1.1 数据和数据库完整性测试</w:t>
      </w:r>
    </w:p>
    <w:p>
      <w:pPr>
        <w:spacing w:after="120" w:line="320"/>
      </w:pPr>
      <w:r>
        <w:rPr>
          <w:rFonts w:ascii="Times New Roman" w:eastAsia="宋体" w:hAnsi="Times New Roman"/>
          <w:sz w:val="24"/>
          <w:szCs w:val="24"/>
        </w:rPr>
        <w:t xml:space="preserve">在本项目中，数据库和数据库进程作为一个子系统进行测试，不使用用户界面作为数据接口。</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确保数据库访问方法和进程正常运行，数据不会遭到损坏。</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调用数据库访问方法并填充有效/无效数据；直接检查数据库确认数据按预期填充、约束事件正常发生；Schema 校验与回滚前后快照比较。</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所有数据库访问方法和进程按设计方式运行，22 张表的约束/外键/索引按契约生效，数据没有遭到损坏。</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测试在独立测试库（campus_test）的隔离 schema 中进行，仅清理自建 schema；进程以测试框架方式调用。</w:t>
            </w:r>
          </w:p>
        </w:tc>
      </w:tr>
    </w:tbl>
    <w:p>
      <w:pPr>
        <w:pStyle w:val="Heading3"/>
        <w:spacing w:after="120" w:before="200"/>
      </w:pPr>
      <w:r>
        <w:rPr>
          <w:rFonts w:ascii="Arial" w:eastAsia="黑体" w:hAnsi="Arial"/>
          <w:b/>
          <w:bCs/>
          <w:color w:val="000000"/>
          <w:sz w:val="24"/>
          <w:szCs w:val="24"/>
        </w:rPr>
        <w:t xml:space="preserve">3.1.2 功能测试</w:t>
      </w:r>
    </w:p>
    <w:p>
      <w:pPr>
        <w:spacing w:after="120" w:line="320"/>
      </w:pPr>
      <w:r>
        <w:rPr>
          <w:rFonts w:ascii="Times New Roman" w:eastAsia="宋体" w:hAnsi="Times New Roman"/>
          <w:sz w:val="24"/>
          <w:szCs w:val="24"/>
        </w:rPr>
        <w:t xml:space="preserve">功能测试侧重于所有可直接追踪到用例或业务功能和业务规则的测试需求，基于黑盒技术通过界面或接口交互并分析输出结果，核实数据的接受、处理和检索是否正确以及业务规则的实施是否恰当。</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确保测试对象功能正常，包括导航、数据输入、处理和检索等功能。</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利用有效和无效数据执行各用例流或功能：有效数据得到预期结果；无效数据显示相应错误消息；各业务规则得到正确应用。集成测试以真实数据库与真实后端执行。</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所计划的测试已全部执行；所发现的缺陷已全部解决。</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30 个验收场景（D-AT/N-AT）为功能验收基准；断言须核对持久化状态与数量，不停留于 HTTP 状态码。</w:t>
            </w:r>
          </w:p>
        </w:tc>
      </w:tr>
    </w:tbl>
    <w:p>
      <w:pPr>
        <w:pStyle w:val="Heading3"/>
        <w:spacing w:after="120" w:before="200"/>
      </w:pPr>
      <w:r>
        <w:rPr>
          <w:rFonts w:ascii="Arial" w:eastAsia="黑体" w:hAnsi="Arial"/>
          <w:b/>
          <w:bCs/>
          <w:color w:val="000000"/>
          <w:sz w:val="24"/>
          <w:szCs w:val="24"/>
        </w:rPr>
        <w:t xml:space="preserve">3.1.3 业务周期测试</w:t>
      </w:r>
    </w:p>
    <w:p>
      <w:pPr>
        <w:spacing w:after="120" w:line="320"/>
      </w:pPr>
      <w:r>
        <w:rPr>
          <w:rFonts w:ascii="Times New Roman" w:eastAsia="宋体" w:hAnsi="Times New Roman"/>
          <w:sz w:val="24"/>
          <w:szCs w:val="24"/>
        </w:rPr>
        <w:t xml:space="preserve">业务周期测试模拟一段时间内执行的活动，验证与日期、时间相关的业务规则。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确保与时间相关的业务规则（活动时间、开放区间、改期期限）按要求的业务模型正确运行。</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以固定业务时钟（2030-10-19T00:00:00Z）与固定演示日期（2030-10-20）构造时间场景，执行所有与时间或数据相关的功能，含有效与无效时间数据。</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所计划的时间相关测试已全部执行，全部符合业务规则；发现的缺陷已全部解决。</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禁止修改操作系统时间；时间规则验证依赖测试支撑中的固定 Clock 注入。</w:t>
            </w:r>
          </w:p>
        </w:tc>
      </w:tr>
    </w:tbl>
    <w:p>
      <w:pPr>
        <w:pStyle w:val="Heading3"/>
        <w:spacing w:after="120" w:before="200"/>
      </w:pPr>
      <w:r>
        <w:rPr>
          <w:rFonts w:ascii="Arial" w:eastAsia="黑体" w:hAnsi="Arial"/>
          <w:b/>
          <w:bCs/>
          <w:color w:val="000000"/>
          <w:sz w:val="24"/>
          <w:szCs w:val="24"/>
        </w:rPr>
        <w:t xml:space="preserve">3.1.4 用户界面测试</w:t>
      </w:r>
    </w:p>
    <w:p>
      <w:pPr>
        <w:spacing w:after="120" w:line="320"/>
      </w:pPr>
      <w:r>
        <w:rPr>
          <w:rFonts w:ascii="Times New Roman" w:eastAsia="宋体" w:hAnsi="Times New Roman"/>
          <w:sz w:val="24"/>
          <w:szCs w:val="24"/>
        </w:rPr>
        <w:t xml:space="preserve">用户界面测试用于核实用户与软件之间的交互，确保界面通过测试对象的功能为用户提供相应的访问或浏览功能，界面对象按预期运行并符合规范标准。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核实界面导航正确反映业务功能和需求（窗口间、字段间浏览及 Tab、鼠标、快捷键等访问方法）；窗口对象和特征（菜单、大小、位置、状态）符合界面规范。</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为每个窗口创建或修改测试（Playwright E2E），核实各窗口和对象可正确浏览并处于正常状态；按 data-testid 定位元素执行断言。</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各窗口在 1366×768、1920×1080、390×844 三视口下均与基准一致或符合可接受标准（无溢出、可读、可操作）。</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界面原型尚未完全定稿，UI 测试以界面规范与 testid 清单为准，随 UI 交付滚动执行。</w:t>
            </w:r>
          </w:p>
        </w:tc>
      </w:tr>
    </w:tbl>
    <w:p>
      <w:pPr>
        <w:pStyle w:val="Heading3"/>
        <w:spacing w:after="120" w:before="200"/>
      </w:pPr>
      <w:r>
        <w:rPr>
          <w:rFonts w:ascii="Arial" w:eastAsia="黑体" w:hAnsi="Arial"/>
          <w:b/>
          <w:bCs/>
          <w:color w:val="000000"/>
          <w:sz w:val="24"/>
          <w:szCs w:val="24"/>
        </w:rPr>
        <w:t xml:space="preserve">3.1.5 性能评测</w:t>
      </w:r>
    </w:p>
    <w:p>
      <w:pPr>
        <w:spacing w:after="120" w:line="320"/>
      </w:pPr>
      <w:r>
        <w:rPr>
          <w:rFonts w:ascii="Times New Roman" w:eastAsia="宋体" w:hAnsi="Times New Roman"/>
          <w:sz w:val="24"/>
          <w:szCs w:val="24"/>
        </w:rPr>
        <w:t xml:space="preserve">性能评测对响应时间、事务处理速率和其他与时间相关的需求进行评测和评估，目的是核实性能需求是否满足，并将性能行为当作条件（工作量、配置）的函数进行评测。此处的事务指由某个角色通过系统执行的特定业务用例（如提交改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核实所指定的事务或业务功能在正常预期工作量和预期最繁重工作量下的性能行为。</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使用功能测试制定的测试过程；通过增加事务数量或迭代次数提高工作量；策略评测记录真实耗时（elapsedMs）与调整代价；并发负载由并发执行器（独立连接 + 起跑屏障）生成。</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单事务/单用户：在预期时间范围内成功完成，无故障；多事务/多用户（20 并发）：在可接受时间范围内成功完成，无故障；评测原始结果可复现。</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本项目为演示规模，如实记录实测耗时，不承诺毫秒级指标；性能评测须在环境稳定的机时内执行并记录环境说明。</w:t>
            </w:r>
          </w:p>
        </w:tc>
      </w:tr>
    </w:tbl>
    <w:p>
      <w:pPr>
        <w:pStyle w:val="Heading3"/>
        <w:spacing w:after="120" w:before="200"/>
      </w:pPr>
      <w:r>
        <w:rPr>
          <w:rFonts w:ascii="Arial" w:eastAsia="黑体" w:hAnsi="Arial"/>
          <w:b/>
          <w:bCs/>
          <w:color w:val="000000"/>
          <w:sz w:val="24"/>
          <w:szCs w:val="24"/>
        </w:rPr>
        <w:t xml:space="preserve">3.1.6 负载测试</w:t>
      </w:r>
    </w:p>
    <w:p>
      <w:pPr>
        <w:spacing w:after="120" w:line="320"/>
      </w:pPr>
      <w:r>
        <w:rPr>
          <w:rFonts w:ascii="Times New Roman" w:eastAsia="宋体" w:hAnsi="Times New Roman"/>
          <w:sz w:val="24"/>
          <w:szCs w:val="24"/>
        </w:rPr>
        <w:t xml:space="preserve">将不实施和执行负载测试，本期为课程演示规模（单实例、演示数据量），没有量化负载目标，该测试不合适。如需追加，可以 20 并发报名场景为基础扩展。</w:t>
      </w:r>
    </w:p>
    <w:p>
      <w:pPr>
        <w:pStyle w:val="Heading3"/>
        <w:spacing w:after="120" w:before="200"/>
      </w:pPr>
      <w:r>
        <w:rPr>
          <w:rFonts w:ascii="Arial" w:eastAsia="黑体" w:hAnsi="Arial"/>
          <w:b/>
          <w:bCs/>
          <w:color w:val="000000"/>
          <w:sz w:val="24"/>
          <w:szCs w:val="24"/>
        </w:rPr>
        <w:t xml:space="preserve">3.1.7 强度测试</w:t>
      </w:r>
    </w:p>
    <w:p>
      <w:pPr>
        <w:spacing w:after="120" w:line="320"/>
      </w:pPr>
      <w:r>
        <w:rPr>
          <w:rFonts w:ascii="Times New Roman" w:eastAsia="宋体" w:hAnsi="Times New Roman"/>
          <w:sz w:val="24"/>
          <w:szCs w:val="24"/>
        </w:rPr>
        <w:t xml:space="preserve">强度测试旨在找出因资源不足或资源争用而导致的错误，验证系统在高强度条件下的正确性。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核实系统在资源争用条件下（多用户对相同数据或账户执行相同事务、最繁重事务组合）不出现数据错误。</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并发竞争场景：并发报名抢名额（D-AT-16）、并发取消（D-AT-17）、改期与取消并发（D-AT-07 系列）；使用独立连接与同步屏障制造真实并发。</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所计划的测试已全部执行，在争用条件下无软件故障或数据不一致（如超卖、重复预约），或导致故障的条件已记录并界定。</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并发测试必须为真实并发（独立事务连接），禁止单连接循环冒充并发；测试结果含数量与状态断言。</w:t>
            </w:r>
          </w:p>
        </w:tc>
      </w:tr>
    </w:tbl>
    <w:p>
      <w:pPr>
        <w:pStyle w:val="Heading3"/>
        <w:spacing w:after="120" w:before="200"/>
      </w:pPr>
      <w:r>
        <w:rPr>
          <w:rFonts w:ascii="Arial" w:eastAsia="黑体" w:hAnsi="Arial"/>
          <w:b/>
          <w:bCs/>
          <w:color w:val="000000"/>
          <w:sz w:val="24"/>
          <w:szCs w:val="24"/>
        </w:rPr>
        <w:t xml:space="preserve">3.1.8 安全性和访问控制测试</w:t>
      </w:r>
    </w:p>
    <w:p>
      <w:pPr>
        <w:spacing w:after="120" w:line="320"/>
      </w:pPr>
      <w:r>
        <w:rPr>
          <w:rFonts w:ascii="Times New Roman" w:eastAsia="宋体" w:hAnsi="Times New Roman"/>
          <w:sz w:val="24"/>
          <w:szCs w:val="24"/>
        </w:rPr>
        <w:t xml:space="preserve">侧重应用程序级安全（对数据或业务功能的访问）与系统级安全（登录与远程访问）：确保角色仅能访问被授权的功能或数据，仅具备访问权限的用户才能使用系统。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应用程序级：核实各用户类型仅能访问被授权的功能或数据；系统级：核实只有具备系统和应用程序访问权限的用户才能访问系统。</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列出各用户类型及其被授权的功能或数据；为各用户类型创建测试并以特有事务核实权限；修改用户类型/资格/范围后重跑相关测试；越权调用断言拒绝。</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各种已知用户类型均可访问其授权功能或数据，所有事务按预期运行；越权访问全部被拒绝（角色、身份、资格、范围四层）。</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测试覆盖三角色 × 两独立身份 × 资源资格 × 管理范围组合（N-AT-01～06）；须与管理员协调测试账号与数据准备。</w:t>
            </w:r>
          </w:p>
        </w:tc>
      </w:tr>
    </w:tbl>
    <w:p>
      <w:pPr>
        <w:pStyle w:val="Heading3"/>
        <w:spacing w:after="120" w:before="200"/>
      </w:pPr>
      <w:r>
        <w:rPr>
          <w:rFonts w:ascii="Arial" w:eastAsia="黑体" w:hAnsi="Arial"/>
          <w:b/>
          <w:bCs/>
          <w:color w:val="000000"/>
          <w:sz w:val="24"/>
          <w:szCs w:val="24"/>
        </w:rPr>
        <w:t xml:space="preserve">3.1.9 故障转移和恢复测试</w:t>
      </w:r>
    </w:p>
    <w:p>
      <w:pPr>
        <w:spacing w:after="120" w:line="320"/>
      </w:pPr>
      <w:r>
        <w:rPr>
          <w:rFonts w:ascii="Times New Roman" w:eastAsia="宋体" w:hAnsi="Times New Roman"/>
          <w:sz w:val="24"/>
          <w:szCs w:val="24"/>
        </w:rPr>
        <w:t xml:space="preserve">恢复测试是对抗性测试：将系统置于异常条件（事务中断、进程异常）下产生故障，然后调用恢复进程并核实系统和数据正确恢复。本项目为单机演示环境，不做多机故障转移，聚焦事务级回滚与数据恢复。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确保恢复进程（自动回滚或补偿）将数据库和应用正确恢复到预期已知状态。</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在改期、取消、审批等事务中注入异常（仅测试上下文替换组件或挂钩），执行事务至中断点后触发恢复；比较异常前后数据库快照；验证审计与通知无残留。</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在所有注入情况下，系统在恢复过程完成时立即返回已知预期状态；数据损坏仅限于已定义范围或不存在；未完成事务有明确记录。</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失败注入仅限测试上下文；不提供公网"制造故障/重置数据库"接口；故障转移（多机切换）不在演示环境范围内。</w:t>
            </w:r>
          </w:p>
        </w:tc>
      </w:tr>
    </w:tbl>
    <w:p>
      <w:pPr>
        <w:pStyle w:val="Heading3"/>
        <w:spacing w:after="120" w:before="200"/>
      </w:pPr>
      <w:r>
        <w:rPr>
          <w:rFonts w:ascii="Arial" w:eastAsia="黑体" w:hAnsi="Arial"/>
          <w:b/>
          <w:bCs/>
          <w:color w:val="000000"/>
          <w:sz w:val="24"/>
          <w:szCs w:val="24"/>
        </w:rPr>
        <w:t xml:space="preserve">3.1.10 配置测试</w:t>
      </w:r>
    </w:p>
    <w:p>
      <w:pPr>
        <w:spacing w:after="120" w:line="320"/>
      </w:pPr>
      <w:r>
        <w:rPr>
          <w:rFonts w:ascii="Times New Roman" w:eastAsia="宋体" w:hAnsi="Times New Roman"/>
          <w:sz w:val="24"/>
          <w:szCs w:val="24"/>
        </w:rPr>
        <w:t xml:space="preserve">配置测试核实测试对象在不同软硬件配置中的运行情况。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核实测试对象在所需的浏览器视口与部署配置组合中正常运行。</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使用功能测试脚本在 Chromium 的 1366×768、1920×1080、390×844 三视口下执行核心事务；验证 dev/e2e 部署 profile 下的配置差异不影响功能；记录完整环境（操作系统、容器、数据库版本）。</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各种配置组合下所有事务成功完成，无故障、无布局溢出。</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以 Chromium 为主（Playwright）；如课程要求其他浏览器，用同一测试脚本扩展；非测试对象软件的组合干扰不在本期范围。</w:t>
            </w:r>
          </w:p>
        </w:tc>
      </w:tr>
    </w:tbl>
    <w:p>
      <w:pPr>
        <w:pStyle w:val="Heading3"/>
        <w:spacing w:after="120" w:before="200"/>
      </w:pPr>
      <w:r>
        <w:rPr>
          <w:rFonts w:ascii="Arial" w:eastAsia="黑体" w:hAnsi="Arial"/>
          <w:b/>
          <w:bCs/>
          <w:color w:val="000000"/>
          <w:sz w:val="24"/>
          <w:szCs w:val="24"/>
        </w:rPr>
        <w:t xml:space="preserve">3.1.11 安装测试</w:t>
      </w:r>
    </w:p>
    <w:p>
      <w:pPr>
        <w:spacing w:after="120" w:line="320"/>
      </w:pPr>
      <w:r>
        <w:rPr>
          <w:rFonts w:ascii="Times New Roman" w:eastAsia="宋体" w:hAnsi="Times New Roman"/>
          <w:sz w:val="24"/>
          <w:szCs w:val="24"/>
        </w:rPr>
        <w:t xml:space="preserve">安装测试有两个目的：确保软件在正常和异常条件下（首次安装、升级）都能正确安装；核实软件在安装后可立即正常运行。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测试目标</w:t>
            </w:r>
          </w:p>
        </w:tc>
        <w:tc>
          <w:tcPr>
            <w:tcW w:type="dxa" w:w="7226"/>
            <w:tcBorders>
              <w:top w:val="single" w:color="999999" w:sz="2"/>
              <w:left w:val="single" w:color="999999" w:sz="2"/>
              <w:bottom w:val="single" w:color="999999" w:sz="2"/>
              <w:right w:val="single" w:color="999999" w:sz="2"/>
            </w:tcBorders>
            <w:shd w:fill="F2F2F2"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核实测试对象可正确安装到所需环境中：首次安装（全新环境）、更新（已有数据环境的版本升级）。</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技术</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编写部署脚本并按发布说明执行：Docker Compose 启动 → 初始化 SQL → Flyway 迁移 → 演示数据导入 → 冒烟事务（预定功能测试子集）；升级场景执行迁移脚本并核对数据保留。</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完成标准</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安装后核心事务成功执行，无故障；升级后数据完整、结构正确。</w:t>
            </w:r>
          </w:p>
        </w:tc>
      </w:tr>
      <w:tr>
        <w:tc>
          <w:tcPr>
            <w:tcW w:type="dxa" w:w="1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需考虑的特殊事项</w:t>
            </w:r>
          </w:p>
        </w:tc>
        <w:tc>
          <w:tcPr>
            <w:tcW w:type="dxa" w:w="7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异常条件（端口占用、磁盘不足、初始化失败）下的安装诊断作为可选项；安装验证以干净环境演练（D-AT-24）为准。</w:t>
            </w:r>
          </w:p>
        </w:tc>
      </w:tr>
    </w:tbl>
    <w:p>
      <w:pPr>
        <w:pStyle w:val="Heading2"/>
        <w:spacing w:after="160" w:before="240"/>
      </w:pPr>
      <w:bookmarkStart w:name="_Toc16" w:id="16"/>
      <w:r>
        <w:rPr>
          <w:rFonts w:ascii="Arial" w:eastAsia="黑体" w:hAnsi="Arial"/>
          <w:b/>
          <w:bCs/>
          <w:color w:val="000000"/>
          <w:sz w:val="28"/>
          <w:szCs w:val="28"/>
        </w:rPr>
        <w:t xml:space="preserve">3.2 工具</w:t>
      </w:r>
      <w:bookmarkEnd w:id="16"/>
    </w:p>
    <w:p>
      <w:pPr>
        <w:spacing w:after="120" w:line="320"/>
      </w:pPr>
      <w:r>
        <w:rPr>
          <w:rFonts w:ascii="Times New Roman" w:eastAsia="宋体" w:hAnsi="Times New Roman"/>
          <w:sz w:val="24"/>
          <w:szCs w:val="24"/>
        </w:rPr>
        <w:t xml:space="preserve">本项目将使用以下工具：</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826"/>
        <w:gridCol w:w="1500"/>
        <w:gridCol w:w="1500"/>
      </w:tblGrid>
      <w:tr>
        <w:tc>
          <w:tcPr>
            <w:tcW w:type="dxa" w:w="22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用途</w:t>
            </w:r>
          </w:p>
        </w:tc>
        <w:tc>
          <w:tcPr>
            <w:tcW w:type="dxa" w:w="3826"/>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工具</w:t>
            </w:r>
          </w:p>
        </w:tc>
        <w:tc>
          <w:tcPr>
            <w:tcW w:type="dxa" w:w="15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厂商/自产</w:t>
            </w:r>
          </w:p>
        </w:tc>
        <w:tc>
          <w:tcPr>
            <w:tcW w:type="dxa" w:w="15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版本</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测试管理</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GitHub + Markdown 测试文档（test-plan/test-design/coverage-matrix）</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开源/自产</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缺陷跟踪</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GitHub Issues + 缺陷登记表（defect-register）</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GitHub/自产</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单元与集成测试</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JUnit 5 + Spring Boot Test（Surefire/Failsafe）</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开源</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5.x / 3.x</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功能与端到端测试</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Playwright（Chromium）</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开源</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性能评测</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策略评测集成测试 + 评测汇总脚本（自研计时代价对比）</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自产</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契约检查</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TypeScript 契约检查脚本 + openapi.yaml</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自产</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数据库工具</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PostgreSQL + Flyway</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开源</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环境与部署</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Docker Compose + Nginx + 环境检查脚本</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开源/自产</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r>
        <w:tc>
          <w:tcPr>
            <w:tcW w:type="dxa" w:w="22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项目管理</w:t>
            </w:r>
          </w:p>
        </w:tc>
        <w:tc>
          <w:tcPr>
            <w:tcW w:type="dxa" w:w="38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Git + GitHub（分支/PR/评审清单）</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开源</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w:t>
            </w:r>
          </w:p>
        </w:tc>
      </w:tr>
    </w:tbl>
    <w:p>
      <w:pPr>
        <w:spacing w:after="80"/>
      </w:pPr>
    </w:p>
    <w:p>
      <w:pPr>
        <w:pStyle w:val="Heading1"/>
        <w:spacing w:after="200" w:before="320"/>
      </w:pPr>
      <w:bookmarkStart w:name="_Toc17" w:id="17"/>
      <w:r>
        <w:rPr>
          <w:rFonts w:ascii="Arial" w:eastAsia="黑体" w:hAnsi="Arial"/>
          <w:b/>
          <w:bCs/>
          <w:color w:val="000000"/>
          <w:sz w:val="32"/>
          <w:szCs w:val="32"/>
        </w:rPr>
        <w:t xml:space="preserve">4 资源</w:t>
      </w:r>
      <w:bookmarkEnd w:id="17"/>
    </w:p>
    <w:p>
      <w:pPr>
        <w:pStyle w:val="Heading2"/>
        <w:spacing w:after="160" w:before="240"/>
      </w:pPr>
      <w:bookmarkStart w:name="_Toc18" w:id="18"/>
      <w:r>
        <w:rPr>
          <w:rFonts w:ascii="Arial" w:eastAsia="黑体" w:hAnsi="Arial"/>
          <w:b/>
          <w:bCs/>
          <w:color w:val="000000"/>
          <w:sz w:val="28"/>
          <w:szCs w:val="28"/>
        </w:rPr>
        <w:t xml:space="preserve">4.1 角色</w:t>
      </w:r>
      <w:bookmarkEnd w:id="18"/>
    </w:p>
    <w:p>
      <w:pPr>
        <w:spacing w:after="120" w:line="320"/>
      </w:pPr>
      <w:r>
        <w:rPr>
          <w:rFonts w:ascii="Times New Roman" w:eastAsia="宋体" w:hAnsi="Times New Roman"/>
          <w:sz w:val="24"/>
          <w:szCs w:val="24"/>
        </w:rPr>
        <w:t xml:space="preserve">下表列出了本项目测试人员配备方面所作的各种假定：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226"/>
      </w:tblGrid>
      <w:tr>
        <w:tc>
          <w:tcPr>
            <w:tcW w:type="dxa" w:w="19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人力资源</w:t>
            </w:r>
          </w:p>
        </w:tc>
        <w:tc>
          <w:tcPr>
            <w:tcW w:type="dxa" w:w="19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所推荐的最少资源</w:t>
            </w:r>
          </w:p>
        </w:tc>
        <w:tc>
          <w:tcPr>
            <w:tcW w:type="dxa" w:w="5226"/>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具体职责或注释</w:t>
            </w:r>
          </w:p>
        </w:tc>
      </w:tr>
      <w:tr>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测试经理</w:t>
            </w:r>
          </w:p>
        </w:tc>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1（汤雨润 55230316）</w:t>
            </w:r>
          </w:p>
        </w:tc>
        <w:tc>
          <w:tcPr>
            <w:tcW w:type="dxa" w:w="5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进行管理监督：提供技术指导；获取适当资源；提供管理报告；编制测试计划与测试报告；判定测试覆盖；管理缺陷流转。</w:t>
            </w:r>
          </w:p>
        </w:tc>
      </w:tr>
      <w:tr>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测试设计员</w:t>
            </w:r>
          </w:p>
        </w:tc>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1（测试经理兼任）</w:t>
            </w:r>
          </w:p>
        </w:tc>
        <w:tc>
          <w:tcPr>
            <w:tcW w:type="dxa" w:w="5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确定测试用例、确定优先级并实施测试用例：生成测试计划；生成测试模型（测试设计/测试数据方案）；评估测试工作的有效性。</w:t>
            </w:r>
          </w:p>
        </w:tc>
      </w:tr>
      <w:tr>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测试员</w:t>
            </w:r>
          </w:p>
        </w:tc>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6（项目组全体成员）</w:t>
            </w:r>
          </w:p>
        </w:tc>
        <w:tc>
          <w:tcPr>
            <w:tcW w:type="dxa" w:w="5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执行测试：执行本模块与验收测试；记录结果；从错误中恢复；记录变更请求。</w:t>
            </w:r>
          </w:p>
        </w:tc>
      </w:tr>
      <w:tr>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测试系统管理员</w:t>
            </w:r>
          </w:p>
        </w:tc>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1（杨瀚霖 55231031 兼任）</w:t>
            </w:r>
          </w:p>
        </w:tc>
        <w:tc>
          <w:tcPr>
            <w:tcW w:type="dxa" w:w="5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确保测试环境和资产得到管理和维护：管理测试系统（Compose 环境/脚本）；分配和管理对测试系统的访问权。</w:t>
            </w:r>
          </w:p>
        </w:tc>
      </w:tr>
      <w:tr>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数据库管理员</w:t>
            </w:r>
          </w:p>
        </w:tc>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1（黄方勇 55230315 兼任）</w:t>
            </w:r>
          </w:p>
        </w:tc>
        <w:tc>
          <w:tcPr>
            <w:tcW w:type="dxa" w:w="5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确保测试数据（数据库）环境和资产得到管理和维护：管理测试数据与迁移脚本。</w:t>
            </w:r>
          </w:p>
        </w:tc>
      </w:tr>
      <w:tr>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实施员</w:t>
            </w:r>
          </w:p>
        </w:tc>
        <w:tc>
          <w:tcPr>
            <w:tcW w:type="dxa" w:w="19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4（冀项阳、冯玉琪、杨畅、黄方勇）</w:t>
            </w:r>
          </w:p>
        </w:tc>
        <w:tc>
          <w:tcPr>
            <w:tcW w:type="dxa" w:w="52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实施测试类和测试包并对它们进行单元测试：创建测试模型中实施的测试类和测试包。</w:t>
            </w:r>
          </w:p>
        </w:tc>
      </w:tr>
    </w:tbl>
    <w:p>
      <w:pPr>
        <w:spacing w:after="80"/>
      </w:pPr>
    </w:p>
    <w:p>
      <w:pPr>
        <w:pStyle w:val="Heading2"/>
        <w:spacing w:after="160" w:before="240"/>
      </w:pPr>
      <w:bookmarkStart w:name="_Toc19" w:id="19"/>
      <w:r>
        <w:rPr>
          <w:rFonts w:ascii="Arial" w:eastAsia="黑体" w:hAnsi="Arial"/>
          <w:b/>
          <w:bCs/>
          <w:color w:val="000000"/>
          <w:sz w:val="28"/>
          <w:szCs w:val="28"/>
        </w:rPr>
        <w:t xml:space="preserve">4.2 系统</w:t>
      </w:r>
      <w:bookmarkEnd w:id="19"/>
    </w:p>
    <w:p>
      <w:pPr>
        <w:spacing w:after="120" w:line="320"/>
      </w:pPr>
      <w:r>
        <w:rPr>
          <w:rFonts w:ascii="Times New Roman" w:eastAsia="宋体" w:hAnsi="Times New Roman"/>
          <w:sz w:val="24"/>
          <w:szCs w:val="24"/>
        </w:rPr>
        <w:t xml:space="preserve">下表列出了测试项目所需的系统资源。测试系统模拟生产环境（单机演示规模），并在适当情况下减小访问量和数据库大小：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系统资源</w:t>
            </w:r>
          </w:p>
        </w:tc>
        <w:tc>
          <w:tcPr>
            <w:tcW w:type="dxa" w:w="6426"/>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名称/类型</w:t>
            </w:r>
          </w:p>
        </w:tc>
      </w:tr>
      <w:tr>
        <w:tc>
          <w:tcPr>
            <w:tcW w:type="dxa" w:w="26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数据库服务器</w:t>
            </w:r>
          </w:p>
        </w:tc>
        <w:tc>
          <w:tcPr>
            <w:tcW w:type="dxa" w:w="64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Docker 容器 PostgreSQL（测试库 campus_test；初始化 SQL + Flyway 迁移；每测试独立 schema，正则 ^t_[0-9a-f]{32}$）</w:t>
            </w:r>
          </w:p>
        </w:tc>
      </w:tr>
      <w:tr>
        <w:tc>
          <w:tcPr>
            <w:tcW w:type="dxa" w:w="26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应用服务器</w:t>
            </w:r>
          </w:p>
        </w:tc>
        <w:tc>
          <w:tcPr>
            <w:tcW w:type="dxa" w:w="64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本机 Docker Compose（后端 Java 21 / Spring Boot，端口 8080；E2E 独立测试项目端口 8089，固定测试时钟）</w:t>
            </w:r>
          </w:p>
        </w:tc>
      </w:tr>
      <w:tr>
        <w:tc>
          <w:tcPr>
            <w:tcW w:type="dxa" w:w="26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客户端测试 PC</w:t>
            </w:r>
          </w:p>
        </w:tc>
        <w:tc>
          <w:tcPr>
            <w:tcW w:type="dxa" w:w="64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Chromium（Playwright 驱动）；默认视口 1366×768，兼测 1920×1080 与 390×844</w:t>
            </w:r>
          </w:p>
        </w:tc>
      </w:tr>
      <w:tr>
        <w:tc>
          <w:tcPr>
            <w:tcW w:type="dxa" w:w="26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测试存储库</w:t>
            </w:r>
          </w:p>
        </w:tc>
        <w:tc>
          <w:tcPr>
            <w:tcW w:type="dxa" w:w="64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GitHub 配置库（qa/ 测试工程、test-data/ 测试数据、artifacts/ 验收证据、docs/testing/ 测试文档）</w:t>
            </w:r>
          </w:p>
        </w:tc>
      </w:tr>
      <w:tr>
        <w:tc>
          <w:tcPr>
            <w:tcW w:type="dxa" w:w="26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测试开发 PC</w:t>
            </w:r>
          </w:p>
        </w:tc>
        <w:tc>
          <w:tcPr>
            <w:tcW w:type="dxa" w:w="6426"/>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成员个人计算机（Java 21、Node.js 20+、Maven Wrapper、Git、Docker）</w:t>
            </w:r>
          </w:p>
        </w:tc>
      </w:tr>
    </w:tbl>
    <w:p>
      <w:pPr>
        <w:spacing w:after="80"/>
      </w:pPr>
    </w:p>
    <w:p>
      <w:pPr>
        <w:pStyle w:val="Heading1"/>
        <w:spacing w:after="200" w:before="320"/>
      </w:pPr>
      <w:bookmarkStart w:name="_Toc20" w:id="20"/>
      <w:r>
        <w:rPr>
          <w:rFonts w:ascii="Arial" w:eastAsia="黑体" w:hAnsi="Arial"/>
          <w:b/>
          <w:bCs/>
          <w:color w:val="000000"/>
          <w:sz w:val="32"/>
          <w:szCs w:val="32"/>
        </w:rPr>
        <w:t xml:space="preserve">5 项目里程碑</w:t>
      </w:r>
      <w:bookmarkEnd w:id="20"/>
    </w:p>
    <w:p>
      <w:pPr>
        <w:spacing w:after="120" w:line="320"/>
      </w:pPr>
      <w:r>
        <w:rPr>
          <w:rFonts w:ascii="Times New Roman" w:eastAsia="宋体" w:hAnsi="Times New Roman"/>
          <w:sz w:val="24"/>
          <w:szCs w:val="24"/>
        </w:rPr>
        <w:t xml:space="preserve">对本项目测试的各测试活动确定单独的项目里程碑，以通知项目的状态和成果。日期按五周课程周期（M0～M4）安排，与开发计划对应，具体以课程实际截止日期为准：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2363"/>
        <w:gridCol w:w="2363"/>
      </w:tblGrid>
      <w:tr>
        <w:tc>
          <w:tcPr>
            <w:tcW w:type="dxa" w:w="28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里程碑任务</w:t>
            </w:r>
          </w:p>
        </w:tc>
        <w:tc>
          <w:tcPr>
            <w:tcW w:type="dxa" w:w="1500"/>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工作量（人日）</w:t>
            </w:r>
          </w:p>
        </w:tc>
        <w:tc>
          <w:tcPr>
            <w:tcW w:type="dxa" w:w="2363"/>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开始日期</w:t>
            </w:r>
          </w:p>
        </w:tc>
        <w:tc>
          <w:tcPr>
            <w:tcW w:type="dxa" w:w="2363"/>
            <w:tcBorders>
              <w:top w:val="single" w:color="999999" w:sz="2"/>
              <w:left w:val="single" w:color="999999" w:sz="2"/>
              <w:bottom w:val="single" w:color="999999" w:sz="2"/>
              <w:right w:val="single" w:color="999999" w:sz="2"/>
            </w:tcBorders>
            <w:shd w:fill="DEEAF6" w:val="clear"/>
            <w:tcMar>
              <w:top w:type="dxa" w:w="80"/>
              <w:left w:type="dxa" w:w="120"/>
              <w:bottom w:type="dxa" w:w="80"/>
              <w:right w:type="dxa" w:w="120"/>
            </w:tcMar>
            <w:vAlign w:val="center"/>
          </w:tcPr>
          <w:p>
            <w:pPr>
              <w:spacing w:line="300"/>
            </w:pPr>
            <w:r>
              <w:rPr>
                <w:rFonts w:ascii="Times New Roman" w:eastAsia="宋体" w:hAnsi="Times New Roman"/>
                <w:b/>
                <w:bCs/>
                <w:sz w:val="24"/>
                <w:szCs w:val="24"/>
              </w:rPr>
              <w:t xml:space="preserve">结束日期</w:t>
            </w:r>
          </w:p>
        </w:tc>
      </w:tr>
      <w:tr>
        <w:tc>
          <w:tcPr>
            <w:tcW w:type="dxa" w:w="2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制定测试计划</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2026-10-13</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2026-10-17</w:t>
            </w:r>
          </w:p>
        </w:tc>
      </w:tr>
      <w:tr>
        <w:tc>
          <w:tcPr>
            <w:tcW w:type="dxa" w:w="2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设计测试</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3</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2026-10-17</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2026-10-24</w:t>
            </w:r>
          </w:p>
        </w:tc>
      </w:tr>
      <w:tr>
        <w:tc>
          <w:tcPr>
            <w:tcW w:type="dxa" w:w="2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实施测试</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5</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2026-10-20</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2026-10-31</w:t>
            </w:r>
          </w:p>
        </w:tc>
      </w:tr>
      <w:tr>
        <w:tc>
          <w:tcPr>
            <w:tcW w:type="dxa" w:w="2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执行测试</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5</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2026-10-28</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2026-11-06</w:t>
            </w:r>
          </w:p>
        </w:tc>
      </w:tr>
      <w:tr>
        <w:tc>
          <w:tcPr>
            <w:tcW w:type="dxa" w:w="28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对测试进行评估</w:t>
            </w:r>
          </w:p>
        </w:tc>
        <w:tc>
          <w:tcPr>
            <w:tcW w:type="dxa" w:w="1500"/>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2026-11-06</w:t>
            </w:r>
          </w:p>
        </w:tc>
        <w:tc>
          <w:tcPr>
            <w:tcW w:type="dxa" w:w="2363"/>
            <w:tcBorders>
              <w:top w:val="single" w:color="999999" w:sz="2"/>
              <w:left w:val="single" w:color="999999" w:sz="2"/>
              <w:bottom w:val="single" w:color="999999" w:sz="2"/>
              <w:right w:val="single" w:color="999999" w:sz="2"/>
            </w:tcBorders>
            <w:tcMar>
              <w:top w:type="dxa" w:w="80"/>
              <w:left w:type="dxa" w:w="120"/>
              <w:bottom w:type="dxa" w:w="80"/>
              <w:right w:type="dxa" w:w="120"/>
            </w:tcMar>
            <w:vAlign w:val="center"/>
          </w:tcPr>
          <w:p>
            <w:pPr>
              <w:spacing w:line="300"/>
            </w:pPr>
            <w:r>
              <w:rPr>
                <w:rFonts w:ascii="Times New Roman" w:eastAsia="宋体" w:hAnsi="Times New Roman"/>
                <w:sz w:val="24"/>
                <w:szCs w:val="24"/>
              </w:rPr>
              <w:t xml:space="preserve">2026-11-09</w:t>
            </w:r>
          </w:p>
        </w:tc>
      </w:tr>
    </w:tbl>
    <w:p>
      <w:pPr>
        <w:spacing w:after="120" w:line="320"/>
      </w:pPr>
      <w:r>
        <w:rPr>
          <w:rFonts w:ascii="Times New Roman" w:eastAsia="宋体" w:hAnsi="Times New Roman"/>
          <w:sz w:val="24"/>
          <w:szCs w:val="24"/>
        </w:rPr>
        <w:t xml:space="preserve">对应关系：制定测试计划对应 M0（测试计划/设计/数据、测试支撑）；设计测试与实施测试对应 M1～M2（集成测试、契约检查、端到端测试）；执行测试对应 M2～M3（30 场景真实执行、策略评测）；对测试进行评估对应 M4（测试报告、缺陷分析、覆盖评估、发布演练）。</w:t>
      </w:r>
    </w:p>
    <w:p>
      <w:pPr>
        <w:spacing w:after="80"/>
      </w:pPr>
    </w:p>
    <w:p>
      <w:pPr>
        <w:pStyle w:val="Heading1"/>
        <w:spacing w:after="200" w:before="320"/>
      </w:pPr>
      <w:bookmarkStart w:name="_Toc21" w:id="21"/>
      <w:r>
        <w:rPr>
          <w:rFonts w:ascii="Arial" w:eastAsia="黑体" w:hAnsi="Arial"/>
          <w:b/>
          <w:bCs/>
          <w:color w:val="000000"/>
          <w:sz w:val="32"/>
          <w:szCs w:val="32"/>
        </w:rPr>
        <w:t xml:space="preserve">6 可交付工件</w:t>
      </w:r>
      <w:bookmarkEnd w:id="21"/>
    </w:p>
    <w:p>
      <w:pPr>
        <w:spacing w:after="120" w:line="320"/>
      </w:pPr>
      <w:r>
        <w:rPr>
          <w:rFonts w:ascii="Times New Roman" w:eastAsia="宋体" w:hAnsi="Times New Roman"/>
          <w:sz w:val="24"/>
          <w:szCs w:val="24"/>
        </w:rPr>
        <w:t xml:space="preserve">本节列出将要创建的各种文档、工具和报告，及其创建人员、交付对象和交付时间：</w:t>
      </w:r>
    </w:p>
    <w:p>
      <w:pPr>
        <w:pStyle w:val="Heading2"/>
        <w:spacing w:after="160" w:before="240"/>
      </w:pPr>
      <w:bookmarkStart w:name="_Toc22" w:id="22"/>
      <w:r>
        <w:rPr>
          <w:rFonts w:ascii="Arial" w:eastAsia="黑体" w:hAnsi="Arial"/>
          <w:b/>
          <w:bCs/>
          <w:color w:val="000000"/>
          <w:sz w:val="28"/>
          <w:szCs w:val="28"/>
        </w:rPr>
        <w:t xml:space="preserve">6.1 测试模型</w:t>
      </w:r>
      <w:bookmarkEnd w:id="22"/>
    </w:p>
    <w:p>
      <w:pPr>
        <w:spacing w:after="120" w:line="320"/>
      </w:pPr>
      <w:r>
        <w:rPr>
          <w:rFonts w:ascii="Times New Roman" w:eastAsia="宋体" w:hAnsi="Times New Roman"/>
          <w:sz w:val="24"/>
          <w:szCs w:val="24"/>
        </w:rPr>
        <w:t xml:space="preserve">确定将通过测试模型创建并分发的工件：测试设计文档（测试用例与需求追踪映射，test-design.md）、测试数据方案（test-data-plan.md）、测试支撑组件（DbTestSupport 数据装载、固定时钟、并发执行器）、集成测试工程（跨模块验收集成测试 8 项）、端到端测试规格（7 项 29 例）、契约检查脚本与策略评测脚本。创建人：测试经理；交付对象：项目组全体成员、项目经理；交付时间：随 M0～M2 里程碑。</w:t>
      </w:r>
    </w:p>
    <w:p>
      <w:pPr>
        <w:pStyle w:val="Heading2"/>
        <w:spacing w:after="160" w:before="240"/>
      </w:pPr>
      <w:bookmarkStart w:name="_Toc23" w:id="23"/>
      <w:r>
        <w:rPr>
          <w:rFonts w:ascii="Arial" w:eastAsia="黑体" w:hAnsi="Arial"/>
          <w:b/>
          <w:bCs/>
          <w:color w:val="000000"/>
          <w:sz w:val="28"/>
          <w:szCs w:val="28"/>
        </w:rPr>
        <w:t xml:space="preserve">6.2 测试记录</w:t>
      </w:r>
      <w:bookmarkEnd w:id="23"/>
    </w:p>
    <w:p>
      <w:pPr>
        <w:spacing w:after="120" w:line="320"/>
      </w:pPr>
      <w:r>
        <w:rPr>
          <w:rFonts w:ascii="Times New Roman" w:eastAsia="宋体" w:hAnsi="Times New Roman"/>
          <w:sz w:val="24"/>
          <w:szCs w:val="24"/>
        </w:rPr>
        <w:t xml:space="preserve">说明用来记录和报告测试结果和测试状态的方法和工具：各轮执行结果与覆盖判定写入测试报告（test-report.md）与覆盖矩阵（coverage-matrix.md），执行证据（输出、日志、截图、评测原始结果）存入 artifacts/ 目录并登记于交接单；覆盖率按 Tx/RfT（已执行测试覆盖）与 Ts/RfT（成功的测试覆盖）口径统计，措辞采用"XX% 的关键测试用例已执行和验证"。</w:t>
      </w:r>
    </w:p>
    <w:p>
      <w:pPr>
        <w:pStyle w:val="Heading2"/>
        <w:spacing w:after="160" w:before="240"/>
      </w:pPr>
      <w:bookmarkStart w:name="_Toc24" w:id="24"/>
      <w:r>
        <w:rPr>
          <w:rFonts w:ascii="Arial" w:eastAsia="黑体" w:hAnsi="Arial"/>
          <w:b/>
          <w:bCs/>
          <w:color w:val="000000"/>
          <w:sz w:val="28"/>
          <w:szCs w:val="28"/>
        </w:rPr>
        <w:t xml:space="preserve">6.3 缺陷报告</w:t>
      </w:r>
      <w:bookmarkEnd w:id="24"/>
    </w:p>
    <w:p>
      <w:pPr>
        <w:spacing w:after="120" w:line="320"/>
      </w:pPr>
      <w:r>
        <w:rPr>
          <w:rFonts w:ascii="Times New Roman" w:eastAsia="宋体" w:hAnsi="Times New Roman"/>
          <w:sz w:val="24"/>
          <w:szCs w:val="24"/>
        </w:rPr>
        <w:t xml:space="preserve">确定用来记录、跟踪和报告测试中发生的意外情况及其状态的方法和工具：以 GitHub Issues 为缺陷跟踪渠道（提交信息引用缺陷编号），以缺陷登记表（docs/testing/defect-register.md）为汇总登记；登记字段包括标题、版本（提交/构建号）、环境、复现步骤、预期与实际结果、证据、严重程度（A～D）、接收人、状态（open/assign/test/close）。交付对象：项目经理与各模块负责人。</w:t>
      </w:r>
    </w:p>
    <w:p>
      <w:pPr>
        <w:pStyle w:val="Heading1"/>
        <w:spacing w:after="200" w:before="320"/>
      </w:pPr>
      <w:bookmarkStart w:name="_Toc25" w:id="25"/>
      <w:r>
        <w:rPr>
          <w:rFonts w:ascii="Arial" w:eastAsia="黑体" w:hAnsi="Arial"/>
          <w:b/>
          <w:bCs/>
          <w:color w:val="000000"/>
          <w:sz w:val="32"/>
          <w:szCs w:val="32"/>
        </w:rPr>
        <w:t xml:space="preserve">附录A 项目任务</w:t>
      </w:r>
      <w:bookmarkEnd w:id="25"/>
    </w:p>
    <w:p>
      <w:pPr>
        <w:spacing w:after="120" w:line="320"/>
      </w:pPr>
      <w:r>
        <w:rPr>
          <w:rFonts w:ascii="Times New Roman" w:eastAsia="宋体" w:hAnsi="Times New Roman"/>
          <w:sz w:val="24"/>
          <w:szCs w:val="24"/>
        </w:rPr>
        <w:t xml:space="preserve">以下是与测试有关的任务，与项目 QA 工作分解一一对应：</w:t>
      </w:r>
    </w:p>
    <w:p>
      <w:pPr>
        <w:pStyle w:val="Heading3"/>
        <w:spacing w:after="120" w:before="200"/>
      </w:pPr>
      <w:r>
        <w:rPr>
          <w:rFonts w:ascii="Arial" w:eastAsia="黑体" w:hAnsi="Arial"/>
          <w:b/>
          <w:bCs/>
          <w:color w:val="000000"/>
          <w:sz w:val="24"/>
          <w:szCs w:val="24"/>
        </w:rPr>
        <w:t xml:space="preserve">制定测试计划</w:t>
      </w:r>
    </w:p>
    <w:p>
      <w:pPr>
        <w:pStyle w:val="ListParagraph"/>
        <w:numPr>
          <w:ilvl w:val="0"/>
          <w:numId w:val="2"/>
        </w:numPr>
        <w:spacing w:after="80" w:line="320"/>
      </w:pPr>
      <w:r>
        <w:rPr>
          <w:rFonts w:ascii="Times New Roman" w:eastAsia="宋体" w:hAnsi="Times New Roman"/>
          <w:sz w:val="24"/>
          <w:szCs w:val="24"/>
        </w:rPr>
        <w:t xml:space="preserve">确定测试需求（30 个验收场景的测试对象化）</w:t>
      </w:r>
    </w:p>
    <w:p>
      <w:pPr>
        <w:pStyle w:val="ListParagraph"/>
        <w:numPr>
          <w:ilvl w:val="0"/>
          <w:numId w:val="2"/>
        </w:numPr>
        <w:spacing w:after="80" w:line="320"/>
      </w:pPr>
      <w:r>
        <w:rPr>
          <w:rFonts w:ascii="Times New Roman" w:eastAsia="宋体" w:hAnsi="Times New Roman"/>
          <w:sz w:val="24"/>
          <w:szCs w:val="24"/>
        </w:rPr>
        <w:t xml:space="preserve">评估风险（公共工程依赖、UI 交付、时序脆弱）</w:t>
      </w:r>
    </w:p>
    <w:p>
      <w:pPr>
        <w:pStyle w:val="ListParagraph"/>
        <w:numPr>
          <w:ilvl w:val="0"/>
          <w:numId w:val="2"/>
        </w:numPr>
        <w:spacing w:after="80" w:line="320"/>
      </w:pPr>
      <w:r>
        <w:rPr>
          <w:rFonts w:ascii="Times New Roman" w:eastAsia="宋体" w:hAnsi="Times New Roman"/>
          <w:sz w:val="24"/>
          <w:szCs w:val="24"/>
        </w:rPr>
        <w:t xml:space="preserve">制定测试策略（11 类测试类型的取舍与方法）</w:t>
      </w:r>
    </w:p>
    <w:p>
      <w:pPr>
        <w:pStyle w:val="ListParagraph"/>
        <w:numPr>
          <w:ilvl w:val="0"/>
          <w:numId w:val="2"/>
        </w:numPr>
        <w:spacing w:after="80" w:line="320"/>
      </w:pPr>
      <w:r>
        <w:rPr>
          <w:rFonts w:ascii="Times New Roman" w:eastAsia="宋体" w:hAnsi="Times New Roman"/>
          <w:sz w:val="24"/>
          <w:szCs w:val="24"/>
        </w:rPr>
        <w:t xml:space="preserve">确定测试资源（人员、环境、工具）</w:t>
      </w:r>
    </w:p>
    <w:p>
      <w:pPr>
        <w:pStyle w:val="ListParagraph"/>
        <w:numPr>
          <w:ilvl w:val="0"/>
          <w:numId w:val="2"/>
        </w:numPr>
        <w:spacing w:after="80" w:line="320"/>
      </w:pPr>
      <w:r>
        <w:rPr>
          <w:rFonts w:ascii="Times New Roman" w:eastAsia="宋体" w:hAnsi="Times New Roman"/>
          <w:sz w:val="24"/>
          <w:szCs w:val="24"/>
        </w:rPr>
        <w:t xml:space="preserve">创建时间表（五周里程碑）</w:t>
      </w:r>
    </w:p>
    <w:p>
      <w:pPr>
        <w:pStyle w:val="ListParagraph"/>
        <w:numPr>
          <w:ilvl w:val="0"/>
          <w:numId w:val="2"/>
        </w:numPr>
        <w:spacing w:after="80" w:line="320"/>
      </w:pPr>
      <w:r>
        <w:rPr>
          <w:rFonts w:ascii="Times New Roman" w:eastAsia="宋体" w:hAnsi="Times New Roman"/>
          <w:sz w:val="24"/>
          <w:szCs w:val="24"/>
        </w:rPr>
        <w:t xml:space="preserve">生成测试计划（本文档）</w:t>
      </w:r>
    </w:p>
    <w:p>
      <w:pPr>
        <w:pStyle w:val="Heading3"/>
        <w:spacing w:after="120" w:before="200"/>
      </w:pPr>
      <w:r>
        <w:rPr>
          <w:rFonts w:ascii="Arial" w:eastAsia="黑体" w:hAnsi="Arial"/>
          <w:b/>
          <w:bCs/>
          <w:color w:val="000000"/>
          <w:sz w:val="24"/>
          <w:szCs w:val="24"/>
        </w:rPr>
        <w:t xml:space="preserve">设计测试</w:t>
      </w:r>
    </w:p>
    <w:p>
      <w:pPr>
        <w:pStyle w:val="ListParagraph"/>
        <w:numPr>
          <w:ilvl w:val="0"/>
          <w:numId w:val="2"/>
        </w:numPr>
        <w:spacing w:after="80" w:line="320"/>
      </w:pPr>
      <w:r>
        <w:rPr>
          <w:rFonts w:ascii="Times New Roman" w:eastAsia="宋体" w:hAnsi="Times New Roman"/>
          <w:sz w:val="24"/>
          <w:szCs w:val="24"/>
        </w:rPr>
        <w:t xml:space="preserve">准备工作量分析文档</w:t>
      </w:r>
    </w:p>
    <w:p>
      <w:pPr>
        <w:pStyle w:val="ListParagraph"/>
        <w:numPr>
          <w:ilvl w:val="0"/>
          <w:numId w:val="2"/>
        </w:numPr>
        <w:spacing w:after="80" w:line="320"/>
      </w:pPr>
      <w:r>
        <w:rPr>
          <w:rFonts w:ascii="Times New Roman" w:eastAsia="宋体" w:hAnsi="Times New Roman"/>
          <w:sz w:val="24"/>
          <w:szCs w:val="24"/>
        </w:rPr>
        <w:t xml:space="preserve">确定并说明测试用例（测试设计文档，正负用例配对）</w:t>
      </w:r>
    </w:p>
    <w:p>
      <w:pPr>
        <w:pStyle w:val="ListParagraph"/>
        <w:numPr>
          <w:ilvl w:val="0"/>
          <w:numId w:val="2"/>
        </w:numPr>
        <w:spacing w:after="80" w:line="320"/>
      </w:pPr>
      <w:r>
        <w:rPr>
          <w:rFonts w:ascii="Times New Roman" w:eastAsia="宋体" w:hAnsi="Times New Roman"/>
          <w:sz w:val="24"/>
          <w:szCs w:val="24"/>
        </w:rPr>
        <w:t xml:space="preserve">确定测试过程，并建立测试过程的结构（测试场景数据与装载规则）</w:t>
      </w:r>
    </w:p>
    <w:p>
      <w:pPr>
        <w:pStyle w:val="ListParagraph"/>
        <w:numPr>
          <w:ilvl w:val="0"/>
          <w:numId w:val="2"/>
        </w:numPr>
        <w:spacing w:after="80" w:line="320"/>
      </w:pPr>
      <w:r>
        <w:rPr>
          <w:rFonts w:ascii="Times New Roman" w:eastAsia="宋体" w:hAnsi="Times New Roman"/>
          <w:sz w:val="24"/>
          <w:szCs w:val="24"/>
        </w:rPr>
        <w:t xml:space="preserve">复审和评估测试覆盖（覆盖矩阵与判定规则）</w:t>
      </w:r>
    </w:p>
    <w:p>
      <w:pPr>
        <w:pStyle w:val="Heading3"/>
        <w:spacing w:after="120" w:before="200"/>
      </w:pPr>
      <w:r>
        <w:rPr>
          <w:rFonts w:ascii="Arial" w:eastAsia="黑体" w:hAnsi="Arial"/>
          <w:b/>
          <w:bCs/>
          <w:color w:val="000000"/>
          <w:sz w:val="24"/>
          <w:szCs w:val="24"/>
        </w:rPr>
        <w:t xml:space="preserve">实施测试</w:t>
      </w:r>
    </w:p>
    <w:p>
      <w:pPr>
        <w:pStyle w:val="ListParagraph"/>
        <w:numPr>
          <w:ilvl w:val="0"/>
          <w:numId w:val="2"/>
        </w:numPr>
        <w:spacing w:after="80" w:line="320"/>
      </w:pPr>
      <w:r>
        <w:rPr>
          <w:rFonts w:ascii="Times New Roman" w:eastAsia="宋体" w:hAnsi="Times New Roman"/>
          <w:sz w:val="24"/>
          <w:szCs w:val="24"/>
        </w:rPr>
        <w:t xml:space="preserve">记录或通过编程创建测试脚本（集成测试、端到端测试、评测脚本）</w:t>
      </w:r>
    </w:p>
    <w:p>
      <w:pPr>
        <w:pStyle w:val="ListParagraph"/>
        <w:numPr>
          <w:ilvl w:val="0"/>
          <w:numId w:val="2"/>
        </w:numPr>
        <w:spacing w:after="80" w:line="320"/>
      </w:pPr>
      <w:r>
        <w:rPr>
          <w:rFonts w:ascii="Times New Roman" w:eastAsia="宋体" w:hAnsi="Times New Roman"/>
          <w:sz w:val="24"/>
          <w:szCs w:val="24"/>
        </w:rPr>
        <w:t xml:space="preserve">确定设计与实施模型中的测试专用功能（测试支撑与固定时钟）</w:t>
      </w:r>
    </w:p>
    <w:p>
      <w:pPr>
        <w:pStyle w:val="ListParagraph"/>
        <w:numPr>
          <w:ilvl w:val="0"/>
          <w:numId w:val="2"/>
        </w:numPr>
        <w:spacing w:after="80" w:line="320"/>
      </w:pPr>
      <w:r>
        <w:rPr>
          <w:rFonts w:ascii="Times New Roman" w:eastAsia="宋体" w:hAnsi="Times New Roman"/>
          <w:sz w:val="24"/>
          <w:szCs w:val="24"/>
        </w:rPr>
        <w:t xml:space="preserve">建立外部数据集（演示数据集与 8 个评测场景）</w:t>
      </w:r>
    </w:p>
    <w:p>
      <w:pPr>
        <w:pStyle w:val="Heading3"/>
        <w:spacing w:after="120" w:before="200"/>
      </w:pPr>
      <w:r>
        <w:rPr>
          <w:rFonts w:ascii="Arial" w:eastAsia="黑体" w:hAnsi="Arial"/>
          <w:b/>
          <w:bCs/>
          <w:color w:val="000000"/>
          <w:sz w:val="24"/>
          <w:szCs w:val="24"/>
        </w:rPr>
        <w:t xml:space="preserve">执行测试</w:t>
      </w:r>
    </w:p>
    <w:p>
      <w:pPr>
        <w:pStyle w:val="ListParagraph"/>
        <w:numPr>
          <w:ilvl w:val="0"/>
          <w:numId w:val="2"/>
        </w:numPr>
        <w:spacing w:after="80" w:line="320"/>
      </w:pPr>
      <w:r>
        <w:rPr>
          <w:rFonts w:ascii="Times New Roman" w:eastAsia="宋体" w:hAnsi="Times New Roman"/>
          <w:sz w:val="24"/>
          <w:szCs w:val="24"/>
        </w:rPr>
        <w:t xml:space="preserve">执行测试过程（统一入口：构建、迁移、装载、运行）</w:t>
      </w:r>
    </w:p>
    <w:p>
      <w:pPr>
        <w:pStyle w:val="ListParagraph"/>
        <w:numPr>
          <w:ilvl w:val="0"/>
          <w:numId w:val="2"/>
        </w:numPr>
        <w:spacing w:after="80" w:line="320"/>
      </w:pPr>
      <w:r>
        <w:rPr>
          <w:rFonts w:ascii="Times New Roman" w:eastAsia="宋体" w:hAnsi="Times New Roman"/>
          <w:sz w:val="24"/>
          <w:szCs w:val="24"/>
        </w:rPr>
        <w:t xml:space="preserve">评估测试的执行情况（真实执行记录）</w:t>
      </w:r>
    </w:p>
    <w:p>
      <w:pPr>
        <w:pStyle w:val="ListParagraph"/>
        <w:numPr>
          <w:ilvl w:val="0"/>
          <w:numId w:val="2"/>
        </w:numPr>
        <w:spacing w:after="80" w:line="320"/>
      </w:pPr>
      <w:r>
        <w:rPr>
          <w:rFonts w:ascii="Times New Roman" w:eastAsia="宋体" w:hAnsi="Times New Roman"/>
          <w:sz w:val="24"/>
          <w:szCs w:val="24"/>
        </w:rPr>
        <w:t xml:space="preserve">恢复暂停的测试（阻塞解除后重跑）</w:t>
      </w:r>
    </w:p>
    <w:p>
      <w:pPr>
        <w:pStyle w:val="ListParagraph"/>
        <w:numPr>
          <w:ilvl w:val="0"/>
          <w:numId w:val="2"/>
        </w:numPr>
        <w:spacing w:after="80" w:line="320"/>
      </w:pPr>
      <w:r>
        <w:rPr>
          <w:rFonts w:ascii="Times New Roman" w:eastAsia="宋体" w:hAnsi="Times New Roman"/>
          <w:sz w:val="24"/>
          <w:szCs w:val="24"/>
        </w:rPr>
        <w:t xml:space="preserve">核实结果（断言持久化状态，不停留于状态码）</w:t>
      </w:r>
    </w:p>
    <w:p>
      <w:pPr>
        <w:pStyle w:val="ListParagraph"/>
        <w:numPr>
          <w:ilvl w:val="0"/>
          <w:numId w:val="2"/>
        </w:numPr>
        <w:spacing w:after="80" w:line="320"/>
      </w:pPr>
      <w:r>
        <w:rPr>
          <w:rFonts w:ascii="Times New Roman" w:eastAsia="宋体" w:hAnsi="Times New Roman"/>
          <w:sz w:val="24"/>
          <w:szCs w:val="24"/>
        </w:rPr>
        <w:t xml:space="preserve">调查意外结果</w:t>
      </w:r>
    </w:p>
    <w:p>
      <w:pPr>
        <w:pStyle w:val="ListParagraph"/>
        <w:numPr>
          <w:ilvl w:val="0"/>
          <w:numId w:val="2"/>
        </w:numPr>
        <w:spacing w:after="80" w:line="320"/>
      </w:pPr>
      <w:r>
        <w:rPr>
          <w:rFonts w:ascii="Times New Roman" w:eastAsia="宋体" w:hAnsi="Times New Roman"/>
          <w:sz w:val="24"/>
          <w:szCs w:val="24"/>
        </w:rPr>
        <w:t xml:space="preserve">记录缺陷（GitHub Issues 与缺陷登记表）</w:t>
      </w:r>
    </w:p>
    <w:p>
      <w:pPr>
        <w:pStyle w:val="Heading3"/>
        <w:spacing w:after="120" w:before="200"/>
      </w:pPr>
      <w:r>
        <w:rPr>
          <w:rFonts w:ascii="Arial" w:eastAsia="黑体" w:hAnsi="Arial"/>
          <w:b/>
          <w:bCs/>
          <w:color w:val="000000"/>
          <w:sz w:val="24"/>
          <w:szCs w:val="24"/>
        </w:rPr>
        <w:t xml:space="preserve">对测试进行评估</w:t>
      </w:r>
    </w:p>
    <w:p>
      <w:pPr>
        <w:pStyle w:val="ListParagraph"/>
        <w:numPr>
          <w:ilvl w:val="0"/>
          <w:numId w:val="2"/>
        </w:numPr>
        <w:spacing w:after="80" w:line="320"/>
      </w:pPr>
      <w:r>
        <w:rPr>
          <w:rFonts w:ascii="Times New Roman" w:eastAsia="宋体" w:hAnsi="Times New Roman"/>
          <w:sz w:val="24"/>
          <w:szCs w:val="24"/>
        </w:rPr>
        <w:t xml:space="preserve">评估测试用例覆盖（Tx/RfT、Ts/RfT）</w:t>
      </w:r>
    </w:p>
    <w:p>
      <w:pPr>
        <w:pStyle w:val="ListParagraph"/>
        <w:numPr>
          <w:ilvl w:val="0"/>
          <w:numId w:val="2"/>
        </w:numPr>
        <w:spacing w:after="80" w:line="320"/>
      </w:pPr>
      <w:r>
        <w:rPr>
          <w:rFonts w:ascii="Times New Roman" w:eastAsia="宋体" w:hAnsi="Times New Roman"/>
          <w:sz w:val="24"/>
          <w:szCs w:val="24"/>
        </w:rPr>
        <w:t xml:space="preserve">评估代码覆盖（关键路径核对）</w:t>
      </w:r>
    </w:p>
    <w:p>
      <w:pPr>
        <w:pStyle w:val="ListParagraph"/>
        <w:numPr>
          <w:ilvl w:val="0"/>
          <w:numId w:val="2"/>
        </w:numPr>
        <w:spacing w:after="80" w:line="320"/>
      </w:pPr>
      <w:r>
        <w:rPr>
          <w:rFonts w:ascii="Times New Roman" w:eastAsia="宋体" w:hAnsi="Times New Roman"/>
          <w:sz w:val="24"/>
          <w:szCs w:val="24"/>
        </w:rPr>
        <w:t xml:space="preserve">分析缺陷（等级、龄期、趋势）</w:t>
      </w:r>
    </w:p>
    <w:p>
      <w:pPr>
        <w:pStyle w:val="ListParagraph"/>
        <w:numPr>
          <w:ilvl w:val="0"/>
          <w:numId w:val="2"/>
        </w:numPr>
        <w:spacing w:after="80" w:line="320"/>
      </w:pPr>
      <w:r>
        <w:rPr>
          <w:rFonts w:ascii="Times New Roman" w:eastAsia="宋体" w:hAnsi="Times New Roman"/>
          <w:sz w:val="24"/>
          <w:szCs w:val="24"/>
        </w:rPr>
        <w:t xml:space="preserve">确定是否达到了测试完成标准与成功标准（退出标准五条）</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sz w:val="18"/>
        <w:szCs w:val="18"/>
      </w:rPr>
      <w:t xml:space="preserve">第 </w:t>
    </w:r>
    <w:r>
      <w:rPr>
        <w:rFonts w:ascii="Times New Roman" w:eastAsia="宋体" w:hAnsi="Times New Roman"/>
        <w:sz w:val="18"/>
        <w:szCs w:val="18"/>
      </w:rPr>
      <w:fldChar w:fldCharType="begin"/>
      <w:instrText xml:space="preserve">PAGE</w:instrText>
      <w:fldChar w:fldCharType="separate"/>
      <w:fldChar w:fldCharType="end"/>
    </w:r>
    <w:r>
      <w:rPr>
        <w:rFonts w:ascii="Times New Roman" w:eastAsia="宋体" w:hAnsi="Times New Roman"/>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宋体" w:hAnsi="Times New Roman"/>
        <w:color w:val="888888"/>
        <w:sz w:val="18"/>
        <w:szCs w:val="18"/>
      </w:rPr>
      <w:t xml:space="preserve">校园活动协同与资源调度系统——软件测试计划</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eastAsia="黑体" w:hAnsi="Arial"/>
      <w:b/>
      <w:bCs/>
      <w:color w:val="000000"/>
      <w:sz w:val="32"/>
      <w:szCs w:val="32"/>
    </w:rPr>
  </w:style>
  <w:style w:type="paragraph" w:styleId="Heading2">
    <w:name w:val="Heading 2"/>
    <w:basedOn w:val="Normal"/>
    <w:next w:val="Normal"/>
    <w:qFormat/>
    <w:pPr>
      <w:spacing w:after="160" w:before="240"/>
      <w:outlineLvl w:val="1"/>
    </w:pPr>
    <w:rPr>
      <w:rFonts w:ascii="Arial" w:eastAsia="黑体" w:hAnsi="Arial"/>
      <w:b/>
      <w:bCs/>
      <w:color w:val="000000"/>
      <w:sz w:val="28"/>
      <w:szCs w:val="28"/>
    </w:rPr>
  </w:style>
  <w:style w:type="paragraph" w:styleId="Heading3">
    <w:name w:val="Heading 3"/>
    <w:basedOn w:val="Normal"/>
    <w:next w:val="Normal"/>
    <w:qFormat/>
    <w:pPr>
      <w:spacing w:after="120" w:before="200"/>
      <w:outlineLvl w:val="2"/>
    </w:pPr>
    <w:rPr>
      <w:rFonts w:ascii="Arial" w:eastAsia="黑体" w:hAnsi="Arial"/>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2026-10-16T14:59:29.522Z</dcterms:created>
  <dcterms:modified xsi:type="dcterms:W3CDTF">2026-10-16T14:59:29.523Z</dcterms:modified>
</cp:coreProperties>
</file>

<file path=docProps/custom.xml><?xml version="1.0" encoding="utf-8"?>
<Properties xmlns="http://schemas.openxmlformats.org/officeDocument/2006/custom-properties" xmlns:vt="http://schemas.openxmlformats.org/officeDocument/2006/docPropsVTypes"/>
</file>