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12" w:lineRule="auto"/>
      </w:pPr>
    </w:p>
    <w:p>
      <w:pPr>
        <w:spacing w:after="0" w:line="312" w:lineRule="auto"/>
      </w:pPr>
    </w:p>
    <w:p>
      <w:pPr>
        <w:spacing w:after="0" w:line="312" w:lineRule="auto"/>
      </w:pPr>
    </w:p>
    <w:p>
      <w:pPr>
        <w:spacing w:after="240" w:line="312" w:lineRule="auto"/>
        <w:jc w:val="center"/>
      </w:pPr>
      <w:r>
        <w:rPr>
          <w:rFonts w:ascii="Times New Roman" w:hAnsi="Times New Roman" w:eastAsia="黑体"/>
          <w:b/>
          <w:sz w:val="40"/>
        </w:rPr>
        <w:t>面向校园活动的多资源协同调度与变更影响分析系统</w:t>
      </w:r>
    </w:p>
    <w:p>
      <w:pPr>
        <w:spacing w:after="120" w:line="312" w:lineRule="auto"/>
        <w:jc w:val="center"/>
      </w:pPr>
      <w:r>
        <w:rPr>
          <w:rFonts w:ascii="Times New Roman" w:hAnsi="Times New Roman" w:eastAsia="黑体"/>
          <w:b/>
          <w:sz w:val="52"/>
        </w:rPr>
        <w:t>配置管理计划</w:t>
      </w:r>
    </w:p>
    <w:p>
      <w:pPr>
        <w:spacing w:after="480" w:line="312" w:lineRule="auto"/>
        <w:jc w:val="center"/>
      </w:pPr>
      <w:r>
        <w:rPr>
          <w:rFonts w:ascii="Times New Roman" w:hAnsi="Times New Roman" w:eastAsia="宋体"/>
          <w:b w:val="0"/>
          <w:sz w:val="26"/>
        </w:rPr>
        <w:t>Configuration Management Plan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课程名称：</w:t>
      </w:r>
      <w:r>
        <w:rPr>
          <w:rFonts w:ascii="Times New Roman" w:hAnsi="Times New Roman" w:eastAsia="宋体"/>
          <w:sz w:val="24"/>
        </w:rPr>
        <w:t>软件综合实践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项目性质：</w:t>
      </w:r>
      <w:r>
        <w:rPr>
          <w:rFonts w:ascii="Times New Roman" w:hAnsi="Times New Roman" w:eastAsia="宋体"/>
          <w:sz w:val="24"/>
        </w:rPr>
        <w:t>课程设计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项目周期：</w:t>
      </w:r>
      <w:r>
        <w:rPr>
          <w:rFonts w:ascii="Times New Roman" w:hAnsi="Times New Roman" w:eastAsia="宋体"/>
          <w:sz w:val="24"/>
        </w:rPr>
        <w:t>5 周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配置经理：</w:t>
      </w:r>
      <w:r>
        <w:rPr>
          <w:rFonts w:ascii="Times New Roman" w:hAnsi="Times New Roman" w:eastAsia="宋体"/>
          <w:sz w:val="24"/>
        </w:rPr>
        <w:t>杨瀚霖（55231031）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项目成员：</w:t>
      </w:r>
      <w:r>
        <w:rPr>
          <w:rFonts w:ascii="Times New Roman" w:hAnsi="Times New Roman" w:eastAsia="宋体"/>
          <w:sz w:val="24"/>
        </w:rPr>
        <w:t>冀项阳（55230223）、冯玉琪（22220314）、黄方勇（55230315）、汤雨润（55230316）、杨瀚霖（55231031）、杨畅（17231018）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编制日期：</w:t>
      </w:r>
      <w:r>
        <w:rPr>
          <w:rFonts w:ascii="Times New Roman" w:hAnsi="Times New Roman" w:eastAsia="宋体"/>
          <w:sz w:val="24"/>
        </w:rPr>
        <w:t>2026 年 10 月 22 日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文档版本：</w:t>
      </w:r>
      <w:r>
        <w:rPr>
          <w:rFonts w:ascii="Times New Roman" w:hAnsi="Times New Roman" w:eastAsia="宋体"/>
          <w:sz w:val="24"/>
        </w:rPr>
        <w:t>v1.5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文档状态：</w:t>
      </w:r>
      <w:r>
        <w:rPr>
          <w:rFonts w:ascii="Times New Roman" w:hAnsi="Times New Roman" w:eastAsia="宋体"/>
          <w:sz w:val="24"/>
        </w:rPr>
        <w:t>受控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目录</w:t>
      </w:r>
    </w:p>
    <w:p>
      <w:r>
        <w:fldChar w:fldCharType="begin"/>
        <w:instrText xml:space="preserve">TOC \o "1-3" \h \z \u</w:instrText>
        <w:fldChar w:fldCharType="separate"/>
        <w:r>
          <w:t>（目录将在 Word 中自动生成：打开后按 F9 或“引用→更新目录”）</w:t>
        </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  引言</w:t>
      </w:r>
    </w:p>
    <w:p>
      <w:pPr>
        <w:pStyle w:val="Heading2"/>
      </w:pPr>
      <w:r>
        <w:rPr>
          <w:rFonts w:ascii="Times New Roman" w:hAnsi="Times New Roman" w:eastAsia="黑体"/>
        </w:rPr>
        <w:t>1.1  目的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本文档规定项目“面向校园活动的多资源协同调度与变更影响分析系统”（campus-sched）在整个生命周期内的配置管理方法，用于：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明确配置管理的组织、职责与相关角色；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识别纳入受控管理的配置项（源代码、文档、数据、模型图、环境配置、发布产物等），并约定标识与编号规则；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约定配置库的目录结构、分支策略、基线与版本号规则；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约定配置项变更的申请、评估、评审、批准与实施流程；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约定配置状态记录、配置审计、备份与发布方式。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目标：保证任何时刻都能追溯“谁在哪个基线之后、出于什么原因、修改了哪个配置项”，并保证最终交付的产品可复现、可验证。</w:t>
      </w:r>
    </w:p>
    <w:p>
      <w:pPr>
        <w:pStyle w:val="Heading2"/>
      </w:pPr>
      <w:r>
        <w:rPr>
          <w:rFonts w:ascii="Times New Roman" w:hAnsi="Times New Roman" w:eastAsia="黑体"/>
        </w:rPr>
        <w:t>1.2  范围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本计划适用于本项目全体成员与全部配置项（见第 3 章），覆盖从项目启动到最终交付（M0–M4）的全过程。本计划参照 RUP（Rational Unified Process）配置管理计划模板编制，并结合课程设计以 Git 版本库作为配置库的实际实施方式。</w:t>
      </w:r>
    </w:p>
    <w:p>
      <w:pPr>
        <w:pStyle w:val="Heading2"/>
      </w:pPr>
      <w:r>
        <w:rPr>
          <w:rFonts w:ascii="Times New Roman" w:hAnsi="Times New Roman" w:eastAsia="黑体"/>
        </w:rPr>
        <w:t>1.3 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术语 / 缩略语</w:t>
            </w:r>
          </w:p>
        </w:tc>
        <w:tc>
          <w:tcPr>
            <w:tcW w:type="dxa" w:w="623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配置项（CI）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Configuration Item，纳入配置管理、具有独立标识和版本的单元（一份代码模块、一份文档、一个数据文件等）。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基线（Baseline）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某里程碑时刻对一组配置项评审通过后冻结的受控快照，用 Git tag 标识；进入基线后变更须走变更控制流程。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配置库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存放全部配置项的受控仓库（本项目为 Git 仓库）。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变更控制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对已进入基线的配置项的修改申请、评估、评审、批准与实施。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CCB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Change Control Board，变更控制委员会。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CM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Configuration Management，配置管理 / 配置经理。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RUP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Rational Unified Process，Rational 统一过程。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hAnsi="Times New Roman" w:eastAsia="黑体"/>
        </w:rPr>
        <w:t>1.4 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527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资料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《软件开发计划》docs/management/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项目目标、分工与排期。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《软件需求规约》docs/requirements/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需求、用例、业务规则。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《测试计划》docs/testing/test-plan.md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测试安排与验收。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《系统/数据库设计》docs/design/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设计与数据库迁移。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《仓库结构与目录指南》docs/configuration/repo-structure.md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目录归属与命名规则。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开发任务包 v3.0（taskbook.md、agents/）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开发基线，唯一权威。</w:t>
            </w:r>
          </w:p>
        </w:tc>
      </w:tr>
      <w:tr>
        <w:tc>
          <w:tcPr>
            <w:tcW w:type="dxa" w:w="6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type="dxa" w:w="527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RUP 配置管理计划模板（CMP）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本文档结构依据。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hAnsi="Times New Roman" w:eastAsia="黑体"/>
        </w:rPr>
        <w:t>1.5  文档概述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本文档共六章：第 2 章描述配置管理的组织职责与工具环境；第 3 章描述配置管理活动（配置标识、变更控制、状态记录与审计）；第 4 章给出里程碑；第 5 章为培训与资源；第 6 章说明分包商/供应商软件控制（本项目不适用）。产品目录结构写入 §2.2.1，配置项清单见附录 A，基线清单见附录 B。</w:t>
      </w:r>
    </w:p>
    <w:p>
      <w:pPr>
        <w:pStyle w:val="Heading1"/>
      </w:pPr>
      <w:r>
        <w:rPr>
          <w:rFonts w:ascii="Times New Roman" w:hAnsi="Times New Roman" w:eastAsia="黑体"/>
        </w:rPr>
        <w:t>2  软件配置管理</w:t>
      </w:r>
    </w:p>
    <w:p>
      <w:pPr>
        <w:pStyle w:val="Heading2"/>
      </w:pPr>
      <w:r>
        <w:rPr>
          <w:rFonts w:ascii="Times New Roman" w:hAnsi="Times New Roman" w:eastAsia="黑体"/>
        </w:rPr>
        <w:t>2.1  组织、职责与接口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配置管理组织由配置经理牵头，项目经理、各模块负责人与测试经理共同参与。职责分配如下：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成员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配置管理职责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配置经理（CM）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杨瀚霖（55231031）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制定并维护本计划；管理配置库、分支、基线与 tag；受理变更申请并登记；执行配置审计与发布归档。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项目经理（PM）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冀项阳（55230223）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批准影响交付物范围的变更；组织跨模块配置变更协调。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系统分析员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冯玉琪（22220314）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维护需求类配置项；提交本模块变更申请。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设计师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黄方勇（55230315）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维护设计类配置项与数据库迁移；提交本模块变更申请。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测试经理（QA）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汤雨润（55230316）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核对基线与实际产物一致；验证发布包可复现。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界面设计师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杨畅（17231018）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维护界面类配置项；提交本模块变更申请。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接口：各模块负责人的代码与文档所有权见《04 协作与集成规程》§1；配置项变更通过 GitHub Issue 或团队沟通渠道提交配置经理，由配置经理登记并组织评估与评审。</w:t>
      </w:r>
    </w:p>
    <w:p>
      <w:pPr>
        <w:pStyle w:val="Heading2"/>
      </w:pPr>
      <w:r>
        <w:rPr>
          <w:rFonts w:ascii="Times New Roman" w:hAnsi="Times New Roman" w:eastAsia="黑体"/>
        </w:rPr>
        <w:t>2.2  工具、环境与基础设施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 / 设施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版本库（项目存储库）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Git + GitHub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远程仓库 Rito-492/campus-sched（公开）；本地由成员 git clone 获取完整历史。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分支管理（工作区）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Git 分支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main 为集成工作区（团队共享、构建基线）；六名成员固定开发分支为开发工作区（私有，见 §2.2.1 目录结构对应模块目录）。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开发环境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Compose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compose.yaml（开发 db 5432 / API 8080 / web 5173）；compose.qa.yaml（独立 E2E 环境）。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环境变量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.env.example + load-env.ps1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模板不入库；脚本只解析白名单键值，不执行文件内容。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检查入口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scripts/check.ps1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统一检查，按模块选择并透传退出码。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PostgreSQL 17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开发库 campus_dev 与测试库 campus_test 隔离；迁移由设计师统一维护。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发布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release/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发布包、发布说明与 manifest.json（真实版本与校验值）。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hAnsi="Times New Roman" w:eastAsia="黑体"/>
        </w:rPr>
        <w:t>2.2.1  产品目录结构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配置库即 Git 仓库，产品目录结构为所有可版本化的项目工件提供统一的存放位置，是配置标识、基线与版本控制的基础（与《仓库结构与目录指南》§2 保持一致）：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campus-sched/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AGENTS.md / README.md / .gitignore    # 仓库元文件（仅此三件）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taskbook.md                           # 开发任务包总说明 v3.0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agents/                               # 任务包：公共契约 + 六份个人任务书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common/                           #   01–05 公共契约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55230223-foundation/              #   项目经理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22220314-activity/                #   系统分析员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55230315-scheduling/              #   设计师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55230316-qa/                      #   测试经理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55231031-change/                  #   配置经理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└── 17231018-ui/                      #   界面设计师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docs/                                 # 文档区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course/                           #   课程下发文档（只读）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│   └── role-confirmations/           #     六份角色确认表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management/                       #   项目计划（项目经理）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requirements/                     #   需求文档（系统分析员）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design/                           #   设计文档（设计师）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ui/                               #   界面文档与原型（界面设计师）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├── testing/                          #   测试文档（测试经理）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└── configuration/                    #   配置管理文档（配置经理）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server/                               # Java 21 / Spring Boot 后端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└── src/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    ├── main/java/com/campus/events/  #   生产代码（foundation/auth/…/change 等）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    ├── main/resources/               #   application*.yml、db/migration/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│       └── test/java/com/campus/events/  #   模块测试 + acceptance/ + support/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web/                                  # Vue 3 / TypeScript 前端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qa/                                   # Playwright E2E 与契约检查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test-data/                            # demo.json、scenarios/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contracts/                            # openapi.yaml（OpenAPI 规范）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infra/                                # db/init.sql、nginx/default.conf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scripts/                              # load-env.ps1、check.ps1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release/                              # 发布包、发布说明、manifest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├── artifacts/                            # 验收证据（截图/测试结果/评测）</w:t>
      </w:r>
    </w:p>
    <w:p>
      <w:pPr>
        <w:spacing w:after="0" w:line="240" w:lineRule="auto"/>
      </w:pPr>
      <w:r>
        <w:rPr>
          <w:rFonts w:ascii="Consolas" w:hAnsi="Consolas" w:eastAsia="宋体"/>
          <w:sz w:val="18"/>
        </w:rPr>
        <w:t>└── models/                               # Drawio UML 源文件（use-case/、activity/）</w:t>
      </w:r>
    </w:p>
    <w:p>
      <w:pPr>
        <w:pStyle w:val="Heading1"/>
      </w:pPr>
      <w:r>
        <w:rPr>
          <w:rFonts w:ascii="Times New Roman" w:hAnsi="Times New Roman" w:eastAsia="黑体"/>
        </w:rPr>
        <w:t>3  配置管理活动</w:t>
      </w:r>
    </w:p>
    <w:p>
      <w:pPr>
        <w:pStyle w:val="Heading2"/>
      </w:pPr>
      <w:r>
        <w:rPr>
          <w:rFonts w:ascii="Times New Roman" w:hAnsi="Times New Roman" w:eastAsia="黑体"/>
        </w:rPr>
        <w:t>3.1  配置标识</w:t>
      </w:r>
    </w:p>
    <w:p>
      <w:pPr>
        <w:pStyle w:val="Heading3"/>
      </w:pPr>
      <w:r>
        <w:rPr>
          <w:rFonts w:ascii="Times New Roman" w:hAnsi="Times New Roman" w:eastAsia="黑体"/>
        </w:rPr>
        <w:t>3.1.1  标识方法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配置标识即为每个配置项建立唯一、可追溯的标识。每个配置项的完整标识由“编号 + 名称 + 版本”三部分组成：编号是机器检索的唯一 ID，名称是用于沟通与追溯的中文工件名，版本号追踪内容的演化。三者分工如下：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要素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规则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编号（唯一 ID）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在配置库与《配置项索引》中检索、登记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CS-CI-&lt;类别缩写&gt;-&lt;序号&gt;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名称（工件名）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成员间沟通与追溯时使用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&lt;模块/范围&gt; + &lt;工件类型或用途&gt;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版本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追踪同一配置项的内容演化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见 §3.1.2 版本号规则，不写入编号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（1）编号规则。配置项编号采用统一格式 CS-CI-&lt;类别缩写&gt;-&lt;序号&gt;，四段以连字符连接：CS 为项目标识（campus-sched 的缩写），用于区分本项目与其他项目的配置项；CI 为配置项固定前缀（Configuration Item），表明该工件已纳入配置管理；类别缩写为2–5 位大写字母，表示配置项类别（见下表，如 SRC=源代码、DOC=文档、ENV=环境配置、DATA=数据、MODEL=模型图；DATA/MODEL 为英文整词，位数分别为 4/5，与三位缩写并存）；序号为两位数字，同一类别内唯一、登记后不复用，按登记顺序递增，可按岗位/模块预留号段。编号解剖示例：CS-CI-DOC-04 = CS（项目 campus-sched）＋ CI（配置项）＋ DOC（文档类）＋ 04（文档类第 4 号），对应配置项“配置管理计划”；指到具体版本时写作 CS-CI-DOC-04 v1.5。同类实例：CS-CI-DATA-01 = 数据类第 1 号（对应“演示数据集 v3.0”）；CS-CI-MODEL-01 = 模型图类第 1 号（类别已定义，待 models/ 产出真实图源后登记）。类别缩写如下：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类别缩写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SRC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源代码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server/、web/、qa/。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文档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docs/、AGENTS.md、README.md、taskbook.md。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PKG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agents/（公共契约 + 个人任务书，开发基线）。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DATA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数据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test-data/（demo.json、scenarios）。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ENV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环境配置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compose*.yaml、.env.example、infra/、scripts/、application*.yml。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MODEL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模型图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models/（Drawio 源文件）。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REL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发布产物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release/。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ART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验收证据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artifacts/（截图、测试结果、评测）。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（2）名称命名规则。配置项名称即《配置项索引》中“配置项”列的中文名，采用“&lt;模块/范围&gt; + &lt;工件类型或用途&gt;”的格式，要求唯一、见名知义，并与编号一一对应。示例：文档类按“岗位/主题 + 文档类型”命名，如“配置管理计划”“测试计划”“系统设计”；数据类按“用途 + 数据集”命名，如“演示数据集 v3.0”“场景数据”；环境类按“环境/用途 + 组件”命名，如“开发 Compose”“QA/E2E Compose”“环境变量模板”。名称含版本时写作“名称 + v版本”（如“演示数据集 v3.0”）。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（3）文件与目录命名（详见《仓库结构与目录指南》§5）：目录使用英文小写 kebab-case；课程下发文档保留原中文文件名；课程交付文档（.md）使用英文 kebab-case；二进制文档（docx/xlsx/drawio/png）评审后冻结，改版本另存新文件名，不静默覆盖。版本号与基线标识规则见 §3.1.2。</w:t>
      </w:r>
    </w:p>
    <w:p>
      <w:pPr>
        <w:pStyle w:val="Heading3"/>
      </w:pPr>
      <w:r>
        <w:rPr>
          <w:rFonts w:ascii="Times New Roman" w:hAnsi="Times New Roman" w:eastAsia="黑体"/>
        </w:rPr>
        <w:t>3.1.2  项目基线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基线提供正式基准，后续工作基于此基准进行，只有经授权后才能变更。基线命名规则：baseline/&lt;类型&gt;-v&lt;主&gt;.&lt;次&gt;。每条基线均登记建立时间与授权负责人：建立时间以基线 tag 的提交时间为准（git 可查、可复现）；tag 时间为 tag 对象的创建时间（轻量 tag 与 commit 相同，注解 tag 可单独记录）；授权时间为 CCB 评审批准时间，须有可追溯记录方可填写，三者不可混同。本计划编制前已建立的三条历史基线（init-v1.0 / task-package-v2.0 / task-package-v3.0）无追溯 CCB 记录，授权暂标“待核实”，不补造、不倒造审批。基线建立时机、时间、授权负责人与包含内容如下：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基线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建立时机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建立时间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授权负责人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包含内容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53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baseline/init-v1.0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任务包并入、仓库结构定型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2026-09-25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待核实（无追溯 CCB 记录）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任务包并入、仓库结构定型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</w:tr>
      <w:tr>
        <w:tc>
          <w:tcPr>
            <w:tcW w:type="dxa" w:w="153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baseline/task-package-v2.0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 v2.0 基线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2026-09-26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待核实（无追溯 CCB 记录）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 v2.0 全套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</w:tr>
      <w:tr>
        <w:tc>
          <w:tcPr>
            <w:tcW w:type="dxa" w:w="153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baseline/task-package-v3.0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 v3.0 基线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2026-10-14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待核实（无追溯 CCB 记录）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 v3.0 + AN 活动状态机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</w:tr>
      <w:tr>
        <w:tc>
          <w:tcPr>
            <w:tcW w:type="dxa" w:w="153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baseline/requirements-v1.0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需求规约评审通过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项目经理（CCB）· 冀项阳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docs/requirements/ 全套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待建立</w:t>
            </w:r>
          </w:p>
        </w:tc>
      </w:tr>
      <w:tr>
        <w:tc>
          <w:tcPr>
            <w:tcW w:type="dxa" w:w="153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baseline/design-v1.0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设计文档评审通过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项目经理（CCB）· 冀项阳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docs/design/、models/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待建立</w:t>
            </w:r>
          </w:p>
        </w:tc>
      </w:tr>
      <w:tr>
        <w:tc>
          <w:tcPr>
            <w:tcW w:type="dxa" w:w="153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baseline/release-v1.0.0</w:t>
            </w:r>
          </w:p>
        </w:tc>
        <w:tc>
          <w:tcPr>
            <w:tcW w:type="dxa" w:w="14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最终交付</w:t>
            </w:r>
          </w:p>
        </w:tc>
        <w:tc>
          <w:tcPr>
            <w:tcW w:type="dxa" w:w="96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项目经理（CCB）· 冀项阳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server/、web/、release/ 及全部文档</w:t>
            </w:r>
          </w:p>
        </w:tc>
        <w:tc>
          <w:tcPr>
            <w:tcW w:type="dxa" w:w="85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待建立</w:t>
            </w:r>
          </w:p>
        </w:tc>
      </w:tr>
    </w:tbl>
    <w:p>
      <w:pPr>
        <w:spacing w:after="120"/>
      </w:pP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建立时间以基线 tag 的提交时间为准（git 可查）；历史基线无追溯 CCB 记录者授权标“待核实”，不补造、不倒造审批；标注“—”的基线在对应交付物评审通过后补充建立时间。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基线授权：基线由配置经理负责建立、登记并打 tag，经项目经理（CCB，冀项阳）评审批准后正式冻结生效；未经授权不得变更已冻结基线。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版本号规则：文档版本 v&lt;主&gt;.&lt;次&gt;（评审冻结后重大改动升主版本、小改动升次版本）；交付包版本 v&lt;主&gt;.&lt;次&gt;.&lt;修订&gt;。</w:t>
      </w:r>
    </w:p>
    <w:p>
      <w:pPr>
        <w:pStyle w:val="Heading2"/>
      </w:pPr>
      <w:r>
        <w:rPr>
          <w:rFonts w:ascii="Times New Roman" w:hAnsi="Times New Roman" w:eastAsia="黑体"/>
        </w:rPr>
        <w:t>3.2  配置与变更控制</w:t>
      </w:r>
    </w:p>
    <w:p>
      <w:pPr>
        <w:pStyle w:val="Heading3"/>
      </w:pPr>
      <w:r>
        <w:rPr>
          <w:rFonts w:ascii="Times New Roman" w:hAnsi="Times New Roman" w:eastAsia="黑体"/>
        </w:rPr>
        <w:t>3.2.1  变更申请、评估与审批流程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对已进入基线的配置项，变更流程如下：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申请：变更人提交申请（GitHub Issue 或团队沟通），说明变更对象、原因与影响范围；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登记评估：配置经理登记变更记录，评估受影响配置项与影响范围；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评审：涉及交付物范围的变更由项目经理参加评审；涉及任务包契约的走《02 数据与接口契约》§7 跨模块修改规程；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实施：评审通过后由变更人实施，配置经理核对并更新基线（重新打 tag）；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记录：配置经理更新《配置项索引》与基线清单。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红线：已进入基线的文档不得直接覆盖或重写；不得绕过变更流程改写他人负责的已评审文档。</w:t>
      </w:r>
    </w:p>
    <w:p>
      <w:pPr>
        <w:pStyle w:val="Heading3"/>
      </w:pPr>
      <w:r>
        <w:rPr>
          <w:rFonts w:ascii="Times New Roman" w:hAnsi="Times New Roman" w:eastAsia="黑体"/>
        </w:rPr>
        <w:t>3.2.2  变更控制委员会（CCB）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本项目 CCB 由项目经理、配置经理及受变更影响的模块负责人组成；涉及跨模块契约的变更由项目经理组织一致更新。CCB 负责评估变更影响、批准或驳回变更，并决定是否更新基线。</w:t>
      </w:r>
    </w:p>
    <w:p>
      <w:pPr>
        <w:pStyle w:val="Heading2"/>
      </w:pPr>
      <w:r>
        <w:rPr>
          <w:rFonts w:ascii="Times New Roman" w:hAnsi="Times New Roman" w:eastAsia="黑体"/>
        </w:rPr>
        <w:t>3.3  配置状态记录与报告</w:t>
      </w:r>
    </w:p>
    <w:p>
      <w:pPr>
        <w:pStyle w:val="Heading3"/>
      </w:pPr>
      <w:r>
        <w:rPr>
          <w:rFonts w:ascii="Times New Roman" w:hAnsi="Times New Roman" w:eastAsia="黑体"/>
        </w:rPr>
        <w:t>3.3.1  配置状态记录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配置项与基线状态统一登记于《配置项索引》（configuration-index.md），由配置经理随交付持续维护。状态取值：受控（已纳入 Git 且可追溯）、基线（已进入某基线）。</w:t>
      </w:r>
    </w:p>
    <w:p>
      <w:pPr>
        <w:pStyle w:val="Heading3"/>
      </w:pPr>
      <w:r>
        <w:rPr>
          <w:rFonts w:ascii="Times New Roman" w:hAnsi="Times New Roman" w:eastAsia="黑体"/>
        </w:rPr>
        <w:t>3.3.2  配置审计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功能审计：测试经理核对基线与实际产物一致、发布包可复现；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物理审计：配置经理核对配置项清单与版本库实际内容一致，检查 manifest.json 的 commit 与校验值。</w:t>
      </w:r>
    </w:p>
    <w:p>
      <w:pPr>
        <w:pStyle w:val="Heading3"/>
      </w:pPr>
      <w:r>
        <w:rPr>
          <w:rFonts w:ascii="Times New Roman" w:hAnsi="Times New Roman" w:eastAsia="黑体"/>
        </w:rPr>
        <w:t>3.3.3  存储、备份与发布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存储：全部配置项纳入 Git 版本库；发布产物集中于 release/。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备份：代码与文档以 Git 远程仓库为主要备份，关键基线打 tag 留存；数据库通过迁移脚本与备份流程恢复，不通过删除卷掩盖问题。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发布：发布时打 baseline/release-* tag，附发布说明与 manifest（真实版本与校验值）。</w:t>
      </w:r>
    </w:p>
    <w:p>
      <w:pPr>
        <w:pStyle w:val="Heading1"/>
      </w:pPr>
      <w:r>
        <w:rPr>
          <w:rFonts w:ascii="Times New Roman" w:hAnsi="Times New Roman" w:eastAsia="黑体"/>
        </w:rPr>
        <w:t>4 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里程碑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建议周次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配置管理要点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M0 工程基础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第 1 周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建立配置库目录、环境模板与初始化基线。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M1 模块实现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第 2 周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各模块配置项持续纳入受控。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M2 首次预约闭环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第 3 周前半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集成评审，登记相关基线。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M3 改期闭环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第 3 周后半—第 4 周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变更影响与原子切换，配置项版本推进。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M4 回归与交付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第 5 周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建立需求/设计/发布基线，发布归档。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hAnsi="Times New Roman" w:eastAsia="黑体"/>
        </w:rPr>
        <w:t>5  培训与资源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培训：成员进入开发前须阅读 AGENTS.md、仓库结构指南与本计划，熟悉 Git 基本操作、分支约定与提交信息格式（feat/fix/docs/test/model 前缀）。</w:t>
      </w:r>
    </w:p>
    <w:p>
      <w:pPr>
        <w:spacing w:after="60" w:line="312" w:lineRule="auto"/>
        <w:ind w:left="420" w:hanging="210"/>
      </w:pPr>
      <w:r>
        <w:rPr>
          <w:rFonts w:ascii="Times New Roman" w:hAnsi="Times New Roman" w:eastAsia="宋体"/>
          <w:sz w:val="24"/>
        </w:rPr>
        <w:t>• 资源：GitHub 远程仓库、Docker 环境、Maven Wrapper、Node（≥22.18）、PostgreSQL 17；环境模板与脚本由配置经理维护。</w:t>
      </w:r>
    </w:p>
    <w:p>
      <w:pPr>
        <w:pStyle w:val="Heading1"/>
      </w:pPr>
      <w:r>
        <w:rPr>
          <w:rFonts w:ascii="Times New Roman" w:hAnsi="Times New Roman" w:eastAsia="黑体"/>
        </w:rPr>
        <w:t>6  分包商与供应商软件控制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本项目为课程设计，无分包商与外部供应商软件，本节不适用。</w:t>
      </w:r>
    </w:p>
    <w:p>
      <w:pPr>
        <w:pStyle w:val="Heading1"/>
      </w:pPr>
      <w:r>
        <w:rPr>
          <w:rFonts w:ascii="Times New Roman" w:hAnsi="Times New Roman" w:eastAsia="黑体"/>
        </w:rPr>
        <w:t>附录 A  配置项清单（摘录）</w:t>
      </w:r>
    </w:p>
    <w:p>
      <w:pPr>
        <w:spacing w:after="120" w:line="312" w:lineRule="auto"/>
      </w:pPr>
      <w:r>
        <w:rPr>
          <w:rFonts w:ascii="Times New Roman" w:hAnsi="Times New Roman" w:eastAsia="宋体"/>
          <w:b w:val="0"/>
          <w:sz w:val="24"/>
        </w:rPr>
        <w:t>完整清单随交付持续维护于《配置项索引》（docs/configuration/configuration-index.md）。当前主要配置项摘录如下：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43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配置项</w:t>
            </w:r>
          </w:p>
        </w:tc>
        <w:tc>
          <w:tcPr>
            <w:tcW w:type="dxa" w:w="266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位置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负责人</w:t>
            </w:r>
          </w:p>
        </w:tc>
        <w:tc>
          <w:tcPr>
            <w:tcW w:type="dxa" w:w="79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CS-CI-PKG-01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总开发任务书 v3.0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taskbook.md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CS-CI-PKG-02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公共契约（01–05）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agents/common/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CS-CI-PKG-03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六份个人任务书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agents/&lt;分支&gt;/agent.md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各岗位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CS-CI-DOC-04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配置管理计划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docs/configuration/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CS-CI-DOC-20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测试计划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docs/testing/test-plan.md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测试经理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CS-CI-DATA-01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演示数据集 v3.0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test-data/demo.json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测试经理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CS-CI-ENV-01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开发 Compose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compose.yaml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CS-CI-ENV-02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QA/E2E Compose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compose.qa.yaml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CS-CI-SRC-40</w:t>
            </w:r>
          </w:p>
        </w:tc>
        <w:tc>
          <w:tcPr>
            <w:tcW w:type="dxa" w:w="24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演示数据种子导入器</w:t>
            </w:r>
          </w:p>
        </w:tc>
        <w:tc>
          <w:tcPr>
            <w:tcW w:type="dxa" w:w="266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server/.../dev/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配置经理</w:t>
            </w:r>
          </w:p>
        </w:tc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受控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hAnsi="Times New Roman" w:eastAsia="黑体"/>
        </w:rPr>
        <w:t>附录 B  基线清单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基线</w:t>
            </w:r>
          </w:p>
        </w:tc>
        <w:tc>
          <w:tcPr>
            <w:tcW w:type="dxa" w:w="26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建立时间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授权负责人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baseline/init-v1.0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任务包并入 + 仓库结构定型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2026-09-25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待核实（无追溯 CCB 记录）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baseline/task-package-v2.0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 v2.0 基线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2026-09-26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待核实（无追溯 CCB 记录）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baseline/task-package-v3.0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任务包 v3.0 基线（含 AN 活动状态机对齐）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2026-10-14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待核实（无追溯 CCB 记录）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已建立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baseline/requirements-v1.0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需求规约评审通过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项目经理（CCB）· 冀项阳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待建立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baseline/design-v1.0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设计文档评审通过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项目经理（CCB）· 冀项阳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待建立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baseline/release-v1.0.0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最终交付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项目经理（CCB）· 冀项阳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待建立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