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8E753">
      <w:pPr>
        <w:pStyle w:val="10"/>
        <w:spacing w:before="240" w:after="20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>SC6113 系统架构图与集成说明（Member E）</w:t>
      </w:r>
    </w:p>
    <w:p w14:paraId="4A22FD39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0. 架构图</w:t>
      </w:r>
    </w:p>
    <w:p w14:paraId="09AAD6C9">
      <w:pPr>
        <w:spacing w:before="160" w:after="60"/>
        <w:jc w:val="center"/>
      </w:pPr>
      <w:r>
        <w:drawing>
          <wp:inline distT="0" distB="0" distL="0" distR="0">
            <wp:extent cx="4572000" cy="2593340"/>
            <wp:effectExtent l="0" t="0" r="0" b="0"/>
            <wp:docPr id="1" name="SC6113 系统架构图" descr="SC6113 系统架构图" title="SC6113 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6113 系统架构图" descr="SC6113 系统架构图" title="SC6113 系统架构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92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D26455"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>SC6113 系统架构图</w:t>
      </w:r>
    </w:p>
    <w:p w14:paraId="1A4E038B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图片来源：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docs/E-architecture.png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（位图，可直接插入 PPT/报告）与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docs/E-architecture.svg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（矢量源）。图中编号箭头 1-6 的含义见底部 Data flow 图例，详细文字说明见下文 §2。</w:t>
      </w:r>
    </w:p>
    <w:p w14:paraId="3BE7B82F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交付物：E「架构图」。</w:t>
      </w:r>
    </w:p>
    <w:p w14:paraId="0BFED5F8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基于 D-integration 分支实际代码（contracts / backend / frontend）整理，非推测。</w:t>
      </w:r>
    </w:p>
    <w:p w14:paraId="2500DB33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1. 组件与职责</w:t>
      </w:r>
    </w:p>
    <w:p w14:paraId="3118A191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76"/>
        <w:gridCol w:w="620"/>
        <w:gridCol w:w="3201"/>
        <w:gridCol w:w="2619"/>
      </w:tblGrid>
      <w:tr w14:paraId="3D245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300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74F23E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组件</w:t>
            </w:r>
          </w:p>
        </w:tc>
        <w:tc>
          <w:tcPr>
            <w:tcW w:w="72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93CDE57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负责人</w:t>
            </w:r>
          </w:p>
        </w:tc>
        <w:tc>
          <w:tcPr>
            <w:tcW w:w="24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552889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技术栈</w:t>
            </w:r>
          </w:p>
        </w:tc>
        <w:tc>
          <w:tcPr>
            <w:tcW w:w="300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49B2A3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职责</w:t>
            </w:r>
          </w:p>
        </w:tc>
      </w:tr>
      <w:tr w14:paraId="396B3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9CAB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智能合约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RoleManager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ProjectEscrow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DisputeManager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0056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B</w:t>
            </w: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EA40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Solidity 0.8.24 + Hardhat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42A0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资金托管、角色、项目/里程碑/争议状态机的</w:t>
            </w: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最终依据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；所有资金变动只发生在链上</w:t>
            </w:r>
          </w:p>
        </w:tc>
      </w:tr>
      <w:tr w14:paraId="459D3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7E7A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后端 REST API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AACF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</w:t>
            </w: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8123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TypeScript + Express 5 + node:sqlite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BE24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钱包 nonce/签名登录、链下正文存储、</w:t>
            </w: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链上回执核验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（发送者/目标合约/函数/参数/金额/事件逐项比对）、SQLite 记录</w:t>
            </w:r>
          </w:p>
        </w:tc>
      </w:tr>
      <w:tr w14:paraId="400A9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5AF0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数据库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E08F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</w:t>
            </w: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A69E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SQLite（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backend/data/sc6113.db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，WAL 模式）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AB8D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用户/角色/会话/项目/里程碑/提交/拒绝/争议/证据/交易/事件表；启动时自动建表迁移</w:t>
            </w:r>
          </w:p>
        </w:tc>
      </w:tr>
      <w:tr w14:paraId="312EF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00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D137AC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DC6CB2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</w:t>
            </w:r>
          </w:p>
        </w:tc>
        <w:tc>
          <w:tcPr>
            <w:tcW w:w="247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BB9828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React + Vite + ethers v6 + MetaMask</w:t>
            </w:r>
          </w:p>
        </w:tc>
        <w:tc>
          <w:tcPr>
            <w:tcW w:w="300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C9A61B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三角色界面、发起 MetaMask 交易、交易确认后再把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transactionHash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 与链下正文提交后端</w:t>
            </w:r>
          </w:p>
        </w:tc>
      </w:tr>
    </w:tbl>
    <w:p w14:paraId="362A8434">
      <w:pPr>
        <w:spacing w:after="120"/>
      </w:pPr>
    </w:p>
    <w:p w14:paraId="0A2D9D37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2. 混合架构数据流（核心）</w:t>
      </w:r>
    </w:p>
    <w:p w14:paraId="6834855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前端通过 MetaMask 向 B 的合约发送交易（创建/接受/注资/提交/审批/争议/裁决…）。</w:t>
      </w:r>
    </w:p>
    <w:p w14:paraId="30CF32F2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交易被挖出后，前端把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transactionHash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+ 链下正文（项目说明、提交 note、拒绝理由、争议描述、证据、裁决）发给 C 的 REST API。</w:t>
      </w:r>
    </w:p>
    <w:p w14:paraId="18E9AC4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后端用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EvmBlockchainGateway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读取该哈希的回执，校验：回执存在且 status=1、确认数达标、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to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是目标合约、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from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等于登录钱包、函数名在白名单内、关键参数（含 keccak256 规范哈希）与请求体一致、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value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与项目金额一致；再解码事件（如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ProjectCreated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/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MilestoneAdded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/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DisputeRaised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）。</w:t>
      </w:r>
    </w:p>
    <w:p w14:paraId="279A4BF3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全部通过才写 SQLite；任一不符返回 4xx 且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不写库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（因此对时序类 409 重试是安全的）。</w:t>
      </w:r>
    </w:p>
    <w:p w14:paraId="5D42B6C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后端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不持有私钥、不代用户发交易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；登录签名不是链上交易、不耗 gas。</w:t>
      </w:r>
    </w:p>
    <w:p w14:paraId="57260B95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规范哈希约定（B/C/D 一致）：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keccak256(toUtf8Bytes(JSON.stringify(value)))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，属性声明顺序固定；日期用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YYYY-MM-DD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转 UTC 零点 unix 秒。</w:t>
      </w:r>
    </w:p>
    <w:p w14:paraId="4E9F6414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3. 架构图（Mermaid 源，GitHub 可直接渲染）</w:t>
      </w:r>
    </w:p>
    <w:p w14:paraId="764816D7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flowchart LR</w:t>
      </w:r>
    </w:p>
    <w:p w14:paraId="6F85DA7F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subgraph Browser["浏览器"]</w:t>
      </w:r>
    </w:p>
    <w:p w14:paraId="17BECCB2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UI["React/Vite 前端 (D)&lt;br/&gt;Dashboard / Projects / Disputes / Transactions / Events"]</w:t>
      </w:r>
    </w:p>
    <w:p w14:paraId="338162FC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MM["MetaMask 扩展&lt;br/&gt;签名登录 + 发送交易"]</w:t>
      </w:r>
    </w:p>
    <w:p w14:paraId="1BB1E55D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end</w:t>
      </w:r>
    </w:p>
    <w:p w14:paraId="2901990C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subgraph Backend["C 后端 Express :3001"]</w:t>
      </w:r>
    </w:p>
    <w:p w14:paraId="7DA796F7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AUTH["nonce + 签名鉴权&lt;br/&gt;会话 token"]</w:t>
      </w:r>
    </w:p>
    <w:p w14:paraId="033B0443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API["REST API&lt;br/&gt;/api/projects /milestones /disputes ..."]</w:t>
      </w:r>
    </w:p>
    <w:p w14:paraId="7ED97618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VERIFY["EvmBlockchainGateway&lt;br/&gt;回执/事件/参数核验"]</w:t>
      </w:r>
    </w:p>
    <w:p w14:paraId="593E4038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DB[("SQLite&lt;br/&gt;backend/data/sc6113.db")]</w:t>
      </w:r>
    </w:p>
    <w:p w14:paraId="2F8AE8E0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end</w:t>
      </w:r>
    </w:p>
    <w:p w14:paraId="479A3144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subgraph Chain["EVM 链 (Hardhat localhost :8545 或 Sepolia)"]</w:t>
      </w:r>
    </w:p>
    <w:p w14:paraId="4CEC7743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RM["RoleManager"]</w:t>
      </w:r>
    </w:p>
    <w:p w14:paraId="33C76C0E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PE["ProjectEscrow"]</w:t>
      </w:r>
    </w:p>
    <w:p w14:paraId="4762976B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DM["DisputeManager"]</w:t>
      </w:r>
    </w:p>
    <w:p w14:paraId="6458E5FB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end</w:t>
      </w:r>
    </w:p>
    <w:p w14:paraId="13D4BF42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 w14:paraId="33CF9C8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UI --&gt;|"1 请求签名/发送交易"| MM</w:t>
      </w:r>
    </w:p>
    <w:p w14:paraId="51D28770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MM --&gt;|"2 状态变更交易上链"| PE</w:t>
      </w:r>
    </w:p>
    <w:p w14:paraId="7C6A40CC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MM -.-&gt;|"角色注册/裁决"| RM</w:t>
      </w:r>
    </w:p>
    <w:p w14:paraId="416A7224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MM -.-&gt;|"证据/裁决"| DM</w:t>
      </w:r>
    </w:p>
    <w:p w14:paraId="015431B1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UI --&gt;|"3 txHash + 链下正文 (REST, Bearer)"| API</w:t>
      </w:r>
    </w:p>
    <w:p w14:paraId="3F039CF6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API --&gt; AUTH</w:t>
      </w:r>
    </w:p>
    <w:p w14:paraId="1F7EC9E0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API --&gt; VERIFY</w:t>
      </w:r>
    </w:p>
    <w:p w14:paraId="12679E9C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VERIFY --&gt;|"4 读回执/解码事件/读角色"| Chain</w:t>
      </w:r>
    </w:p>
    <w:p w14:paraId="5C901473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API --&gt;|"5 核验通过才写库"| DB</w:t>
      </w:r>
    </w:p>
    <w:p w14:paraId="2B4591BF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UI --&gt;|"6 读展示数据 (REST)"| API</w:t>
      </w:r>
    </w:p>
    <w:p w14:paraId="24E8C23A">
      <w:pPr>
        <w:spacing w:after="120"/>
      </w:pPr>
    </w:p>
    <w:p w14:paraId="11E83955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4. 关键设计点</w:t>
      </w:r>
    </w:p>
    <w:p w14:paraId="2821EF4A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链上是真相源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：金额、状态迁移、权限（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onlyClient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/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onlyFreelancer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/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onlyArbitrator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、ReentrancyGuard、pause）全部由合约强制；后端与前端只是记录与展示。</w:t>
      </w:r>
    </w:p>
    <w:p w14:paraId="7B2F261A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角色来自链上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：登录时后端读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RoleManager.rolesOf(wallet)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，一个钱包可持多角色；未注册钱包在 nonce 步骤即 403。</w:t>
      </w:r>
    </w:p>
    <w:p w14:paraId="57541304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链上 ID 与本地 ID 并存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：项目/里程碑/争议同时保存链上 ID（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chain_project_id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等）与本地 UUID，事件表保存 block/txIndex/logIndex 便于溯源。</w:t>
      </w:r>
    </w:p>
    <w:p w14:paraId="661B4BEB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金额双存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：ETH 十进制字符串 + wei 字符串，避免浮点误差。</w:t>
      </w:r>
    </w:p>
    <w:p w14:paraId="064CA0C9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已知边界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GET /api/disputes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不返回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chainDisputeId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（前端与测试脚本从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DisputeRaised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事件/回执解析，与 D 的实现一致）；核验被拒时链上与库中状态会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故意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保持分叉（链上已发生、库中不记录），由业务后续动作（如 reject/重提交）收敛。</w:t>
      </w:r>
    </w:p>
    <w:p w14:paraId="5D968B9A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5. 相关既有图（B/C/D 产出，可直接引用）</w:t>
      </w:r>
    </w:p>
    <w:p w14:paraId="31767610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合约交互图：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contracts/docs/diagrams/contract-interaction.svg</w:t>
      </w:r>
    </w:p>
    <w:p w14:paraId="51F48F70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正常支付时序：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contracts/docs/diagrams/normal-payment-sequence.svg</w:t>
      </w:r>
    </w:p>
    <w:p w14:paraId="600AF7F4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争议时序：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contracts/docs/diagrams/dispute-sequence.svg</w:t>
      </w:r>
    </w:p>
    <w:p w14:paraId="2C1C1B35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项目/里程碑状态机：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contracts/docs/diagrams/project-state-machine.svg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、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milestone-state-machine.svg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38FD8"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3EB5B">
    <w:pPr>
      <w:jc w:val="right"/>
    </w:pPr>
    <w:r>
      <w:rPr>
        <w:rFonts w:ascii="Times New Roman" w:eastAsia="宋体"/>
        <w:color w:val="808080"/>
        <w:sz w:val="18"/>
        <w:szCs w:val="18"/>
      </w:rPr>
      <w:t>SC6113 系统架构图与集成说明（Member E）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00"/>
      </w:pPr>
    </w:lvl>
    <w:lvl w:ilvl="1" w:tentative="0">
      <w:start w:val="1"/>
      <w:numFmt w:val="decimal"/>
      <w:lvlText w:val="%2."/>
      <w:lvlJc w:val="left"/>
      <w:pPr>
        <w:ind w:left="840" w:hanging="300"/>
      </w:pPr>
    </w:lvl>
    <w:lvl w:ilvl="2" w:tentative="0">
      <w:start w:val="1"/>
      <w:numFmt w:val="decimal"/>
      <w:lvlText w:val="%3."/>
      <w:lvlJc w:val="left"/>
      <w:pPr>
        <w:ind w:left="1200" w:hanging="30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840" w:hanging="240"/>
      </w:pPr>
    </w:lvl>
    <w:lvl w:ilvl="2" w:tentative="0">
      <w:start w:val="1"/>
      <w:numFmt w:val="bullet"/>
      <w:lvlText w:val="▪"/>
      <w:lvlJc w:val="left"/>
      <w:pPr>
        <w:ind w:left="120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39801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jc w:val="left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jc w:val="left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  <w:jc w:val="left"/>
    </w:pPr>
    <w:rPr>
      <w:rFonts w:ascii="Times New Roman" w:eastAsia="宋体"/>
      <w:color w:val="00000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  <w:jc w:val="left"/>
    </w:pPr>
    <w:rPr>
      <w:rFonts w:ascii="Times New Roman" w:eastAsia="宋体"/>
      <w:color w:val="000000"/>
      <w:sz w:val="20"/>
      <w:szCs w:val="20"/>
    </w:rPr>
  </w:style>
  <w:style w:type="paragraph" w:styleId="10">
    <w:name w:val="Title"/>
    <w:qFormat/>
    <w:uiPriority w:val="0"/>
    <w:pPr>
      <w:spacing w:before="240" w:after="20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jc w:val="left"/>
    </w:pPr>
    <w:rPr>
      <w:rFonts w:ascii="Times New Roman" w:eastAsia="宋体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9">
    <w:name w:val="Body"/>
    <w:qFormat/>
    <w:uiPriority w:val="0"/>
    <w:pPr>
      <w:spacing w:after="120" w:line="360" w:lineRule="auto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303</Words>
  <Characters>530</Characters>
  <TotalTime>0</TotalTime>
  <ScaleCrop>false</ScaleCrop>
  <LinksUpToDate>false</LinksUpToDate>
  <CharactersWithSpaces>567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2026-10-15T12:39:00Z</dcterms:created>
  <dc:creator>Un-named</dc:creator>
  <cp:lastModifiedBy>鼓浪屿之波</cp:lastModifiedBy>
  <dcterms:modified xsi:type="dcterms:W3CDTF">2026-10-15T12:41:19Z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eyJoZGlkIjoiMzhmMjc2OWUzODM3ZGZkYzg1OWYyMWRlYTJhMjk4NGQiLCJ1c2VySWQiOiIxMDUwOTc3MjcxIn0=</vt:lpwstr>
  </property>
  <property fmtid="{D5CDD505-2E9C-101B-9397-08002B2CF9AE}" pid="3" name="KSOProductBuildVer">
    <vt:lpwstr>2052-12.1.0.28505</vt:lpwstr>
  </property>
  <property fmtid="{D5CDD505-2E9C-101B-9397-08002B2CF9AE}" pid="4" name="ICV">
    <vt:lpwstr>265E8425AECF4DEAA30953BF20B61080_12</vt:lpwstr>
  </property>
</Properties>
</file>