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40"/>
        <w:jc w:val="center"/>
      </w:pPr>
      <w:r>
        <w:rPr>
          <w:rFonts w:ascii="Aptos Display" w:hAnsi="Aptos Display"/>
          <w:b/>
          <w:color w:val="000000"/>
          <w:sz w:val="52"/>
        </w:rPr>
        <w:t>Freelancer Milestone Payment DApp</w:t>
      </w:r>
    </w:p>
    <w:p>
      <w:pPr>
        <w:jc w:val="center"/>
      </w:pPr>
      <w:r>
        <w:rPr>
          <w:rFonts w:ascii="Aptos Display" w:hAnsi="Aptos Display"/>
          <w:color w:val="000000"/>
          <w:sz w:val="32"/>
        </w:rPr>
        <w:t>User Manual</w:t>
      </w:r>
    </w:p>
    <w:p>
      <w:pPr>
        <w:spacing w:before="680"/>
        <w:jc w:val="center"/>
      </w:pPr>
      <w:r>
        <w:rPr>
          <w:color w:val="4E4E4E"/>
          <w:sz w:val="22"/>
        </w:rPr>
        <w:t>SC6113 Distributed Applications Group Project</w:t>
      </w:r>
    </w:p>
    <w:p>
      <w:pPr>
        <w:jc w:val="center"/>
      </w:pPr>
      <w:r>
        <w:rPr>
          <w:b/>
          <w:color w:val="4E4E4E"/>
          <w:sz w:val="22"/>
        </w:rPr>
        <w:t>Local Demonstration Environment</w:t>
      </w:r>
    </w:p>
    <w:p>
      <w:pPr>
        <w:jc w:val="center"/>
      </w:pPr>
      <w:r>
        <w:rPr>
          <w:i/>
        </w:rPr>
        <w:t>Version 1.0</w:t>
      </w:r>
    </w:p>
    <w:p>
      <w:r>
        <w:br w:type="page"/>
      </w:r>
    </w:p>
    <w:p>
      <w:pPr>
        <w:pStyle w:val="Heading1"/>
        <w:keepNext/>
      </w:pPr>
      <w:r>
        <w:t>Contents</w:t>
      </w:r>
    </w:p>
    <w:p>
      <w:pPr>
        <w:spacing w:after="60"/>
        <w:ind w:left="173"/>
      </w:pPr>
      <w:r>
        <w:rPr>
          <w:sz w:val="20"/>
        </w:rPr>
        <w:t>1. Introduction</w:t>
      </w:r>
    </w:p>
    <w:p>
      <w:pPr>
        <w:spacing w:after="60"/>
        <w:ind w:left="173"/>
      </w:pPr>
      <w:r>
        <w:rPr>
          <w:sz w:val="20"/>
        </w:rPr>
        <w:t>2. Requirements Before Use</w:t>
      </w:r>
    </w:p>
    <w:p>
      <w:pPr>
        <w:spacing w:after="60"/>
        <w:ind w:left="173"/>
      </w:pPr>
      <w:r>
        <w:rPr>
          <w:sz w:val="20"/>
        </w:rPr>
        <w:t>3. Accessing the DApp</w:t>
      </w:r>
    </w:p>
    <w:p>
      <w:pPr>
        <w:spacing w:after="60"/>
        <w:ind w:left="173"/>
      </w:pPr>
      <w:r>
        <w:rPr>
          <w:sz w:val="20"/>
        </w:rPr>
        <w:t>4. Connecting MetaMask</w:t>
      </w:r>
    </w:p>
    <w:p>
      <w:pPr>
        <w:spacing w:after="60"/>
        <w:ind w:left="173"/>
      </w:pPr>
      <w:r>
        <w:rPr>
          <w:sz w:val="20"/>
        </w:rPr>
        <w:t>5. Signing In</w:t>
      </w:r>
    </w:p>
    <w:p>
      <w:pPr>
        <w:spacing w:after="60"/>
        <w:ind w:left="173"/>
      </w:pPr>
      <w:r>
        <w:rPr>
          <w:sz w:val="20"/>
        </w:rPr>
        <w:t>6. Client Guide</w:t>
      </w:r>
    </w:p>
    <w:p>
      <w:pPr>
        <w:spacing w:after="60"/>
        <w:ind w:left="173"/>
      </w:pPr>
      <w:r>
        <w:rPr>
          <w:sz w:val="20"/>
        </w:rPr>
        <w:t>7. Freelancer Guide</w:t>
      </w:r>
    </w:p>
    <w:p>
      <w:pPr>
        <w:spacing w:after="60"/>
        <w:ind w:left="173"/>
      </w:pPr>
      <w:r>
        <w:rPr>
          <w:sz w:val="20"/>
        </w:rPr>
        <w:t>8. Arbitrator Guide</w:t>
      </w:r>
    </w:p>
    <w:p>
      <w:pPr>
        <w:spacing w:after="60"/>
        <w:ind w:left="173"/>
      </w:pPr>
      <w:r>
        <w:rPr>
          <w:sz w:val="20"/>
        </w:rPr>
        <w:t>9. Transaction History</w:t>
      </w:r>
    </w:p>
    <w:p>
      <w:pPr>
        <w:spacing w:after="60"/>
        <w:ind w:left="173"/>
      </w:pPr>
      <w:r>
        <w:rPr>
          <w:sz w:val="20"/>
        </w:rPr>
        <w:t>10. Blockchain Event Logs</w:t>
      </w:r>
    </w:p>
    <w:p>
      <w:pPr>
        <w:spacing w:after="60"/>
        <w:ind w:left="173"/>
      </w:pPr>
      <w:r>
        <w:rPr>
          <w:sz w:val="20"/>
        </w:rPr>
        <w:t>11. Switching Roles</w:t>
      </w:r>
    </w:p>
    <w:p>
      <w:pPr>
        <w:spacing w:after="60"/>
        <w:ind w:left="173"/>
      </w:pPr>
      <w:r>
        <w:rPr>
          <w:sz w:val="20"/>
        </w:rPr>
        <w:t>12. Understanding Blockchain Transactions</w:t>
      </w:r>
    </w:p>
    <w:p>
      <w:pPr>
        <w:spacing w:after="60"/>
        <w:ind w:left="173"/>
      </w:pPr>
      <w:r>
        <w:rPr>
          <w:sz w:val="20"/>
        </w:rPr>
        <w:t>13. Troubleshooting</w:t>
      </w:r>
    </w:p>
    <w:p>
      <w:pPr>
        <w:spacing w:after="60"/>
        <w:ind w:left="173"/>
      </w:pPr>
      <w:r>
        <w:rPr>
          <w:sz w:val="20"/>
        </w:rPr>
        <w:t>14. Security and Usage Notes</w:t>
      </w:r>
    </w:p>
    <w:p>
      <w:pPr>
        <w:spacing w:after="60"/>
        <w:ind w:left="173"/>
      </w:pPr>
      <w:r>
        <w:rPr>
          <w:sz w:val="20"/>
        </w:rPr>
        <w:t>Appendix A. Requirement and UI Gap</w:t>
      </w:r>
    </w:p>
    <w:p>
      <w:r>
        <w:br w:type="page"/>
      </w:r>
    </w:p>
    <w:p>
      <w:pPr>
        <w:pStyle w:val="Heading1"/>
        <w:keepNext/>
      </w:pPr>
      <w:r>
        <w:t>1. Introduction</w:t>
      </w:r>
    </w:p>
    <w:p>
      <w:pPr>
        <w:spacing w:after="120"/>
      </w:pPr>
      <w:r>
        <w:t>The Freelancer Milestone Payment DApp supports agreed freelance work after a Client and Freelancer have already decided to work together. It is not a job marketplace: the Client assigns one Freelancer directly by wallet address.</w:t>
      </w:r>
    </w:p>
    <w:p>
      <w:pPr>
        <w:spacing w:after="120"/>
      </w:pPr>
      <w:r>
        <w:t>The Client creates a project, defines milestones, and deposits the full project amount into smart-contract escrow. The Freelancer accepts the project and submits work milestone by milestone. When the Client approves a submitted milestone, the predefined payment is released to the Freelancer. If there is a disagreement, either party can open a dispute and an authorised Arbitrator chooses one of two outcomes: release the disputed amount to the Freelancer or refund it to the Client.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944"/>
            <w:shd w:fill="17365D"/>
            <w:tcMar>
              <w:top w:w="110" w:type="dxa"/>
              <w:start w:w="120" w:type="dxa"/>
              <w:bottom w:w="110" w:type="dxa"/>
              <w:end w:w="120" w:type="dxa"/>
            </w:tcMar>
            <w:vAlign w:val="center"/>
          </w:tcPr>
          <w:p>
            <w:pPr>
              <w:jc w:val="left"/>
            </w:pPr>
            <w:r>
              <w:rPr>
                <w:b/>
                <w:color w:val="FFFFFF"/>
                <w:sz w:val="19"/>
              </w:rPr>
              <w:t>Role</w:t>
            </w:r>
          </w:p>
        </w:tc>
        <w:tc>
          <w:tcPr>
            <w:tcW w:type="dxa" w:w="8208"/>
            <w:shd w:fill="17365D"/>
            <w:tcMar>
              <w:top w:w="110" w:type="dxa"/>
              <w:start w:w="120" w:type="dxa"/>
              <w:bottom w:w="110" w:type="dxa"/>
              <w:end w:w="120" w:type="dxa"/>
            </w:tcMar>
            <w:vAlign w:val="center"/>
          </w:tcPr>
          <w:p>
            <w:pPr>
              <w:jc w:val="left"/>
            </w:pPr>
            <w:r>
              <w:rPr>
                <w:b/>
                <w:color w:val="FFFFFF"/>
                <w:sz w:val="19"/>
              </w:rPr>
              <w:t>What the role does</w:t>
            </w:r>
          </w:p>
        </w:tc>
      </w:tr>
      <w:tr>
        <w:trPr>
          <w:cantSplit/>
        </w:trPr>
        <w:tc>
          <w:tcPr>
            <w:tcW w:type="dxa" w:w="1944"/>
            <w:shd w:fill="FFFFFF"/>
            <w:tcMar>
              <w:top w:w="110" w:type="dxa"/>
              <w:start w:w="120" w:type="dxa"/>
              <w:bottom w:w="110" w:type="dxa"/>
              <w:end w:w="120" w:type="dxa"/>
            </w:tcMar>
            <w:vAlign w:val="center"/>
          </w:tcPr>
          <w:p>
            <w:pPr>
              <w:spacing w:after="0" w:line="252" w:lineRule="auto"/>
            </w:pPr>
            <w:r>
              <w:rPr>
                <w:sz w:val="19"/>
              </w:rPr>
              <w:t>Client</w:t>
            </w:r>
          </w:p>
        </w:tc>
        <w:tc>
          <w:tcPr>
            <w:tcW w:type="dxa" w:w="8208"/>
            <w:shd w:fill="FFFFFF"/>
            <w:tcMar>
              <w:top w:w="110" w:type="dxa"/>
              <w:start w:w="120" w:type="dxa"/>
              <w:bottom w:w="110" w:type="dxa"/>
              <w:end w:w="120" w:type="dxa"/>
            </w:tcMar>
            <w:vAlign w:val="center"/>
          </w:tcPr>
          <w:p>
            <w:pPr>
              <w:spacing w:after="0" w:line="252" w:lineRule="auto"/>
            </w:pPr>
            <w:r>
              <w:rPr>
                <w:sz w:val="19"/>
              </w:rPr>
              <w:t>Creates projects, assigns the Freelancer, funds the full escrow, reviews submitted milestones, and can raise a dispute.</w:t>
            </w:r>
          </w:p>
        </w:tc>
      </w:tr>
      <w:tr>
        <w:trPr>
          <w:cantSplit/>
        </w:trPr>
        <w:tc>
          <w:tcPr>
            <w:tcW w:type="dxa" w:w="1944"/>
            <w:shd w:fill="EAF1F8"/>
            <w:tcMar>
              <w:top w:w="110" w:type="dxa"/>
              <w:start w:w="120" w:type="dxa"/>
              <w:bottom w:w="110" w:type="dxa"/>
              <w:end w:w="120" w:type="dxa"/>
            </w:tcMar>
            <w:vAlign w:val="center"/>
          </w:tcPr>
          <w:p>
            <w:pPr>
              <w:spacing w:after="0" w:line="252" w:lineRule="auto"/>
            </w:pPr>
            <w:r>
              <w:rPr>
                <w:sz w:val="19"/>
              </w:rPr>
              <w:t>Freelancer</w:t>
            </w:r>
          </w:p>
        </w:tc>
        <w:tc>
          <w:tcPr>
            <w:tcW w:type="dxa" w:w="8208"/>
            <w:shd w:fill="EAF1F8"/>
            <w:tcMar>
              <w:top w:w="110" w:type="dxa"/>
              <w:start w:w="120" w:type="dxa"/>
              <w:bottom w:w="110" w:type="dxa"/>
              <w:end w:w="120" w:type="dxa"/>
            </w:tcMar>
            <w:vAlign w:val="center"/>
          </w:tcPr>
          <w:p>
            <w:pPr>
              <w:spacing w:after="0" w:line="252" w:lineRule="auto"/>
            </w:pPr>
            <w:r>
              <w:rPr>
                <w:sz w:val="19"/>
              </w:rPr>
              <w:t>Accepts assigned projects, works on and submits milestones, resubmits rejected work, and can raise a dispute.</w:t>
            </w:r>
          </w:p>
        </w:tc>
      </w:tr>
      <w:tr>
        <w:trPr>
          <w:cantSplit/>
        </w:trPr>
        <w:tc>
          <w:tcPr>
            <w:tcW w:type="dxa" w:w="1944"/>
            <w:shd w:fill="FFFFFF"/>
            <w:tcMar>
              <w:top w:w="110" w:type="dxa"/>
              <w:start w:w="120" w:type="dxa"/>
              <w:bottom w:w="110" w:type="dxa"/>
              <w:end w:w="120" w:type="dxa"/>
            </w:tcMar>
            <w:vAlign w:val="center"/>
          </w:tcPr>
          <w:p>
            <w:pPr>
              <w:spacing w:after="0" w:line="252" w:lineRule="auto"/>
            </w:pPr>
            <w:r>
              <w:rPr>
                <w:sz w:val="19"/>
              </w:rPr>
              <w:t>Arbitrator</w:t>
            </w:r>
          </w:p>
        </w:tc>
        <w:tc>
          <w:tcPr>
            <w:tcW w:type="dxa" w:w="8208"/>
            <w:shd w:fill="FFFFFF"/>
            <w:tcMar>
              <w:top w:w="110" w:type="dxa"/>
              <w:start w:w="120" w:type="dxa"/>
              <w:bottom w:w="110" w:type="dxa"/>
              <w:end w:w="120" w:type="dxa"/>
            </w:tcMar>
            <w:vAlign w:val="center"/>
          </w:tcPr>
          <w:p>
            <w:pPr>
              <w:spacing w:after="0" w:line="252" w:lineRule="auto"/>
            </w:pPr>
            <w:r>
              <w:rPr>
                <w:sz w:val="19"/>
              </w:rPr>
              <w:t>Reviews open disputes and resolves each one by releasing the disputed amount to the Freelancer or refunding it to the Client.</w:t>
            </w:r>
          </w:p>
        </w:tc>
      </w:tr>
    </w:tbl>
    <w:p>
      <w:pPr>
        <w:spacing w:after="40"/>
      </w:pPr>
    </w:p>
    <w:p>
      <w:pPr>
        <w:spacing w:before="40" w:after="140"/>
      </w:pPr>
      <w:r>
        <w:rPr>
          <w:b/>
        </w:rPr>
        <w:t xml:space="preserve">Escrow in this DApp: </w:t>
      </w:r>
      <w:r>
        <w:t>the full project payment is locked for the project before work becomes active. Neither party can freely withdraw a disputed milestone amount.</w:t>
      </w:r>
    </w:p>
    <w:p>
      <w:pPr>
        <w:pStyle w:val="Heading1"/>
        <w:keepNext/>
      </w:pPr>
      <w:r>
        <w:t>2. Requirements Before Use</w:t>
      </w:r>
    </w:p>
    <w:p>
      <w:pPr>
        <w:spacing w:after="120"/>
      </w:pPr>
      <w:r>
        <w:t>This manual describes the current course demonstration build. It is a Local Demonstration Environment, not a public production deployment.</w:t>
      </w:r>
    </w:p>
    <w:p>
      <w:pPr>
        <w:pStyle w:val="ListBullet"/>
      </w:pPr>
      <w:r>
        <w:t>A desktop browser with the MetaMask extension installed and unlocked.</w:t>
      </w:r>
    </w:p>
    <w:p>
      <w:pPr>
        <w:pStyle w:val="ListBullet"/>
      </w:pPr>
      <w:r>
        <w:t>A wallet account with the correct on-chain role: Client, Freelancer, or Arbitrator.</w:t>
      </w:r>
    </w:p>
    <w:p>
      <w:pPr>
        <w:pStyle w:val="ListBullet"/>
      </w:pPr>
      <w:r>
        <w:t>The blockchain network configured for the running demonstration.</w:t>
      </w:r>
    </w:p>
    <w:p>
      <w:pPr>
        <w:pStyle w:val="ListBullet"/>
      </w:pPr>
      <w:r>
        <w:t>Test ETH in the selected local demonstration wallet when a transaction is required.</w:t>
      </w:r>
    </w:p>
    <w:p>
      <w:pPr>
        <w:pStyle w:val="ListBullet"/>
      </w:pPr>
      <w:r>
        <w:t>The frontend, backend, local blockchain, and matching contract addresses configured by the project team.</w:t>
      </w:r>
    </w:p>
    <w:p>
      <w:pPr>
        <w:spacing w:before="40" w:after="140"/>
      </w:pPr>
      <w:r>
        <w:rPr>
          <w:b/>
        </w:rPr>
        <w:t xml:space="preserve">For the documented local demonstration: </w:t>
      </w:r>
      <w:r>
        <w:t>the network uses RPC http://127.0.0.1:8545, chain ID 31337 (0x7a69), and currency symbol ETH. These settings and the associated accounts are for local testing only.</w:t>
      </w:r>
    </w:p>
    <w:p>
      <w:pPr>
        <w:pStyle w:val="Heading1"/>
        <w:keepNext/>
      </w:pPr>
      <w:r>
        <w:t>3. Accessing the DApp</w:t>
      </w:r>
    </w:p>
    <w:p>
      <w:pPr>
        <w:spacing w:after="80"/>
        <w:ind w:left="432" w:hanging="317"/>
      </w:pPr>
      <w:r>
        <w:rPr>
          <w:b/>
        </w:rPr>
        <w:t xml:space="preserve">1. </w:t>
      </w:r>
      <w:r>
        <w:t>Start the local demonstration services according to the project README supplied by the project team.</w:t>
      </w:r>
    </w:p>
    <w:p>
      <w:pPr>
        <w:spacing w:after="80"/>
        <w:ind w:left="432" w:hanging="317"/>
      </w:pPr>
      <w:r>
        <w:rPr>
          <w:b/>
        </w:rPr>
        <w:t xml:space="preserve">2. </w:t>
      </w:r>
      <w:r>
        <w:t>Open the frontend URL printed by Vite. The default local address is normally http://localhost:5173.</w:t>
      </w:r>
    </w:p>
    <w:p>
      <w:pPr>
        <w:spacing w:after="80"/>
        <w:ind w:left="432" w:hanging="317"/>
      </w:pPr>
      <w:r>
        <w:rPr>
          <w:b/>
        </w:rPr>
        <w:t xml:space="preserve">3. </w:t>
      </w:r>
      <w:r>
        <w:t>On the Dashboard, use the header to connect MetaMask and sign in.</w:t>
      </w:r>
    </w:p>
    <w:p>
      <w:pPr>
        <w:spacing w:after="120"/>
      </w:pPr>
      <w:r>
        <w:t>No public deployment URL is documented for the current build. The deployment URL will be provided by the project team if a public deployment is later configured. Do not treat a localhost address, local contract address, or local test ETH as a production service or real asset.</w:t>
      </w:r>
    </w:p>
    <w:p>
      <w:pPr>
        <w:pStyle w:val="Heading1"/>
        <w:keepNext/>
      </w:pPr>
      <w:r>
        <w:t>4. Connecting MetaMask</w:t>
      </w:r>
    </w:p>
    <w:p>
      <w:pPr>
        <w:spacing w:after="80"/>
        <w:ind w:left="432" w:hanging="317"/>
      </w:pPr>
      <w:r>
        <w:rPr>
          <w:b/>
        </w:rPr>
        <w:t xml:space="preserve">1. </w:t>
      </w:r>
      <w:r>
        <w:t>Install and unlock MetaMask in the browser used to open the DApp.</w:t>
      </w:r>
    </w:p>
    <w:p>
      <w:pPr>
        <w:spacing w:after="80"/>
        <w:ind w:left="432" w:hanging="317"/>
      </w:pPr>
      <w:r>
        <w:rPr>
          <w:b/>
        </w:rPr>
        <w:t xml:space="preserve">2. </w:t>
      </w:r>
      <w:r>
        <w:t>In MetaMask, select the configured demonstration network. For the local demonstration, use the Hardhat local network described in Section 2.</w:t>
      </w:r>
    </w:p>
    <w:p>
      <w:pPr>
        <w:spacing w:after="80"/>
        <w:ind w:left="432" w:hanging="317"/>
      </w:pPr>
      <w:r>
        <w:rPr>
          <w:b/>
        </w:rPr>
        <w:t xml:space="preserve">3. </w:t>
      </w:r>
      <w:r>
        <w:t>Select the wallet account assigned to the role you want to demonstrate.</w:t>
      </w:r>
    </w:p>
    <w:p>
      <w:pPr>
        <w:spacing w:after="80"/>
        <w:ind w:left="432" w:hanging="317"/>
      </w:pPr>
      <w:r>
        <w:rPr>
          <w:b/>
        </w:rPr>
        <w:t xml:space="preserve">4. </w:t>
      </w:r>
      <w:r>
        <w:t>In the DApp header, select Connect MetaMask.</w:t>
      </w:r>
    </w:p>
    <w:p>
      <w:pPr>
        <w:spacing w:after="80"/>
        <w:ind w:left="432" w:hanging="317"/>
      </w:pPr>
      <w:r>
        <w:rPr>
          <w:b/>
        </w:rPr>
        <w:t xml:space="preserve">5. </w:t>
      </w:r>
      <w:r>
        <w:t>Approve the account connection request in MetaMask.</w:t>
      </w:r>
    </w:p>
    <w:p>
      <w:pPr>
        <w:spacing w:after="80"/>
        <w:ind w:left="432" w:hanging="317"/>
      </w:pPr>
      <w:r>
        <w:rPr>
          <w:b/>
        </w:rPr>
        <w:t xml:space="preserve">6. </w:t>
      </w:r>
      <w:r>
        <w:t>Confirm that the DApp header shows the connected wallet address in shortened form. If it instead shows a wrong-chain notice, change the network in MetaMask and try again.</w:t>
      </w:r>
    </w:p>
    <w:p>
      <w:pPr>
        <w:spacing w:before="40" w:after="140"/>
      </w:pPr>
      <w:r>
        <w:rPr>
          <w:b/>
        </w:rPr>
        <w:t xml:space="preserve">Important: </w:t>
      </w:r>
      <w:r>
        <w:t>the current UI displays a wrong-network notice but does not provide a one-click network-switch button. Change the network directly in MetaMask.</w:t>
      </w:r>
    </w:p>
    <w:p>
      <w:pPr>
        <w:pStyle w:val="Heading1"/>
        <w:keepNext/>
      </w:pPr>
      <w:r>
        <w:t>5. Signing In</w:t>
      </w:r>
    </w:p>
    <w:p>
      <w:pPr>
        <w:spacing w:after="80"/>
        <w:ind w:left="432" w:hanging="317"/>
      </w:pPr>
      <w:r>
        <w:rPr>
          <w:b/>
        </w:rPr>
        <w:t xml:space="preserve">1. </w:t>
      </w:r>
      <w:r>
        <w:t>After connecting the wallet, select Sign in with wallet in the header. If a shortened wallet address is already shown, select that address to sign in again.</w:t>
      </w:r>
    </w:p>
    <w:p>
      <w:pPr>
        <w:spacing w:after="80"/>
        <w:ind w:left="432" w:hanging="317"/>
      </w:pPr>
      <w:r>
        <w:rPr>
          <w:b/>
        </w:rPr>
        <w:t xml:space="preserve">2. </w:t>
      </w:r>
      <w:r>
        <w:t>MetaMask displays a message-signature request containing a one-time login message from the backend.</w:t>
      </w:r>
    </w:p>
    <w:p>
      <w:pPr>
        <w:spacing w:after="80"/>
        <w:ind w:left="432" w:hanging="317"/>
      </w:pPr>
      <w:r>
        <w:rPr>
          <w:b/>
        </w:rPr>
        <w:t xml:space="preserve">3. </w:t>
      </w:r>
      <w:r>
        <w:t>Read the request and select Sign in MetaMask.</w:t>
      </w:r>
    </w:p>
    <w:p>
      <w:pPr>
        <w:spacing w:after="80"/>
        <w:ind w:left="432" w:hanging="317"/>
      </w:pPr>
      <w:r>
        <w:rPr>
          <w:b/>
        </w:rPr>
        <w:t xml:space="preserve">4. </w:t>
      </w:r>
      <w:r>
        <w:t>Wait for the backend to verify the signature and wallet role. The Dashboard then loads data for that wallet.</w:t>
      </w:r>
    </w:p>
    <w:p>
      <w:pPr>
        <w:spacing w:before="40" w:after="140"/>
      </w:pPr>
      <w:r>
        <w:rPr>
          <w:b/>
        </w:rPr>
        <w:t xml:space="preserve">Sign-in signature: </w:t>
      </w:r>
      <w:r>
        <w:t>this login message does not transfer ETH, does not create a blockchain transaction, and does not use gas. It is different from approving an action such as funding escrow or releasing a milestone payment.</w:t>
      </w:r>
    </w:p>
    <w:p>
      <w:pPr>
        <w:spacing w:after="120"/>
      </w:pPr>
      <w:r>
        <w:t>If a connected wallet has no recognised on-chain role, the header offers Register Client and Register Freelancer. These are blockchain transactions, not login signatures. Arbitrator registration is not available in the current UI; an administrator must authorise that role outside this screen.</w:t>
      </w:r>
    </w:p>
    <w:p>
      <w:pPr>
        <w:pStyle w:val="Heading1"/>
        <w:keepNext/>
      </w:pPr>
      <w:r>
        <w:t>6. Client Guide</w:t>
      </w:r>
    </w:p>
    <w:p>
      <w:pPr>
        <w:pStyle w:val="Heading2"/>
        <w:keepNext/>
      </w:pPr>
      <w:r>
        <w:t>6.1 Client Dashboard</w:t>
      </w:r>
    </w:p>
    <w:p>
      <w:pPr>
        <w:spacing w:after="120"/>
      </w:pPr>
      <w:r>
        <w:t>After Client sign-in, Dashboard shows Client-labelled summary cards for Projects created, Active projects, Funds in escrow, Awaiting review, and Open disputes. It also shows Project activity and Milestone workload charts. Use Create project from Dashboard or Projects to begin a new project.</w:t>
      </w:r>
    </w:p>
    <w:p>
      <w:pPr>
        <w:pStyle w:val="Heading2"/>
        <w:keepNext/>
      </w:pPr>
      <w:r>
        <w:t>6.2 Creating a Project</w:t>
      </w:r>
    </w:p>
    <w:p>
      <w:pPr>
        <w:spacing w:after="80"/>
        <w:ind w:left="432" w:hanging="317"/>
      </w:pPr>
      <w:r>
        <w:rPr>
          <w:b/>
        </w:rPr>
        <w:t xml:space="preserve">1. </w:t>
      </w:r>
      <w:r>
        <w:t>Open Dashboard or Projects, then select Create project.</w:t>
      </w:r>
    </w:p>
    <w:p>
      <w:pPr>
        <w:spacing w:after="80"/>
        <w:ind w:left="432" w:hanging="317"/>
      </w:pPr>
      <w:r>
        <w:rPr>
          <w:b/>
        </w:rPr>
        <w:t xml:space="preserve">2. </w:t>
      </w:r>
      <w:r>
        <w:t>Enter the project title, the assigned Freelancer wallet address, the project description, the total payment amount in ETH, and the deadline.</w:t>
      </w:r>
    </w:p>
    <w:p>
      <w:pPr>
        <w:spacing w:after="80"/>
        <w:ind w:left="432" w:hanging="317"/>
      </w:pPr>
      <w:r>
        <w:rPr>
          <w:b/>
        </w:rPr>
        <w:t xml:space="preserve">3. </w:t>
      </w:r>
      <w:r>
        <w:t>Complete the first milestone with its title, ETH amount, due date, and description.</w:t>
      </w:r>
    </w:p>
    <w:p>
      <w:pPr>
        <w:spacing w:after="80"/>
        <w:ind w:left="432" w:hanging="317"/>
      </w:pPr>
      <w:r>
        <w:rPr>
          <w:b/>
        </w:rPr>
        <w:t xml:space="preserve">4. </w:t>
      </w:r>
      <w:r>
        <w:t>Select Add milestone to create more milestones. Use Remove milestone only for an extra milestone card that is no longer needed.</w:t>
      </w:r>
    </w:p>
    <w:p>
      <w:pPr>
        <w:spacing w:after="80"/>
        <w:ind w:left="432" w:hanging="317"/>
      </w:pPr>
      <w:r>
        <w:rPr>
          <w:b/>
        </w:rPr>
        <w:t xml:space="preserve">5. </w:t>
      </w:r>
      <w:r>
        <w:t>Check that every field is complete and that the sum of all milestone amounts exactly equals the total project amount.</w:t>
      </w:r>
    </w:p>
    <w:p>
      <w:pPr>
        <w:spacing w:after="80"/>
        <w:ind w:left="432" w:hanging="317"/>
      </w:pPr>
      <w:r>
        <w:rPr>
          <w:b/>
        </w:rPr>
        <w:t xml:space="preserve">6. </w:t>
      </w:r>
      <w:r>
        <w:t>Select Create project with MetaMask.</w:t>
      </w:r>
    </w:p>
    <w:p>
      <w:pPr>
        <w:spacing w:after="80"/>
        <w:ind w:left="432" w:hanging="317"/>
      </w:pPr>
      <w:r>
        <w:rPr>
          <w:b/>
        </w:rPr>
        <w:t xml:space="preserve">7. </w:t>
      </w:r>
      <w:r>
        <w:t>Review the transaction in MetaMask and approve it. Wait for blockchain confirmation and backend recording.</w:t>
      </w:r>
    </w:p>
    <w:p>
      <w:pPr>
        <w:spacing w:after="80"/>
        <w:ind w:left="432" w:hanging="317"/>
      </w:pPr>
      <w:r>
        <w:rPr>
          <w:b/>
        </w:rPr>
        <w:t xml:space="preserve">8. </w:t>
      </w:r>
      <w:r>
        <w:t>When recording succeeds, the DApp opens the project detail when it can identify the project; otherwise, it returns to Projects.</w:t>
      </w:r>
    </w:p>
    <w:p>
      <w:pPr>
        <w:spacing w:before="40" w:after="140"/>
      </w:pPr>
      <w:r>
        <w:rPr>
          <w:b/>
        </w:rPr>
        <w:t xml:space="preserve">Amount format: </w:t>
      </w:r>
      <w:r>
        <w:t>the total and milestone fields support valid positive decimal ETH values. The DApp rejects incomplete fields, invalid positive decimal notation, and unequal milestone totals before MetaMask opens.</w:t>
      </w:r>
    </w:p>
    <w:p>
      <w:pPr>
        <w:pStyle w:val="Heading2"/>
        <w:keepNext/>
      </w:pPr>
      <w:r>
        <w:t>6.3 Viewing Project Details</w:t>
      </w:r>
    </w:p>
    <w:p>
      <w:pPr>
        <w:spacing w:after="80"/>
        <w:ind w:left="432" w:hanging="317"/>
      </w:pPr>
      <w:r>
        <w:rPr>
          <w:b/>
        </w:rPr>
        <w:t xml:space="preserve">1. </w:t>
      </w:r>
      <w:r>
        <w:t>Open Projects from the sidebar.</w:t>
      </w:r>
    </w:p>
    <w:p>
      <w:pPr>
        <w:spacing w:after="80"/>
        <w:ind w:left="432" w:hanging="317"/>
      </w:pPr>
      <w:r>
        <w:rPr>
          <w:b/>
        </w:rPr>
        <w:t xml:space="preserve">2. </w:t>
      </w:r>
      <w:r>
        <w:t>Select a project detail link from the project table.</w:t>
      </w:r>
    </w:p>
    <w:p>
      <w:pPr>
        <w:spacing w:after="80"/>
        <w:ind w:left="432" w:hanging="317"/>
      </w:pPr>
      <w:r>
        <w:rPr>
          <w:b/>
        </w:rPr>
        <w:t xml:space="preserve">3. </w:t>
      </w:r>
      <w:r>
        <w:t>Review the project title, status, assigned party, total amount, deadline, local ID, chain ID, escrow/funding information, and milestone list.</w:t>
      </w:r>
    </w:p>
    <w:p>
      <w:pPr>
        <w:spacing w:after="80"/>
        <w:ind w:left="432" w:hanging="317"/>
      </w:pPr>
      <w:r>
        <w:rPr>
          <w:b/>
        </w:rPr>
        <w:t xml:space="preserve">4. </w:t>
      </w:r>
      <w:r>
        <w:t>Use only the action buttons currently shown for your connected Client wallet and the project state.</w:t>
      </w:r>
    </w:p>
    <w:p>
      <w:pPr>
        <w:spacing w:after="120"/>
      </w:pPr>
      <w:r>
        <w:t>The action buttons change with the project and milestone state. An Arbitrator can view authorised project information but does not receive normal workflow buttons on this page.</w:t>
      </w:r>
    </w:p>
    <w:p>
      <w:pPr>
        <w:pStyle w:val="Heading2"/>
        <w:keepNext/>
      </w:pPr>
      <w:r>
        <w:t>6.4 Funding Escrow</w:t>
      </w:r>
    </w:p>
    <w:p>
      <w:pPr>
        <w:spacing w:after="80"/>
        <w:ind w:left="432" w:hanging="317"/>
      </w:pPr>
      <w:r>
        <w:rPr>
          <w:b/>
        </w:rPr>
        <w:t xml:space="preserve">1. </w:t>
      </w:r>
      <w:r>
        <w:t>Open the project detail page for a project you own.</w:t>
      </w:r>
    </w:p>
    <w:p>
      <w:pPr>
        <w:spacing w:after="80"/>
        <w:ind w:left="432" w:hanging="317"/>
      </w:pPr>
      <w:r>
        <w:rPr>
          <w:b/>
        </w:rPr>
        <w:t xml:space="preserve">2. </w:t>
      </w:r>
      <w:r>
        <w:t>Select Fund full escrow when the button is shown.</w:t>
      </w:r>
    </w:p>
    <w:p>
      <w:pPr>
        <w:spacing w:after="80"/>
        <w:ind w:left="432" w:hanging="317"/>
      </w:pPr>
      <w:r>
        <w:rPr>
          <w:b/>
        </w:rPr>
        <w:t xml:space="preserve">3. </w:t>
      </w:r>
      <w:r>
        <w:t>Check that MetaMask shows the full project ETH amount, then approve the transaction.</w:t>
      </w:r>
    </w:p>
    <w:p>
      <w:pPr>
        <w:spacing w:after="80"/>
        <w:ind w:left="432" w:hanging="317"/>
      </w:pPr>
      <w:r>
        <w:rPr>
          <w:b/>
        </w:rPr>
        <w:t xml:space="preserve">4. </w:t>
      </w:r>
      <w:r>
        <w:t>Wait for confirmation and backend recording. Refresh occurs automatically after successful recording.</w:t>
      </w:r>
    </w:p>
    <w:p>
      <w:pPr>
        <w:spacing w:after="120"/>
      </w:pPr>
      <w:r>
        <w:t>The project becomes active only after both conditions are met: the assigned Freelancer has accepted the project and the Client has funded the full escrow. Either action may happen first.</w:t>
      </w:r>
    </w:p>
    <w:p>
      <w:pPr>
        <w:pStyle w:val="Heading2"/>
        <w:keepNext/>
      </w:pPr>
      <w:r>
        <w:t>6.5 Reviewing a Milestone Submission</w:t>
      </w:r>
    </w:p>
    <w:p>
      <w:pPr>
        <w:spacing w:after="80"/>
        <w:ind w:left="432" w:hanging="317"/>
      </w:pPr>
      <w:r>
        <w:rPr>
          <w:b/>
        </w:rPr>
        <w:t xml:space="preserve">1. </w:t>
      </w:r>
      <w:r>
        <w:t>Open a project whose milestone status is SUBMITTED.</w:t>
      </w:r>
    </w:p>
    <w:p>
      <w:pPr>
        <w:spacing w:after="80"/>
        <w:ind w:left="432" w:hanging="317"/>
      </w:pPr>
      <w:r>
        <w:rPr>
          <w:b/>
        </w:rPr>
        <w:t xml:space="preserve">2. </w:t>
      </w:r>
      <w:r>
        <w:t>Read the displayed submission note and any entered evidence URL or text.</w:t>
      </w:r>
    </w:p>
    <w:p>
      <w:pPr>
        <w:spacing w:after="80"/>
        <w:ind w:left="432" w:hanging="317"/>
      </w:pPr>
      <w:r>
        <w:rPr>
          <w:b/>
        </w:rPr>
        <w:t xml:space="preserve">3. </w:t>
      </w:r>
      <w:r>
        <w:t>Choose Approve &amp; release to approve the work, or Reject to return the milestone for revision.</w:t>
      </w:r>
    </w:p>
    <w:p>
      <w:pPr>
        <w:pStyle w:val="Heading2"/>
        <w:keepNext/>
      </w:pPr>
      <w:r>
        <w:t>6.6 Approving a Milestone</w:t>
      </w:r>
    </w:p>
    <w:p>
      <w:pPr>
        <w:spacing w:after="80"/>
        <w:ind w:left="432" w:hanging="317"/>
      </w:pPr>
      <w:r>
        <w:rPr>
          <w:b/>
        </w:rPr>
        <w:t xml:space="preserve">1. </w:t>
      </w:r>
      <w:r>
        <w:t>On a submitted milestone, select Approve &amp; release.</w:t>
      </w:r>
    </w:p>
    <w:p>
      <w:pPr>
        <w:spacing w:after="80"/>
        <w:ind w:left="432" w:hanging="317"/>
      </w:pPr>
      <w:r>
        <w:rPr>
          <w:b/>
        </w:rPr>
        <w:t xml:space="preserve">2. </w:t>
      </w:r>
      <w:r>
        <w:t>Review the MetaMask transaction and approve it.</w:t>
      </w:r>
    </w:p>
    <w:p>
      <w:pPr>
        <w:spacing w:after="80"/>
        <w:ind w:left="432" w:hanging="317"/>
      </w:pPr>
      <w:r>
        <w:rPr>
          <w:b/>
        </w:rPr>
        <w:t xml:space="preserve">3. </w:t>
      </w:r>
      <w:r>
        <w:t>Wait for confirmation and backend recording.</w:t>
      </w:r>
    </w:p>
    <w:p>
      <w:pPr>
        <w:spacing w:after="80"/>
        <w:ind w:left="432" w:hanging="317"/>
      </w:pPr>
      <w:r>
        <w:rPr>
          <w:b/>
        </w:rPr>
        <w:t xml:space="preserve">4. </w:t>
      </w:r>
      <w:r>
        <w:t>Confirm that the milestone is shown as approved and that the predefined milestone amount has been released to the Freelancer.</w:t>
      </w:r>
    </w:p>
    <w:p>
      <w:pPr>
        <w:spacing w:after="120"/>
      </w:pPr>
      <w:r>
        <w:t>A milestone payment can be released only once, and the amount is the predefined amount for that milestone.</w:t>
      </w:r>
    </w:p>
    <w:p>
      <w:pPr>
        <w:pStyle w:val="Heading2"/>
        <w:keepNext/>
      </w:pPr>
      <w:r>
        <w:t>6.7 Rejecting a Milestone</w:t>
      </w:r>
    </w:p>
    <w:p>
      <w:pPr>
        <w:spacing w:after="80"/>
        <w:ind w:left="432" w:hanging="317"/>
      </w:pPr>
      <w:r>
        <w:rPr>
          <w:b/>
        </w:rPr>
        <w:t xml:space="preserve">1. </w:t>
      </w:r>
      <w:r>
        <w:t>On a submitted milestone, select Reject.</w:t>
      </w:r>
    </w:p>
    <w:p>
      <w:pPr>
        <w:spacing w:after="80"/>
        <w:ind w:left="432" w:hanging="317"/>
      </w:pPr>
      <w:r>
        <w:rPr>
          <w:b/>
        </w:rPr>
        <w:t xml:space="preserve">2. </w:t>
      </w:r>
      <w:r>
        <w:t>Enter a clear rejection reason in the browser prompt.</w:t>
      </w:r>
    </w:p>
    <w:p>
      <w:pPr>
        <w:spacing w:after="80"/>
        <w:ind w:left="432" w:hanging="317"/>
      </w:pPr>
      <w:r>
        <w:rPr>
          <w:b/>
        </w:rPr>
        <w:t xml:space="preserve">3. </w:t>
      </w:r>
      <w:r>
        <w:t>Approve the MetaMask transaction and wait for confirmation and backend recording.</w:t>
      </w:r>
    </w:p>
    <w:p>
      <w:pPr>
        <w:spacing w:after="80"/>
        <w:ind w:left="432" w:hanging="317"/>
      </w:pPr>
      <w:r>
        <w:rPr>
          <w:b/>
        </w:rPr>
        <w:t xml:space="preserve">4. </w:t>
      </w:r>
      <w:r>
        <w:t>The Freelancer can revise and use Resubmit milestone, or may raise a dispute.</w:t>
      </w:r>
    </w:p>
    <w:p>
      <w:pPr>
        <w:spacing w:after="120"/>
      </w:pPr>
      <w:r>
        <w:t>Rejecting a milestone does not automatically refund the Client.</w:t>
      </w:r>
    </w:p>
    <w:p>
      <w:pPr>
        <w:pStyle w:val="Heading2"/>
        <w:keepNext/>
      </w:pPr>
      <w:r>
        <w:t>6.8 Cancelling or Raising a Dispute</w:t>
      </w:r>
    </w:p>
    <w:p>
      <w:pPr>
        <w:spacing w:after="80"/>
        <w:ind w:left="432" w:hanging="317"/>
      </w:pPr>
      <w:r>
        <w:rPr>
          <w:b/>
        </w:rPr>
        <w:t xml:space="preserve">1. </w:t>
      </w:r>
      <w:r>
        <w:t>Use Cancel project only when it is shown for a project in CREATED status, before active work begins.</w:t>
      </w:r>
    </w:p>
    <w:p>
      <w:pPr>
        <w:spacing w:after="80"/>
        <w:ind w:left="432" w:hanging="317"/>
      </w:pPr>
      <w:r>
        <w:rPr>
          <w:b/>
        </w:rPr>
        <w:t xml:space="preserve">2. </w:t>
      </w:r>
      <w:r>
        <w:t>For a submitted or rejected milestone, select Raise dispute if the issue needs Arbitrator review.</w:t>
      </w:r>
    </w:p>
    <w:p>
      <w:pPr>
        <w:spacing w:after="80"/>
        <w:ind w:left="432" w:hanging="317"/>
      </w:pPr>
      <w:r>
        <w:rPr>
          <w:b/>
        </w:rPr>
        <w:t xml:space="preserve">3. </w:t>
      </w:r>
      <w:r>
        <w:t>Enter the dispute description in the browser prompt.</w:t>
      </w:r>
    </w:p>
    <w:p>
      <w:pPr>
        <w:spacing w:after="80"/>
        <w:ind w:left="432" w:hanging="317"/>
      </w:pPr>
      <w:r>
        <w:rPr>
          <w:b/>
        </w:rPr>
        <w:t xml:space="preserve">4. </w:t>
      </w:r>
      <w:r>
        <w:t>Approve the MetaMask transaction and wait for recording.</w:t>
      </w:r>
    </w:p>
    <w:p>
      <w:pPr>
        <w:spacing w:after="80"/>
        <w:ind w:left="432" w:hanging="317"/>
      </w:pPr>
      <w:r>
        <w:rPr>
          <w:b/>
        </w:rPr>
        <w:t xml:space="preserve">5. </w:t>
      </w:r>
      <w:r>
        <w:t>Open Disputes to review the open case and, when needed, select Submit evidence to enter evidence text or a URL.</w:t>
      </w:r>
    </w:p>
    <w:p>
      <w:pPr>
        <w:spacing w:after="120"/>
      </w:pPr>
      <w:r>
        <w:t>The current UI does not upload evidence files. It accepts prompt-entered text or a URL only.</w:t>
      </w:r>
    </w:p>
    <w:p>
      <w:pPr>
        <w:pStyle w:val="Heading1"/>
        <w:keepNext/>
      </w:pPr>
      <w:r>
        <w:t>7. Freelancer Guide</w:t>
      </w:r>
    </w:p>
    <w:p>
      <w:pPr>
        <w:pStyle w:val="Heading2"/>
        <w:keepNext/>
      </w:pPr>
      <w:r>
        <w:t>7.1 Freelancer Dashboard</w:t>
      </w:r>
    </w:p>
    <w:p>
      <w:pPr>
        <w:spacing w:after="120"/>
      </w:pPr>
      <w:r>
        <w:t>After Freelancer sign-in, Dashboard shows Assigned projects, Active projects, Total released, Awaiting client review, and Open disputes. Project activity and Milestone workload charts provide a quick view of visible work.</w:t>
      </w:r>
    </w:p>
    <w:p>
      <w:pPr>
        <w:pStyle w:val="Heading2"/>
        <w:keepNext/>
      </w:pPr>
      <w:r>
        <w:t>7.2 Viewing Assigned Projects</w:t>
      </w:r>
    </w:p>
    <w:p>
      <w:pPr>
        <w:spacing w:after="80"/>
        <w:ind w:left="432" w:hanging="317"/>
      </w:pPr>
      <w:r>
        <w:rPr>
          <w:b/>
        </w:rPr>
        <w:t xml:space="preserve">1. </w:t>
      </w:r>
      <w:r>
        <w:t>Select Projects from the sidebar.</w:t>
      </w:r>
    </w:p>
    <w:p>
      <w:pPr>
        <w:spacing w:after="80"/>
        <w:ind w:left="432" w:hanging="317"/>
      </w:pPr>
      <w:r>
        <w:rPr>
          <w:b/>
        </w:rPr>
        <w:t xml:space="preserve">2. </w:t>
      </w:r>
      <w:r>
        <w:t>Locate a project assigned to the currently connected Freelancer wallet.</w:t>
      </w:r>
    </w:p>
    <w:p>
      <w:pPr>
        <w:spacing w:after="80"/>
        <w:ind w:left="432" w:hanging="317"/>
      </w:pPr>
      <w:r>
        <w:rPr>
          <w:b/>
        </w:rPr>
        <w:t xml:space="preserve">3. </w:t>
      </w:r>
      <w:r>
        <w:t>Open its project detail page to check project status, funding information, milestone requirements, dates, and available actions.</w:t>
      </w:r>
    </w:p>
    <w:p>
      <w:pPr>
        <w:pStyle w:val="Heading2"/>
        <w:keepNext/>
      </w:pPr>
      <w:r>
        <w:t>7.3 Accepting a Project</w:t>
      </w:r>
    </w:p>
    <w:p>
      <w:pPr>
        <w:spacing w:after="80"/>
        <w:ind w:left="432" w:hanging="317"/>
      </w:pPr>
      <w:r>
        <w:rPr>
          <w:b/>
        </w:rPr>
        <w:t xml:space="preserve">1. </w:t>
      </w:r>
      <w:r>
        <w:t>Open an assigned project in CREATED status.</w:t>
      </w:r>
    </w:p>
    <w:p>
      <w:pPr>
        <w:spacing w:after="80"/>
        <w:ind w:left="432" w:hanging="317"/>
      </w:pPr>
      <w:r>
        <w:rPr>
          <w:b/>
        </w:rPr>
        <w:t xml:space="preserve">2. </w:t>
      </w:r>
      <w:r>
        <w:t>Select Accept project when the button is shown.</w:t>
      </w:r>
    </w:p>
    <w:p>
      <w:pPr>
        <w:spacing w:after="80"/>
        <w:ind w:left="432" w:hanging="317"/>
      </w:pPr>
      <w:r>
        <w:rPr>
          <w:b/>
        </w:rPr>
        <w:t xml:space="preserve">3. </w:t>
      </w:r>
      <w:r>
        <w:t>Approve the MetaMask transaction.</w:t>
      </w:r>
    </w:p>
    <w:p>
      <w:pPr>
        <w:spacing w:after="80"/>
        <w:ind w:left="432" w:hanging="317"/>
      </w:pPr>
      <w:r>
        <w:rPr>
          <w:b/>
        </w:rPr>
        <w:t xml:space="preserve">4. </w:t>
      </w:r>
      <w:r>
        <w:t>Wait for confirmation and backend recording. The project shows the updated state after reload.</w:t>
      </w:r>
    </w:p>
    <w:p>
      <w:pPr>
        <w:pStyle w:val="Heading2"/>
        <w:keepNext/>
      </w:pPr>
      <w:r>
        <w:t>7.4 Checking Funding Status</w:t>
      </w:r>
    </w:p>
    <w:p>
      <w:pPr>
        <w:spacing w:after="80"/>
        <w:ind w:left="432" w:hanging="317"/>
      </w:pPr>
      <w:r>
        <w:rPr>
          <w:b/>
        </w:rPr>
        <w:t xml:space="preserve">1. </w:t>
      </w:r>
      <w:r>
        <w:t>Open the assigned project detail page.</w:t>
      </w:r>
    </w:p>
    <w:p>
      <w:pPr>
        <w:spacing w:after="80"/>
        <w:ind w:left="432" w:hanging="317"/>
      </w:pPr>
      <w:r>
        <w:rPr>
          <w:b/>
        </w:rPr>
        <w:t xml:space="preserve">2. </w:t>
      </w:r>
      <w:r>
        <w:t>Review the escrow or funding information and project status.</w:t>
      </w:r>
    </w:p>
    <w:p>
      <w:pPr>
        <w:spacing w:after="80"/>
        <w:ind w:left="432" w:hanging="317"/>
      </w:pPr>
      <w:r>
        <w:rPr>
          <w:b/>
        </w:rPr>
        <w:t xml:space="preserve">3. </w:t>
      </w:r>
      <w:r>
        <w:t>Begin work only after the project is active. A project becomes active when it has both Freelancer acceptance and full Client escrow funding.</w:t>
      </w:r>
    </w:p>
    <w:p>
      <w:pPr>
        <w:pStyle w:val="Heading2"/>
        <w:keepNext/>
      </w:pPr>
      <w:r>
        <w:t>7.5 Starting a Milestone</w:t>
      </w:r>
    </w:p>
    <w:p>
      <w:pPr>
        <w:spacing w:after="80"/>
        <w:ind w:left="432" w:hanging="317"/>
      </w:pPr>
      <w:r>
        <w:rPr>
          <w:b/>
        </w:rPr>
        <w:t xml:space="preserve">1. </w:t>
      </w:r>
      <w:r>
        <w:t>On an active project, locate a PENDING milestone.</w:t>
      </w:r>
    </w:p>
    <w:p>
      <w:pPr>
        <w:spacing w:after="80"/>
        <w:ind w:left="432" w:hanging="317"/>
      </w:pPr>
      <w:r>
        <w:rPr>
          <w:b/>
        </w:rPr>
        <w:t xml:space="preserve">2. </w:t>
      </w:r>
      <w:r>
        <w:t>Select Start milestone when the button is shown.</w:t>
      </w:r>
    </w:p>
    <w:p>
      <w:pPr>
        <w:spacing w:after="80"/>
        <w:ind w:left="432" w:hanging="317"/>
      </w:pPr>
      <w:r>
        <w:rPr>
          <w:b/>
        </w:rPr>
        <w:t xml:space="preserve">3. </w:t>
      </w:r>
      <w:r>
        <w:t>Approve the MetaMask transaction and wait for recording.</w:t>
      </w:r>
    </w:p>
    <w:p>
      <w:pPr>
        <w:spacing w:after="80"/>
        <w:ind w:left="432" w:hanging="317"/>
      </w:pPr>
      <w:r>
        <w:rPr>
          <w:b/>
        </w:rPr>
        <w:t xml:space="preserve">4. </w:t>
      </w:r>
      <w:r>
        <w:t>The milestone updates to show that work is in progress.</w:t>
      </w:r>
    </w:p>
    <w:p>
      <w:pPr>
        <w:spacing w:after="120"/>
      </w:pPr>
      <w:r>
        <w:t>Starting is optional before direct submission where the contract permits submission.</w:t>
      </w:r>
    </w:p>
    <w:p>
      <w:pPr>
        <w:pStyle w:val="Heading2"/>
        <w:keepNext/>
      </w:pPr>
      <w:r>
        <w:t>7.6 Submitting Work</w:t>
      </w:r>
    </w:p>
    <w:p>
      <w:pPr>
        <w:spacing w:after="80"/>
        <w:ind w:left="432" w:hanging="317"/>
      </w:pPr>
      <w:r>
        <w:rPr>
          <w:b/>
        </w:rPr>
        <w:t xml:space="preserve">1. </w:t>
      </w:r>
      <w:r>
        <w:t>Open the relevant active project and select Submit milestone for the correct milestone.</w:t>
      </w:r>
    </w:p>
    <w:p>
      <w:pPr>
        <w:spacing w:after="80"/>
        <w:ind w:left="432" w:hanging="317"/>
      </w:pPr>
      <w:r>
        <w:rPr>
          <w:b/>
        </w:rPr>
        <w:t xml:space="preserve">2. </w:t>
      </w:r>
      <w:r>
        <w:t>Enter the required submission note in the browser prompt.</w:t>
      </w:r>
    </w:p>
    <w:p>
      <w:pPr>
        <w:spacing w:after="80"/>
        <w:ind w:left="432" w:hanging="317"/>
      </w:pPr>
      <w:r>
        <w:rPr>
          <w:b/>
        </w:rPr>
        <w:t xml:space="preserve">3. </w:t>
      </w:r>
      <w:r>
        <w:t>Enter an optional evidence URL, or leave it blank if no URL is needed.</w:t>
      </w:r>
    </w:p>
    <w:p>
      <w:pPr>
        <w:spacing w:after="80"/>
        <w:ind w:left="432" w:hanging="317"/>
      </w:pPr>
      <w:r>
        <w:rPr>
          <w:b/>
        </w:rPr>
        <w:t xml:space="preserve">4. </w:t>
      </w:r>
      <w:r>
        <w:t>Approve the MetaMask transaction and wait for confirmation and backend recording.</w:t>
      </w:r>
    </w:p>
    <w:p>
      <w:pPr>
        <w:spacing w:after="80"/>
        <w:ind w:left="432" w:hanging="317"/>
      </w:pPr>
      <w:r>
        <w:rPr>
          <w:b/>
        </w:rPr>
        <w:t xml:space="preserve">5. </w:t>
      </w:r>
      <w:r>
        <w:t>Check that the milestone status becomes SUBMITTED for Client review.</w:t>
      </w:r>
    </w:p>
    <w:p>
      <w:pPr>
        <w:pStyle w:val="Heading2"/>
        <w:keepNext/>
      </w:pPr>
      <w:r>
        <w:t>7.7 Resubmitting Rejected Work</w:t>
      </w:r>
    </w:p>
    <w:p>
      <w:pPr>
        <w:spacing w:after="80"/>
        <w:ind w:left="432" w:hanging="317"/>
      </w:pPr>
      <w:r>
        <w:rPr>
          <w:b/>
        </w:rPr>
        <w:t xml:space="preserve">1. </w:t>
      </w:r>
      <w:r>
        <w:t>Open a project with a REJECTED milestone and read the displayed rejection reason.</w:t>
      </w:r>
    </w:p>
    <w:p>
      <w:pPr>
        <w:spacing w:after="80"/>
        <w:ind w:left="432" w:hanging="317"/>
      </w:pPr>
      <w:r>
        <w:rPr>
          <w:b/>
        </w:rPr>
        <w:t xml:space="preserve">2. </w:t>
      </w:r>
      <w:r>
        <w:t>Select Resubmit milestone.</w:t>
      </w:r>
    </w:p>
    <w:p>
      <w:pPr>
        <w:spacing w:after="80"/>
        <w:ind w:left="432" w:hanging="317"/>
      </w:pPr>
      <w:r>
        <w:rPr>
          <w:b/>
        </w:rPr>
        <w:t xml:space="preserve">3. </w:t>
      </w:r>
      <w:r>
        <w:t>Enter the new submission note and optional evidence URL.</w:t>
      </w:r>
    </w:p>
    <w:p>
      <w:pPr>
        <w:spacing w:after="80"/>
        <w:ind w:left="432" w:hanging="317"/>
      </w:pPr>
      <w:r>
        <w:rPr>
          <w:b/>
        </w:rPr>
        <w:t xml:space="preserve">4. </w:t>
      </w:r>
      <w:r>
        <w:t>Approve the MetaMask transaction and wait for recording.</w:t>
      </w:r>
    </w:p>
    <w:p>
      <w:pPr>
        <w:pStyle w:val="Heading2"/>
        <w:keepNext/>
      </w:pPr>
      <w:r>
        <w:t>7.8 Claiming After the Review Period or Raising a Dispute</w:t>
      </w:r>
    </w:p>
    <w:p>
      <w:pPr>
        <w:spacing w:after="80"/>
        <w:ind w:left="432" w:hanging="317"/>
      </w:pPr>
      <w:r>
        <w:rPr>
          <w:b/>
        </w:rPr>
        <w:t xml:space="preserve">1. </w:t>
      </w:r>
      <w:r>
        <w:t>For a submitted milestone, select Claim after review period only when this button is shown. Its appearance indicates that the contract currently permits this action.</w:t>
      </w:r>
    </w:p>
    <w:p>
      <w:pPr>
        <w:spacing w:after="80"/>
        <w:ind w:left="432" w:hanging="317"/>
      </w:pPr>
      <w:r>
        <w:rPr>
          <w:b/>
        </w:rPr>
        <w:t xml:space="preserve">2. </w:t>
      </w:r>
      <w:r>
        <w:t>To challenge a submitted or rejected milestone, select Raise dispute.</w:t>
      </w:r>
    </w:p>
    <w:p>
      <w:pPr>
        <w:spacing w:after="80"/>
        <w:ind w:left="432" w:hanging="317"/>
      </w:pPr>
      <w:r>
        <w:rPr>
          <w:b/>
        </w:rPr>
        <w:t xml:space="preserve">3. </w:t>
      </w:r>
      <w:r>
        <w:t>Enter the dispute description in the prompt, approve the transaction, and wait for recording.</w:t>
      </w:r>
    </w:p>
    <w:p>
      <w:pPr>
        <w:spacing w:after="80"/>
        <w:ind w:left="432" w:hanging="317"/>
      </w:pPr>
      <w:r>
        <w:rPr>
          <w:b/>
        </w:rPr>
        <w:t xml:space="preserve">4. </w:t>
      </w:r>
      <w:r>
        <w:t>On Disputes, select Submit evidence for an open case to enter evidence text or a URL.</w:t>
      </w:r>
    </w:p>
    <w:p>
      <w:pPr>
        <w:pStyle w:val="Heading1"/>
        <w:keepNext/>
      </w:pPr>
      <w:r>
        <w:t>8. Arbitrator Guide</w:t>
      </w:r>
    </w:p>
    <w:p>
      <w:pPr>
        <w:pStyle w:val="Heading2"/>
        <w:keepNext/>
      </w:pPr>
      <w:r>
        <w:t>8.1 Arbitrator Dashboard</w:t>
      </w:r>
    </w:p>
    <w:p>
      <w:pPr>
        <w:spacing w:after="120"/>
      </w:pPr>
      <w:r>
        <w:t>An authorised Arbitrator wallet sees Dashboard metrics for Open disputes, Resolved projects, Escrow under review, Visible projects, and Submitted milestones. The dashboard also includes the same Project activity and Milestone workload charts.</w:t>
      </w:r>
    </w:p>
    <w:p>
      <w:pPr>
        <w:pStyle w:val="Heading2"/>
        <w:keepNext/>
      </w:pPr>
      <w:r>
        <w:t>8.2 Viewing Open Disputes</w:t>
      </w:r>
    </w:p>
    <w:p>
      <w:pPr>
        <w:spacing w:after="80"/>
        <w:ind w:left="432" w:hanging="317"/>
      </w:pPr>
      <w:r>
        <w:rPr>
          <w:b/>
        </w:rPr>
        <w:t xml:space="preserve">1. </w:t>
      </w:r>
      <w:r>
        <w:t>Sign in with a wallet that already has the on-chain Arbitrator role.</w:t>
      </w:r>
    </w:p>
    <w:p>
      <w:pPr>
        <w:spacing w:after="80"/>
        <w:ind w:left="432" w:hanging="317"/>
      </w:pPr>
      <w:r>
        <w:rPr>
          <w:b/>
        </w:rPr>
        <w:t xml:space="preserve">2. </w:t>
      </w:r>
      <w:r>
        <w:t>Select Disputes from the sidebar.</w:t>
      </w:r>
    </w:p>
    <w:p>
      <w:pPr>
        <w:spacing w:after="80"/>
        <w:ind w:left="432" w:hanging="317"/>
      </w:pPr>
      <w:r>
        <w:rPr>
          <w:b/>
        </w:rPr>
        <w:t xml:space="preserve">3. </w:t>
      </w:r>
      <w:r>
        <w:t>Review the open case cards, including the status, description, amount, project and milestone identifiers, party, and created time.</w:t>
      </w:r>
    </w:p>
    <w:p>
      <w:pPr>
        <w:spacing w:after="120"/>
      </w:pPr>
      <w:r>
        <w:t>There is no Arbitrator self-registration flow in the current UI. Administrator approval is required before an Arbitrator wallet can use these controls.</w:t>
      </w:r>
    </w:p>
    <w:p>
      <w:pPr>
        <w:pStyle w:val="Heading2"/>
        <w:keepNext/>
      </w:pPr>
      <w:r>
        <w:t>8.3 Reviewing Dispute Details</w:t>
      </w:r>
    </w:p>
    <w:p>
      <w:pPr>
        <w:spacing w:after="80"/>
        <w:ind w:left="432" w:hanging="317"/>
      </w:pPr>
      <w:r>
        <w:rPr>
          <w:b/>
        </w:rPr>
        <w:t xml:space="preserve">1. </w:t>
      </w:r>
      <w:r>
        <w:t>Review the dispute card and recorded resolution information, if any.</w:t>
      </w:r>
    </w:p>
    <w:p>
      <w:pPr>
        <w:spacing w:after="80"/>
        <w:ind w:left="432" w:hanging="317"/>
      </w:pPr>
      <w:r>
        <w:rPr>
          <w:b/>
        </w:rPr>
        <w:t xml:space="preserve">2. </w:t>
      </w:r>
      <w:r>
        <w:t>Use Projects, Transactions, and Event logs to review wallet-authorised project information, verified transaction records, and decoded blockchain events relevant to the case.</w:t>
      </w:r>
    </w:p>
    <w:p>
      <w:pPr>
        <w:spacing w:after="80"/>
        <w:ind w:left="432" w:hanging="317"/>
      </w:pPr>
      <w:r>
        <w:rPr>
          <w:b/>
        </w:rPr>
        <w:t xml:space="preserve">3. </w:t>
      </w:r>
      <w:r>
        <w:t>Decide whether the disputed milestone amount should go to the Freelancer or return to the Client.</w:t>
      </w:r>
    </w:p>
    <w:p>
      <w:pPr>
        <w:pStyle w:val="Heading2"/>
        <w:keepNext/>
      </w:pPr>
      <w:r>
        <w:t>8.4 Resolving a Dispute</w:t>
      </w:r>
    </w:p>
    <w:p>
      <w:pPr>
        <w:spacing w:after="80"/>
        <w:ind w:left="432" w:hanging="317"/>
      </w:pPr>
      <w:r>
        <w:rPr>
          <w:b/>
        </w:rPr>
        <w:t xml:space="preserve">1. </w:t>
      </w:r>
      <w:r>
        <w:t>On an open dispute, select Release to freelancer to resolve in favour of the Freelancer, or select Refund client to resolve in favour of the Client.</w:t>
      </w:r>
    </w:p>
    <w:p>
      <w:pPr>
        <w:spacing w:after="80"/>
        <w:ind w:left="432" w:hanging="317"/>
      </w:pPr>
      <w:r>
        <w:rPr>
          <w:b/>
        </w:rPr>
        <w:t xml:space="preserve">2. </w:t>
      </w:r>
      <w:r>
        <w:t>Review the selected outcome carefully in MetaMask and approve the transaction.</w:t>
      </w:r>
    </w:p>
    <w:p>
      <w:pPr>
        <w:spacing w:after="80"/>
        <w:ind w:left="432" w:hanging="317"/>
      </w:pPr>
      <w:r>
        <w:rPr>
          <w:b/>
        </w:rPr>
        <w:t xml:space="preserve">3. </w:t>
      </w:r>
      <w:r>
        <w:t>Wait for blockchain confirmation and backend recording.</w:t>
      </w:r>
    </w:p>
    <w:p>
      <w:pPr>
        <w:spacing w:after="80"/>
        <w:ind w:left="432" w:hanging="317"/>
      </w:pPr>
      <w:r>
        <w:rPr>
          <w:b/>
        </w:rPr>
        <w:t xml:space="preserve">4. </w:t>
      </w:r>
      <w:r>
        <w:t>Confirm that the Disputes page refreshes with the recorded resolution.</w:t>
      </w:r>
    </w:p>
    <w:p>
      <w:pPr>
        <w:spacing w:after="120"/>
      </w:pPr>
      <w:r>
        <w:t>Version 1 supports only these two outcomes. Partial settlements are not supported.</w:t>
      </w:r>
    </w:p>
    <w:p>
      <w:pPr>
        <w:pStyle w:val="Heading1"/>
        <w:keepNext/>
      </w:pPr>
      <w:r>
        <w:t>9. Transaction History</w:t>
      </w:r>
    </w:p>
    <w:p>
      <w:pPr>
        <w:spacing w:after="80"/>
        <w:ind w:left="432" w:hanging="317"/>
      </w:pPr>
      <w:r>
        <w:rPr>
          <w:b/>
        </w:rPr>
        <w:t xml:space="preserve">1. </w:t>
      </w:r>
      <w:r>
        <w:t>Sign in with any authorised role.</w:t>
      </w:r>
    </w:p>
    <w:p>
      <w:pPr>
        <w:spacing w:after="80"/>
        <w:ind w:left="432" w:hanging="317"/>
      </w:pPr>
      <w:r>
        <w:rPr>
          <w:b/>
        </w:rPr>
        <w:t xml:space="preserve">2. </w:t>
      </w:r>
      <w:r>
        <w:t>Select Transactions from the sidebar.</w:t>
      </w:r>
    </w:p>
    <w:p>
      <w:pPr>
        <w:spacing w:after="80"/>
        <w:ind w:left="432" w:hanging="317"/>
      </w:pPr>
      <w:r>
        <w:rPr>
          <w:b/>
        </w:rPr>
        <w:t xml:space="preserve">3. </w:t>
      </w:r>
      <w:r>
        <w:t>Review wallet-relevant records that the backend has stored after receipt verification.</w:t>
      </w:r>
    </w:p>
    <w:p>
      <w:pPr>
        <w:spacing w:after="120"/>
      </w:pPr>
      <w:r>
        <w:t>Each row shows the transaction type, project ID, user, amount when applicable, timestamp, status, and transaction hash. This page is read-only. The current UI does not provide filters, export, transaction-detail pages, or block-explorer links.</w:t>
      </w:r>
    </w:p>
    <w:p>
      <w:pPr>
        <w:pStyle w:val="Heading1"/>
        <w:keepNext/>
      </w:pPr>
      <w:r>
        <w:t>10. Blockchain Event Logs</w:t>
      </w:r>
    </w:p>
    <w:p>
      <w:pPr>
        <w:spacing w:after="80"/>
        <w:ind w:left="432" w:hanging="317"/>
      </w:pPr>
      <w:r>
        <w:rPr>
          <w:b/>
        </w:rPr>
        <w:t xml:space="preserve">1. </w:t>
      </w:r>
      <w:r>
        <w:t>Sign in with any authorised role.</w:t>
      </w:r>
    </w:p>
    <w:p>
      <w:pPr>
        <w:spacing w:after="80"/>
        <w:ind w:left="432" w:hanging="317"/>
      </w:pPr>
      <w:r>
        <w:rPr>
          <w:b/>
        </w:rPr>
        <w:t xml:space="preserve">2. </w:t>
      </w:r>
      <w:r>
        <w:t>Select Event logs from the sidebar.</w:t>
      </w:r>
    </w:p>
    <w:p>
      <w:pPr>
        <w:spacing w:after="80"/>
        <w:ind w:left="432" w:hanging="317"/>
      </w:pPr>
      <w:r>
        <w:rPr>
          <w:b/>
        </w:rPr>
        <w:t xml:space="preserve">3. </w:t>
      </w:r>
      <w:r>
        <w:t>Review wallet-relevant decoded events that the backend records after verification.</w:t>
      </w:r>
    </w:p>
    <w:p>
      <w:pPr>
        <w:spacing w:after="120"/>
      </w:pPr>
      <w:r>
        <w:t>Each event entry shows the event name, serialized details, project ID, actor, timestamp, and transaction hash. Event logs provide an auditable activity trail. The current UI does not provide filters, event-detail pages, or block-explorer links.</w:t>
      </w:r>
    </w:p>
    <w:p>
      <w:pPr>
        <w:pStyle w:val="Heading1"/>
        <w:keepNext/>
      </w:pPr>
      <w:r>
        <w:t>11. Switching Roles</w:t>
      </w:r>
    </w:p>
    <w:p>
      <w:pPr>
        <w:spacing w:after="120"/>
      </w:pPr>
      <w:r>
        <w:t>If the signed wallet has more than one on-chain role, the header displays an Active role selector.</w:t>
      </w:r>
    </w:p>
    <w:p>
      <w:pPr>
        <w:spacing w:after="80"/>
        <w:ind w:left="432" w:hanging="317"/>
      </w:pPr>
      <w:r>
        <w:rPr>
          <w:b/>
        </w:rPr>
        <w:t xml:space="preserve">1. </w:t>
      </w:r>
      <w:r>
        <w:t>Open the Active role selector in the header.</w:t>
      </w:r>
    </w:p>
    <w:p>
      <w:pPr>
        <w:spacing w:after="80"/>
        <w:ind w:left="432" w:hanging="317"/>
      </w:pPr>
      <w:r>
        <w:rPr>
          <w:b/>
        </w:rPr>
        <w:t xml:space="preserve">2. </w:t>
      </w:r>
      <w:r>
        <w:t>Select the role workspace you want to view.</w:t>
      </w:r>
    </w:p>
    <w:p>
      <w:pPr>
        <w:spacing w:after="80"/>
        <w:ind w:left="432" w:hanging="317"/>
      </w:pPr>
      <w:r>
        <w:rPr>
          <w:b/>
        </w:rPr>
        <w:t xml:space="preserve">3. </w:t>
      </w:r>
      <w:r>
        <w:t>Continue using the actions displayed for that role and the current project relationship.</w:t>
      </w:r>
    </w:p>
    <w:p>
      <w:pPr>
        <w:spacing w:after="120"/>
      </w:pPr>
      <w:r>
        <w:t>Changing the selected label does not reconnect the wallet, create a new session, or grant a new permission. The backend and contracts continue to enforce the wallet’s on-chain roles and relationship to each project. Changing the MetaMask account or network clears the current signed-in session; connect and sign in again.</w:t>
      </w:r>
    </w:p>
    <w:p>
      <w:pPr>
        <w:pStyle w:val="Heading1"/>
        <w:keepNext/>
      </w:pPr>
      <w:r>
        <w:t>12. Understanding Blockchain Transactions</w:t>
      </w:r>
    </w:p>
    <w:p>
      <w:pPr>
        <w:spacing w:after="120"/>
      </w:pPr>
      <w:r>
        <w:t>When you choose a financial workflow action, use the status message to decide what to do next.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shd w:fill="17365D"/>
            <w:tcMar>
              <w:top w:w="110" w:type="dxa"/>
              <w:start w:w="120" w:type="dxa"/>
              <w:bottom w:w="110" w:type="dxa"/>
              <w:end w:w="120" w:type="dxa"/>
            </w:tcMar>
            <w:vAlign w:val="center"/>
          </w:tcPr>
          <w:p>
            <w:pPr>
              <w:jc w:val="left"/>
            </w:pPr>
            <w:r>
              <w:rPr>
                <w:b/>
                <w:color w:val="FFFFFF"/>
                <w:sz w:val="19"/>
              </w:rPr>
              <w:t>Status shown by the DApp</w:t>
            </w:r>
          </w:p>
        </w:tc>
        <w:tc>
          <w:tcPr>
            <w:tcW w:type="dxa" w:w="3816"/>
            <w:shd w:fill="17365D"/>
            <w:tcMar>
              <w:top w:w="110" w:type="dxa"/>
              <w:start w:w="120" w:type="dxa"/>
              <w:bottom w:w="110" w:type="dxa"/>
              <w:end w:w="120" w:type="dxa"/>
            </w:tcMar>
            <w:vAlign w:val="center"/>
          </w:tcPr>
          <w:p>
            <w:pPr>
              <w:jc w:val="left"/>
            </w:pPr>
            <w:r>
              <w:rPr>
                <w:b/>
                <w:color w:val="FFFFFF"/>
                <w:sz w:val="19"/>
              </w:rPr>
              <w:t>What it means</w:t>
            </w:r>
          </w:p>
        </w:tc>
        <w:tc>
          <w:tcPr>
            <w:tcW w:type="dxa" w:w="4104"/>
            <w:shd w:fill="17365D"/>
            <w:tcMar>
              <w:top w:w="110" w:type="dxa"/>
              <w:start w:w="120" w:type="dxa"/>
              <w:bottom w:w="110" w:type="dxa"/>
              <w:end w:w="120" w:type="dxa"/>
            </w:tcMar>
            <w:vAlign w:val="center"/>
          </w:tcPr>
          <w:p>
            <w:pPr>
              <w:jc w:val="left"/>
            </w:pPr>
            <w:r>
              <w:rPr>
                <w:b/>
                <w:color w:val="FFFFFF"/>
                <w:sz w:val="19"/>
              </w:rPr>
              <w:t>What you should do</w:t>
            </w:r>
          </w:p>
        </w:tc>
      </w:tr>
      <w:tr>
        <w:trPr>
          <w:cantSplit/>
        </w:trPr>
        <w:tc>
          <w:tcPr>
            <w:tcW w:type="dxa" w:w="2232"/>
            <w:shd w:fill="FFFFFF"/>
            <w:tcMar>
              <w:top w:w="110" w:type="dxa"/>
              <w:start w:w="120" w:type="dxa"/>
              <w:bottom w:w="110" w:type="dxa"/>
              <w:end w:w="120" w:type="dxa"/>
            </w:tcMar>
            <w:vAlign w:val="center"/>
          </w:tcPr>
          <w:p>
            <w:pPr>
              <w:spacing w:after="0" w:line="252" w:lineRule="auto"/>
            </w:pPr>
            <w:r>
              <w:rPr>
                <w:sz w:val="19"/>
              </w:rPr>
              <w:t>Waiting for MetaMask signature</w:t>
            </w:r>
          </w:p>
        </w:tc>
        <w:tc>
          <w:tcPr>
            <w:tcW w:type="dxa" w:w="3816"/>
            <w:shd w:fill="FFFFFF"/>
            <w:tcMar>
              <w:top w:w="110" w:type="dxa"/>
              <w:start w:w="120" w:type="dxa"/>
              <w:bottom w:w="110" w:type="dxa"/>
              <w:end w:w="120" w:type="dxa"/>
            </w:tcMar>
            <w:vAlign w:val="center"/>
          </w:tcPr>
          <w:p>
            <w:pPr>
              <w:spacing w:after="0" w:line="252" w:lineRule="auto"/>
            </w:pPr>
            <w:r>
              <w:rPr>
                <w:sz w:val="19"/>
              </w:rPr>
              <w:t>MetaMask is waiting for you to approve or reject an action.</w:t>
            </w:r>
          </w:p>
        </w:tc>
        <w:tc>
          <w:tcPr>
            <w:tcW w:type="dxa" w:w="4104"/>
            <w:shd w:fill="FFFFFF"/>
            <w:tcMar>
              <w:top w:w="110" w:type="dxa"/>
              <w:start w:w="120" w:type="dxa"/>
              <w:bottom w:w="110" w:type="dxa"/>
              <w:end w:w="120" w:type="dxa"/>
            </w:tcMar>
            <w:vAlign w:val="center"/>
          </w:tcPr>
          <w:p>
            <w:pPr>
              <w:spacing w:after="0" w:line="252" w:lineRule="auto"/>
            </w:pPr>
            <w:r>
              <w:rPr>
                <w:sz w:val="19"/>
              </w:rPr>
              <w:t>Open MetaMask and review the request. Approve only if the action and account are correct.</w:t>
            </w:r>
          </w:p>
        </w:tc>
      </w:tr>
      <w:tr>
        <w:trPr>
          <w:cantSplit/>
        </w:trPr>
        <w:tc>
          <w:tcPr>
            <w:tcW w:type="dxa" w:w="2232"/>
            <w:shd w:fill="EAF1F8"/>
            <w:tcMar>
              <w:top w:w="110" w:type="dxa"/>
              <w:start w:w="120" w:type="dxa"/>
              <w:bottom w:w="110" w:type="dxa"/>
              <w:end w:w="120" w:type="dxa"/>
            </w:tcMar>
            <w:vAlign w:val="center"/>
          </w:tcPr>
          <w:p>
            <w:pPr>
              <w:spacing w:after="0" w:line="252" w:lineRule="auto"/>
            </w:pPr>
            <w:r>
              <w:rPr>
                <w:sz w:val="19"/>
              </w:rPr>
              <w:t>Transaction submitted</w:t>
            </w:r>
          </w:p>
        </w:tc>
        <w:tc>
          <w:tcPr>
            <w:tcW w:type="dxa" w:w="3816"/>
            <w:shd w:fill="EAF1F8"/>
            <w:tcMar>
              <w:top w:w="110" w:type="dxa"/>
              <w:start w:w="120" w:type="dxa"/>
              <w:bottom w:w="110" w:type="dxa"/>
              <w:end w:w="120" w:type="dxa"/>
            </w:tcMar>
            <w:vAlign w:val="center"/>
          </w:tcPr>
          <w:p>
            <w:pPr>
              <w:spacing w:after="0" w:line="252" w:lineRule="auto"/>
            </w:pPr>
            <w:r>
              <w:rPr>
                <w:sz w:val="19"/>
              </w:rPr>
              <w:t>The signed transaction has been sent to the local blockchain.</w:t>
            </w:r>
          </w:p>
        </w:tc>
        <w:tc>
          <w:tcPr>
            <w:tcW w:type="dxa" w:w="4104"/>
            <w:shd w:fill="EAF1F8"/>
            <w:tcMar>
              <w:top w:w="110" w:type="dxa"/>
              <w:start w:w="120" w:type="dxa"/>
              <w:bottom w:w="110" w:type="dxa"/>
              <w:end w:w="120" w:type="dxa"/>
            </w:tcMar>
            <w:vAlign w:val="center"/>
          </w:tcPr>
          <w:p>
            <w:pPr>
              <w:spacing w:after="0" w:line="252" w:lineRule="auto"/>
            </w:pPr>
            <w:r>
              <w:rPr>
                <w:sz w:val="19"/>
              </w:rPr>
              <w:t>Keep the DApp open. Do not submit the same action again.</w:t>
            </w:r>
          </w:p>
        </w:tc>
      </w:tr>
      <w:tr>
        <w:trPr>
          <w:cantSplit/>
        </w:trPr>
        <w:tc>
          <w:tcPr>
            <w:tcW w:type="dxa" w:w="2232"/>
            <w:shd w:fill="FFFFFF"/>
            <w:tcMar>
              <w:top w:w="110" w:type="dxa"/>
              <w:start w:w="120" w:type="dxa"/>
              <w:bottom w:w="110" w:type="dxa"/>
              <w:end w:w="120" w:type="dxa"/>
            </w:tcMar>
            <w:vAlign w:val="center"/>
          </w:tcPr>
          <w:p>
            <w:pPr>
              <w:spacing w:after="0" w:line="252" w:lineRule="auto"/>
            </w:pPr>
            <w:r>
              <w:rPr>
                <w:sz w:val="19"/>
              </w:rPr>
              <w:t>Waiting for blockchain confirmation</w:t>
            </w:r>
          </w:p>
        </w:tc>
        <w:tc>
          <w:tcPr>
            <w:tcW w:type="dxa" w:w="3816"/>
            <w:shd w:fill="FFFFFF"/>
            <w:tcMar>
              <w:top w:w="110" w:type="dxa"/>
              <w:start w:w="120" w:type="dxa"/>
              <w:bottom w:w="110" w:type="dxa"/>
              <w:end w:w="120" w:type="dxa"/>
            </w:tcMar>
            <w:vAlign w:val="center"/>
          </w:tcPr>
          <w:p>
            <w:pPr>
              <w:spacing w:after="0" w:line="252" w:lineRule="auto"/>
            </w:pPr>
            <w:r>
              <w:rPr>
                <w:sz w:val="19"/>
              </w:rPr>
              <w:t>The DApp is waiting for a successful mined receipt.</w:t>
            </w:r>
          </w:p>
        </w:tc>
        <w:tc>
          <w:tcPr>
            <w:tcW w:type="dxa" w:w="4104"/>
            <w:shd w:fill="FFFFFF"/>
            <w:tcMar>
              <w:top w:w="110" w:type="dxa"/>
              <w:start w:w="120" w:type="dxa"/>
              <w:bottom w:w="110" w:type="dxa"/>
              <w:end w:w="120" w:type="dxa"/>
            </w:tcMar>
            <w:vAlign w:val="center"/>
          </w:tcPr>
          <w:p>
            <w:pPr>
              <w:spacing w:after="0" w:line="252" w:lineRule="auto"/>
            </w:pPr>
            <w:r>
              <w:rPr>
                <w:sz w:val="19"/>
              </w:rPr>
              <w:t>Wait. Do not refresh or duplicate the action unless an error is shown.</w:t>
            </w:r>
          </w:p>
        </w:tc>
      </w:tr>
      <w:tr>
        <w:trPr>
          <w:cantSplit/>
        </w:trPr>
        <w:tc>
          <w:tcPr>
            <w:tcW w:type="dxa" w:w="2232"/>
            <w:shd w:fill="EAF1F8"/>
            <w:tcMar>
              <w:top w:w="110" w:type="dxa"/>
              <w:start w:w="120" w:type="dxa"/>
              <w:bottom w:w="110" w:type="dxa"/>
              <w:end w:w="120" w:type="dxa"/>
            </w:tcMar>
            <w:vAlign w:val="center"/>
          </w:tcPr>
          <w:p>
            <w:pPr>
              <w:spacing w:after="0" w:line="252" w:lineRule="auto"/>
            </w:pPr>
            <w:r>
              <w:rPr>
                <w:sz w:val="19"/>
              </w:rPr>
              <w:t>Recording and verifying with backend</w:t>
            </w:r>
          </w:p>
        </w:tc>
        <w:tc>
          <w:tcPr>
            <w:tcW w:type="dxa" w:w="3816"/>
            <w:shd w:fill="EAF1F8"/>
            <w:tcMar>
              <w:top w:w="110" w:type="dxa"/>
              <w:start w:w="120" w:type="dxa"/>
              <w:bottom w:w="110" w:type="dxa"/>
              <w:end w:w="120" w:type="dxa"/>
            </w:tcMar>
            <w:vAlign w:val="center"/>
          </w:tcPr>
          <w:p>
            <w:pPr>
              <w:spacing w:after="0" w:line="252" w:lineRule="auto"/>
            </w:pPr>
            <w:r>
              <w:rPr>
                <w:sz w:val="19"/>
              </w:rPr>
              <w:t>The backend is verifying the receipt and recording the related application data.</w:t>
            </w:r>
          </w:p>
        </w:tc>
        <w:tc>
          <w:tcPr>
            <w:tcW w:type="dxa" w:w="4104"/>
            <w:shd w:fill="EAF1F8"/>
            <w:tcMar>
              <w:top w:w="110" w:type="dxa"/>
              <w:start w:w="120" w:type="dxa"/>
              <w:bottom w:w="110" w:type="dxa"/>
              <w:end w:w="120" w:type="dxa"/>
            </w:tcMar>
            <w:vAlign w:val="center"/>
          </w:tcPr>
          <w:p>
            <w:pPr>
              <w:spacing w:after="0" w:line="252" w:lineRule="auto"/>
            </w:pPr>
            <w:r>
              <w:rPr>
                <w:sz w:val="19"/>
              </w:rPr>
              <w:t>Wait for the success message. This is why lists and history may update shortly after mining.</w:t>
            </w:r>
          </w:p>
        </w:tc>
      </w:tr>
      <w:tr>
        <w:trPr>
          <w:cantSplit/>
        </w:trPr>
        <w:tc>
          <w:tcPr>
            <w:tcW w:type="dxa" w:w="2232"/>
            <w:shd w:fill="FFFFFF"/>
            <w:tcMar>
              <w:top w:w="110" w:type="dxa"/>
              <w:start w:w="120" w:type="dxa"/>
              <w:bottom w:w="110" w:type="dxa"/>
              <w:end w:w="120" w:type="dxa"/>
            </w:tcMar>
            <w:vAlign w:val="center"/>
          </w:tcPr>
          <w:p>
            <w:pPr>
              <w:spacing w:after="0" w:line="252" w:lineRule="auto"/>
            </w:pPr>
            <w:r>
              <w:rPr>
                <w:sz w:val="19"/>
              </w:rPr>
              <w:t>Recorded successfully / Transaction verified and recorded</w:t>
            </w:r>
          </w:p>
        </w:tc>
        <w:tc>
          <w:tcPr>
            <w:tcW w:type="dxa" w:w="3816"/>
            <w:shd w:fill="FFFFFF"/>
            <w:tcMar>
              <w:top w:w="110" w:type="dxa"/>
              <w:start w:w="120" w:type="dxa"/>
              <w:bottom w:w="110" w:type="dxa"/>
              <w:end w:w="120" w:type="dxa"/>
            </w:tcMar>
            <w:vAlign w:val="center"/>
          </w:tcPr>
          <w:p>
            <w:pPr>
              <w:spacing w:after="0" w:line="252" w:lineRule="auto"/>
            </w:pPr>
            <w:r>
              <w:rPr>
                <w:sz w:val="19"/>
              </w:rPr>
              <w:t>The transaction has completed the DApp verification and recording flow.</w:t>
            </w:r>
          </w:p>
        </w:tc>
        <w:tc>
          <w:tcPr>
            <w:tcW w:type="dxa" w:w="4104"/>
            <w:shd w:fill="FFFFFF"/>
            <w:tcMar>
              <w:top w:w="110" w:type="dxa"/>
              <w:start w:w="120" w:type="dxa"/>
              <w:bottom w:w="110" w:type="dxa"/>
              <w:end w:w="120" w:type="dxa"/>
            </w:tcMar>
            <w:vAlign w:val="center"/>
          </w:tcPr>
          <w:p>
            <w:pPr>
              <w:spacing w:after="0" w:line="252" w:lineRule="auto"/>
            </w:pPr>
            <w:r>
              <w:rPr>
                <w:sz w:val="19"/>
              </w:rPr>
              <w:t>Review the refreshed project, dispute, transaction history, or event log.</w:t>
            </w:r>
          </w:p>
        </w:tc>
      </w:tr>
      <w:tr>
        <w:trPr>
          <w:cantSplit/>
        </w:trPr>
        <w:tc>
          <w:tcPr>
            <w:tcW w:type="dxa" w:w="2232"/>
            <w:shd w:fill="EAF1F8"/>
            <w:tcMar>
              <w:top w:w="110" w:type="dxa"/>
              <w:start w:w="120" w:type="dxa"/>
              <w:bottom w:w="110" w:type="dxa"/>
              <w:end w:w="120" w:type="dxa"/>
            </w:tcMar>
            <w:vAlign w:val="center"/>
          </w:tcPr>
          <w:p>
            <w:pPr>
              <w:spacing w:after="0" w:line="252" w:lineRule="auto"/>
            </w:pPr>
            <w:r>
              <w:rPr>
                <w:sz w:val="19"/>
              </w:rPr>
              <w:t>Transaction rejected in MetaMask</w:t>
            </w:r>
          </w:p>
        </w:tc>
        <w:tc>
          <w:tcPr>
            <w:tcW w:type="dxa" w:w="3816"/>
            <w:shd w:fill="EAF1F8"/>
            <w:tcMar>
              <w:top w:w="110" w:type="dxa"/>
              <w:start w:w="120" w:type="dxa"/>
              <w:bottom w:w="110" w:type="dxa"/>
              <w:end w:w="120" w:type="dxa"/>
            </w:tcMar>
            <w:vAlign w:val="center"/>
          </w:tcPr>
          <w:p>
            <w:pPr>
              <w:spacing w:after="0" w:line="252" w:lineRule="auto"/>
            </w:pPr>
            <w:r>
              <w:rPr>
                <w:sz w:val="19"/>
              </w:rPr>
              <w:t>The user cancelled or denied the transaction request.</w:t>
            </w:r>
          </w:p>
        </w:tc>
        <w:tc>
          <w:tcPr>
            <w:tcW w:type="dxa" w:w="4104"/>
            <w:shd w:fill="EAF1F8"/>
            <w:tcMar>
              <w:top w:w="110" w:type="dxa"/>
              <w:start w:w="120" w:type="dxa"/>
              <w:bottom w:w="110" w:type="dxa"/>
              <w:end w:w="120" w:type="dxa"/>
            </w:tcMar>
            <w:vAlign w:val="center"/>
          </w:tcPr>
          <w:p>
            <w:pPr>
              <w:spacing w:after="0" w:line="252" w:lineRule="auto"/>
            </w:pPr>
            <w:r>
              <w:rPr>
                <w:sz w:val="19"/>
              </w:rPr>
              <w:t>No transaction was recorded. Start again only if you want to perform the action.</w:t>
            </w:r>
          </w:p>
        </w:tc>
      </w:tr>
      <w:tr>
        <w:trPr>
          <w:cantSplit/>
        </w:trPr>
        <w:tc>
          <w:tcPr>
            <w:tcW w:type="dxa" w:w="2232"/>
            <w:shd w:fill="FFFFFF"/>
            <w:tcMar>
              <w:top w:w="110" w:type="dxa"/>
              <w:start w:w="120" w:type="dxa"/>
              <w:bottom w:w="110" w:type="dxa"/>
              <w:end w:w="120" w:type="dxa"/>
            </w:tcMar>
            <w:vAlign w:val="center"/>
          </w:tcPr>
          <w:p>
            <w:pPr>
              <w:spacing w:after="0" w:line="252" w:lineRule="auto"/>
            </w:pPr>
            <w:r>
              <w:rPr>
                <w:sz w:val="19"/>
              </w:rPr>
              <w:t>Contract transaction failed</w:t>
            </w:r>
          </w:p>
        </w:tc>
        <w:tc>
          <w:tcPr>
            <w:tcW w:type="dxa" w:w="3816"/>
            <w:shd w:fill="FFFFFF"/>
            <w:tcMar>
              <w:top w:w="110" w:type="dxa"/>
              <w:start w:w="120" w:type="dxa"/>
              <w:bottom w:w="110" w:type="dxa"/>
              <w:end w:w="120" w:type="dxa"/>
            </w:tcMar>
            <w:vAlign w:val="center"/>
          </w:tcPr>
          <w:p>
            <w:pPr>
              <w:spacing w:after="0" w:line="252" w:lineRule="auto"/>
            </w:pPr>
            <w:r>
              <w:rPr>
                <w:sz w:val="19"/>
              </w:rPr>
              <w:t>The transaction reverted or failed before a valid result was recorded.</w:t>
            </w:r>
          </w:p>
        </w:tc>
        <w:tc>
          <w:tcPr>
            <w:tcW w:type="dxa" w:w="4104"/>
            <w:shd w:fill="FFFFFF"/>
            <w:tcMar>
              <w:top w:w="110" w:type="dxa"/>
              <w:start w:w="120" w:type="dxa"/>
              <w:bottom w:w="110" w:type="dxa"/>
              <w:end w:w="120" w:type="dxa"/>
            </w:tcMar>
            <w:vAlign w:val="center"/>
          </w:tcPr>
          <w:p>
            <w:pPr>
              <w:spacing w:after="0" w:line="252" w:lineRule="auto"/>
            </w:pPr>
            <w:r>
              <w:rPr>
                <w:sz w:val="19"/>
              </w:rPr>
              <w:t>Check the selected wallet, project or milestone state, permissions, and ETH balance.</w:t>
            </w:r>
          </w:p>
        </w:tc>
      </w:tr>
      <w:tr>
        <w:trPr>
          <w:cantSplit/>
        </w:trPr>
        <w:tc>
          <w:tcPr>
            <w:tcW w:type="dxa" w:w="2232"/>
            <w:shd w:fill="EAF1F8"/>
            <w:tcMar>
              <w:top w:w="110" w:type="dxa"/>
              <w:start w:w="120" w:type="dxa"/>
              <w:bottom w:w="110" w:type="dxa"/>
              <w:end w:w="120" w:type="dxa"/>
            </w:tcMar>
            <w:vAlign w:val="center"/>
          </w:tcPr>
          <w:p>
            <w:pPr>
              <w:spacing w:after="0" w:line="252" w:lineRule="auto"/>
            </w:pPr>
            <w:r>
              <w:rPr>
                <w:sz w:val="19"/>
              </w:rPr>
              <w:t>Transaction mined, but backend verification failed</w:t>
            </w:r>
          </w:p>
        </w:tc>
        <w:tc>
          <w:tcPr>
            <w:tcW w:type="dxa" w:w="3816"/>
            <w:shd w:fill="EAF1F8"/>
            <w:tcMar>
              <w:top w:w="110" w:type="dxa"/>
              <w:start w:w="120" w:type="dxa"/>
              <w:bottom w:w="110" w:type="dxa"/>
              <w:end w:w="120" w:type="dxa"/>
            </w:tcMar>
            <w:vAlign w:val="center"/>
          </w:tcPr>
          <w:p>
            <w:pPr>
              <w:spacing w:after="0" w:line="252" w:lineRule="auto"/>
            </w:pPr>
            <w:r>
              <w:rPr>
                <w:sz w:val="19"/>
              </w:rPr>
              <w:t>The blockchain transaction may exist, but the DApp could not verify or record it.</w:t>
            </w:r>
          </w:p>
        </w:tc>
        <w:tc>
          <w:tcPr>
            <w:tcW w:type="dxa" w:w="4104"/>
            <w:shd w:fill="EAF1F8"/>
            <w:tcMar>
              <w:top w:w="110" w:type="dxa"/>
              <w:start w:w="120" w:type="dxa"/>
              <w:bottom w:w="110" w:type="dxa"/>
              <w:end w:w="120" w:type="dxa"/>
            </w:tcMar>
            <w:vAlign w:val="center"/>
          </w:tcPr>
          <w:p>
            <w:pPr>
              <w:spacing w:after="0" w:line="252" w:lineRule="auto"/>
            </w:pPr>
            <w:r>
              <w:rPr>
                <w:sz w:val="19"/>
              </w:rPr>
              <w:t>Do not automatically resend the financial transaction. Check backend availability and configuration first.</w:t>
            </w:r>
          </w:p>
        </w:tc>
      </w:tr>
    </w:tbl>
    <w:p>
      <w:pPr>
        <w:spacing w:after="40"/>
      </w:pPr>
    </w:p>
    <w:p>
      <w:pPr>
        <w:pStyle w:val="Heading1"/>
        <w:keepNext/>
      </w:pPr>
      <w:r>
        <w:t>13. Troubleshooting</w:t>
      </w:r>
    </w:p>
    <w:p>
      <w:pPr>
        <w:pStyle w:val="Heading2"/>
        <w:keepNext/>
      </w:pPr>
      <w:r>
        <w:t>13.1 MetaMask is not installed or wallet is not connected</w:t>
      </w:r>
    </w:p>
    <w:p>
      <w:pPr>
        <w:spacing w:after="80"/>
        <w:ind w:left="432" w:hanging="317"/>
      </w:pPr>
      <w:r>
        <w:rPr>
          <w:b/>
        </w:rPr>
        <w:t xml:space="preserve">1. </w:t>
      </w:r>
      <w:r>
        <w:t>Install or enable MetaMask, unlock it, and refresh the DApp.</w:t>
      </w:r>
    </w:p>
    <w:p>
      <w:pPr>
        <w:spacing w:after="80"/>
        <w:ind w:left="432" w:hanging="317"/>
      </w:pPr>
      <w:r>
        <w:rPr>
          <w:b/>
        </w:rPr>
        <w:t xml:space="preserve">2. </w:t>
      </w:r>
      <w:r>
        <w:t>Select Connect MetaMask and approve the account connection.</w:t>
      </w:r>
    </w:p>
    <w:p>
      <w:pPr>
        <w:spacing w:after="80"/>
        <w:ind w:left="432" w:hanging="317"/>
      </w:pPr>
      <w:r>
        <w:rPr>
          <w:b/>
        </w:rPr>
        <w:t xml:space="preserve">3. </w:t>
      </w:r>
      <w:r>
        <w:t>If the problem remains, confirm that the browser extension is enabled for the current browser profile.</w:t>
      </w:r>
    </w:p>
    <w:p>
      <w:pPr>
        <w:pStyle w:val="Heading2"/>
        <w:keepNext/>
      </w:pPr>
      <w:r>
        <w:t>13.2 Wrong network</w:t>
      </w:r>
    </w:p>
    <w:p>
      <w:pPr>
        <w:spacing w:after="80"/>
        <w:ind w:left="432" w:hanging="317"/>
      </w:pPr>
      <w:r>
        <w:rPr>
          <w:b/>
        </w:rPr>
        <w:t xml:space="preserve">1. </w:t>
      </w:r>
      <w:r>
        <w:t>Open MetaMask and switch to the network configured for the running demonstration.</w:t>
      </w:r>
    </w:p>
    <w:p>
      <w:pPr>
        <w:spacing w:after="80"/>
        <w:ind w:left="432" w:hanging="317"/>
      </w:pPr>
      <w:r>
        <w:rPr>
          <w:b/>
        </w:rPr>
        <w:t xml:space="preserve">2. </w:t>
      </w:r>
      <w:r>
        <w:t>For the local Hardhat demo, confirm RPC http://127.0.0.1:8545, chain ID 31337, and currency ETH.</w:t>
      </w:r>
    </w:p>
    <w:p>
      <w:pPr>
        <w:spacing w:after="80"/>
        <w:ind w:left="432" w:hanging="317"/>
      </w:pPr>
      <w:r>
        <w:rPr>
          <w:b/>
        </w:rPr>
        <w:t xml:space="preserve">3. </w:t>
      </w:r>
      <w:r>
        <w:t>Return to the DApp, reconnect if needed, and sign in again.</w:t>
      </w:r>
    </w:p>
    <w:p>
      <w:pPr>
        <w:pStyle w:val="Heading2"/>
        <w:keepNext/>
      </w:pPr>
      <w:r>
        <w:t>13.3 Sign-in signature rejected</w:t>
      </w:r>
    </w:p>
    <w:p>
      <w:pPr>
        <w:spacing w:after="80"/>
        <w:ind w:left="432" w:hanging="317"/>
      </w:pPr>
      <w:r>
        <w:rPr>
          <w:b/>
        </w:rPr>
        <w:t xml:space="preserve">1. </w:t>
      </w:r>
      <w:r>
        <w:t>Select Sign in with wallet again.</w:t>
      </w:r>
    </w:p>
    <w:p>
      <w:pPr>
        <w:spacing w:after="80"/>
        <w:ind w:left="432" w:hanging="317"/>
      </w:pPr>
      <w:r>
        <w:rPr>
          <w:b/>
        </w:rPr>
        <w:t xml:space="preserve">2. </w:t>
      </w:r>
      <w:r>
        <w:t>Approve the login message in MetaMask.</w:t>
      </w:r>
    </w:p>
    <w:p>
      <w:pPr>
        <w:spacing w:after="80"/>
        <w:ind w:left="432" w:hanging="317"/>
      </w:pPr>
      <w:r>
        <w:rPr>
          <w:b/>
        </w:rPr>
        <w:t xml:space="preserve">3. </w:t>
      </w:r>
      <w:r>
        <w:t>Remember that this message is a login signature and does not transfer ETH. If MetaMask still rejects it, check that the selected account is the intended local role wallet.</w:t>
      </w:r>
    </w:p>
    <w:p>
      <w:pPr>
        <w:pStyle w:val="Heading2"/>
        <w:keepNext/>
      </w:pPr>
      <w:r>
        <w:t>13.4 Transaction rejected or insufficient ETH</w:t>
      </w:r>
    </w:p>
    <w:p>
      <w:pPr>
        <w:spacing w:after="80"/>
        <w:ind w:left="432" w:hanging="317"/>
      </w:pPr>
      <w:r>
        <w:rPr>
          <w:b/>
        </w:rPr>
        <w:t xml:space="preserve">1. </w:t>
      </w:r>
      <w:r>
        <w:t>If you intentionally rejected the MetaMask request, no transaction was sent. Start the action again only when ready.</w:t>
      </w:r>
    </w:p>
    <w:p>
      <w:pPr>
        <w:spacing w:after="80"/>
        <w:ind w:left="432" w:hanging="317"/>
      </w:pPr>
      <w:r>
        <w:rPr>
          <w:b/>
        </w:rPr>
        <w:t xml:space="preserve">2. </w:t>
      </w:r>
      <w:r>
        <w:t>For an insufficient-funds error, select the correct local test wallet with sufficient test ETH. Do not send real assets to local test addresses.</w:t>
      </w:r>
    </w:p>
    <w:p>
      <w:pPr>
        <w:spacing w:after="80"/>
        <w:ind w:left="432" w:hanging="317"/>
      </w:pPr>
      <w:r>
        <w:rPr>
          <w:b/>
        </w:rPr>
        <w:t xml:space="preserve">3. </w:t>
      </w:r>
      <w:r>
        <w:t>Check that the transaction is using the configured local network, not a production or testnet account.</w:t>
      </w:r>
    </w:p>
    <w:p>
      <w:pPr>
        <w:pStyle w:val="Heading2"/>
        <w:keepNext/>
      </w:pPr>
      <w:r>
        <w:t>13.5 Unauthorised role or invalid project or milestone state</w:t>
      </w:r>
    </w:p>
    <w:p>
      <w:pPr>
        <w:spacing w:after="80"/>
        <w:ind w:left="432" w:hanging="317"/>
      </w:pPr>
      <w:r>
        <w:rPr>
          <w:b/>
        </w:rPr>
        <w:t xml:space="preserve">1. </w:t>
      </w:r>
      <w:r>
        <w:t>Confirm that the connected wallet is the project Client, assigned Freelancer, or authorised Arbitrator required for the action.</w:t>
      </w:r>
    </w:p>
    <w:p>
      <w:pPr>
        <w:spacing w:after="80"/>
        <w:ind w:left="432" w:hanging="317"/>
      </w:pPr>
      <w:r>
        <w:rPr>
          <w:b/>
        </w:rPr>
        <w:t xml:space="preserve">2. </w:t>
      </w:r>
      <w:r>
        <w:t>Confirm the project and milestone status on the project detail page.</w:t>
      </w:r>
    </w:p>
    <w:p>
      <w:pPr>
        <w:spacing w:after="80"/>
        <w:ind w:left="432" w:hanging="317"/>
      </w:pPr>
      <w:r>
        <w:rPr>
          <w:b/>
        </w:rPr>
        <w:t xml:space="preserve">3. </w:t>
      </w:r>
      <w:r>
        <w:t>Use only actions currently displayed by the DApp. Some actions appear only in specific valid states.</w:t>
      </w:r>
    </w:p>
    <w:p>
      <w:pPr>
        <w:spacing w:after="80"/>
        <w:ind w:left="432" w:hanging="317"/>
      </w:pPr>
      <w:r>
        <w:rPr>
          <w:b/>
        </w:rPr>
        <w:t xml:space="preserve">4. </w:t>
      </w:r>
      <w:r>
        <w:t>If the wallet has multiple roles, confirm the appropriate Active role is selected; this does not override contract permissions.</w:t>
      </w:r>
    </w:p>
    <w:p>
      <w:pPr>
        <w:pStyle w:val="Heading2"/>
        <w:keepNext/>
      </w:pPr>
      <w:r>
        <w:t>13.6 Backend unavailable or transaction verification failed</w:t>
      </w:r>
    </w:p>
    <w:p>
      <w:pPr>
        <w:spacing w:after="80"/>
        <w:ind w:left="432" w:hanging="317"/>
      </w:pPr>
      <w:r>
        <w:rPr>
          <w:b/>
        </w:rPr>
        <w:t xml:space="preserve">1. </w:t>
      </w:r>
      <w:r>
        <w:t>Confirm that the backend is running and that its CORS configuration permits the current frontend origin.</w:t>
      </w:r>
    </w:p>
    <w:p>
      <w:pPr>
        <w:spacing w:after="80"/>
        <w:ind w:left="432" w:hanging="317"/>
      </w:pPr>
      <w:r>
        <w:rPr>
          <w:b/>
        </w:rPr>
        <w:t xml:space="preserve">2. </w:t>
      </w:r>
      <w:r>
        <w:t>Confirm that frontend and backend settings use the same currently deployed local contract addresses.</w:t>
      </w:r>
    </w:p>
    <w:p>
      <w:pPr>
        <w:spacing w:after="80"/>
        <w:ind w:left="432" w:hanging="317"/>
      </w:pPr>
      <w:r>
        <w:rPr>
          <w:b/>
        </w:rPr>
        <w:t xml:space="preserve">3. </w:t>
      </w:r>
      <w:r>
        <w:t>If a transaction was mined but backend verification failed, do not automatically resend the financial transaction. Resolve the configuration or availability issue first.</w:t>
      </w:r>
    </w:p>
    <w:p>
      <w:pPr>
        <w:spacing w:after="80"/>
        <w:ind w:left="432" w:hanging="317"/>
      </w:pPr>
      <w:r>
        <w:rPr>
          <w:b/>
        </w:rPr>
        <w:t xml:space="preserve">4. </w:t>
      </w:r>
      <w:r>
        <w:t>The current UI does not display a retry-recording button, even though retry capability exists beneath the interface. Contact the project team to recover the recording safely.</w:t>
      </w:r>
    </w:p>
    <w:p>
      <w:pPr>
        <w:pStyle w:val="Heading2"/>
        <w:keepNext/>
      </w:pPr>
      <w:r>
        <w:t>13.7 Local Hardhat restart or stale MetaMask activity</w:t>
      </w:r>
    </w:p>
    <w:p>
      <w:pPr>
        <w:spacing w:after="80"/>
        <w:ind w:left="432" w:hanging="317"/>
      </w:pPr>
      <w:r>
        <w:rPr>
          <w:b/>
        </w:rPr>
        <w:t xml:space="preserve">1. </w:t>
      </w:r>
      <w:r>
        <w:t>After stopping or restarting the local Hardhat node, redeploy the contracts and update matching addresses in the frontend and backend configuration before testing again.</w:t>
      </w:r>
    </w:p>
    <w:p>
      <w:pPr>
        <w:spacing w:after="80"/>
        <w:ind w:left="432" w:hanging="317"/>
      </w:pPr>
      <w:r>
        <w:rPr>
          <w:b/>
        </w:rPr>
        <w:t xml:space="preserve">2. </w:t>
      </w:r>
      <w:r>
        <w:t>Sign out by changing account or network if needed, then reconnect and sign in to the current local chain.</w:t>
      </w:r>
    </w:p>
    <w:p>
      <w:pPr>
        <w:spacing w:after="80"/>
        <w:ind w:left="432" w:hanging="317"/>
      </w:pPr>
      <w:r>
        <w:rPr>
          <w:b/>
        </w:rPr>
        <w:t xml:space="preserve">3. </w:t>
      </w:r>
      <w:r>
        <w:t>If MetaMask activity or nonce state clearly refers to the previous local chain, clear or reset MetaMask local activity and nonce data for that local network, reconnect, and retry.</w:t>
      </w:r>
    </w:p>
    <w:p>
      <w:pPr>
        <w:spacing w:after="120"/>
      </w:pPr>
      <w:r>
        <w:t>This reset advice is specific to a local Hardhat demonstration. It is not a normal procedure for a production blockchain deployment.</w:t>
      </w:r>
    </w:p>
    <w:p>
      <w:pPr>
        <w:pStyle w:val="Heading1"/>
        <w:keepNext/>
      </w:pPr>
      <w:r>
        <w:t>14. Security and Usage Notes</w:t>
      </w:r>
    </w:p>
    <w:p>
      <w:pPr>
        <w:pStyle w:val="ListBullet"/>
      </w:pPr>
      <w:r>
        <w:t>Check the selected wallet address and blockchain network before every signature or transaction.</w:t>
      </w:r>
    </w:p>
    <w:p>
      <w:pPr>
        <w:pStyle w:val="ListBullet"/>
      </w:pPr>
      <w:r>
        <w:t>Read the action in MetaMask before approving it, especially for escrow funding, payment release, refund, and dispute-resolution actions.</w:t>
      </w:r>
    </w:p>
    <w:p>
      <w:pPr>
        <w:pStyle w:val="ListBullet"/>
      </w:pPr>
      <w:r>
        <w:t>Never share a MetaMask Secret Recovery Phrase or private key.</w:t>
      </w:r>
    </w:p>
    <w:p>
      <w:pPr>
        <w:pStyle w:val="ListBullet"/>
      </w:pPr>
      <w:r>
        <w:t>Use local Hardhat accounts only for the course demonstration. They are development test accounts, not secure real-world accounts.</w:t>
      </w:r>
    </w:p>
    <w:p>
      <w:pPr>
        <w:pStyle w:val="ListBullet"/>
      </w:pPr>
      <w:r>
        <w:t>Never send real ETH or other real assets to a local Hardhat address or local demonstration contract.</w:t>
      </w:r>
    </w:p>
    <w:p>
      <w:pPr>
        <w:pStyle w:val="ListBullet"/>
      </w:pPr>
      <w:r>
        <w:t>Avoid putting sensitive personal information or confidential project data in on-chain fields or public evidence URLs.</w:t>
      </w:r>
    </w:p>
    <w:p>
      <w:pPr>
        <w:pStyle w:val="ListBullet"/>
      </w:pPr>
      <w:r>
        <w:t>Treat a rejected or failed transaction as incomplete until the project or history view confirms the resulting state.</w:t>
      </w:r>
    </w:p>
    <w:p>
      <w:pPr>
        <w:pStyle w:val="Heading1"/>
        <w:keepNext/>
      </w:pPr>
      <w:r>
        <w:t>Appendix A. Requirement and UI Gap</w:t>
      </w:r>
    </w:p>
    <w:p>
      <w:pPr>
        <w:spacing w:after="120"/>
      </w:pPr>
      <w:r>
        <w:t>The following Version 1 requirements or delivery expectations are not represented as currently implemented end-user UI features. They are intentionally excluded from the normal user procedures above.</w:t>
      </w:r>
    </w:p>
    <w:p>
      <w:pPr>
        <w:pStyle w:val="ListBullet"/>
      </w:pPr>
      <w:r>
        <w:t>Dashboard metrics differ from the original requirement set: the Client UI has no separate Total Payments Released card; the Freelancer UI has no explicit Pending Payments card; and the Arbitrator UI shows Resolved projects rather than a Resolved disputes metric.</w:t>
      </w:r>
    </w:p>
    <w:p>
      <w:pPr>
        <w:pStyle w:val="ListBullet"/>
      </w:pPr>
      <w:r>
        <w:t>Evidence is entered as prompt text or an optional URL. The current UI has no file picker, upload workflow, file metadata screen, or off-chain file-storage interface.</w:t>
      </w:r>
    </w:p>
    <w:p>
      <w:pPr>
        <w:pStyle w:val="ListBullet"/>
      </w:pPr>
      <w:r>
        <w:t>Only Client and Freelancer self-registration controls are available. Arbitrator onboarding and administrator approval are not implemented as a UI workflow.</w:t>
      </w:r>
    </w:p>
    <w:p>
      <w:pPr>
        <w:pStyle w:val="ListBullet"/>
      </w:pPr>
      <w:r>
        <w:t>The supplied documentation describes a localhost-only demonstration. A public cloud deployment URL, public-network deployment details, and public deployment configuration are not documented for the current build.</w:t>
      </w:r>
    </w:p>
    <w:p>
      <w:pPr>
        <w:pStyle w:val="ListBullet"/>
      </w:pPr>
      <w:r>
        <w:t>Transaction History and Blockchain Event Logs have no visible filters, export function, per-record detail pages, or block-explorer links.</w:t>
      </w:r>
    </w:p>
    <w:p>
      <w:pPr>
        <w:pStyle w:val="ListBullet"/>
      </w:pPr>
      <w:r>
        <w:t>The current UI has no one-click wrong-network switch, logout button, transaction gas or fee preview, or visible retry button for backend recording.</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5B5B"/>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5B5B"/>
        <w:sz w:val="17"/>
      </w:rPr>
      <w:t>SC6113 Freelancer Milestone Payment DApp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Freelancer Milestone Payment DApp User Manual</dc:title>
  <dc:subject>SC6113 Group Project user manual</dc:subject>
  <dc:creator>SC6113 Freelancer Milestone Payment DApp Project Team</dc:creator>
  <cp:keywords>SC6113, DApp, User Manual, MetaMask, Escrow, Milestones</cp:keywords>
  <dc:description>generated by python-docx</dc:description>
  <cp:lastModifiedBy/>
  <cp:revision>1</cp:revision>
  <dcterms:created xsi:type="dcterms:W3CDTF">2013-12-23T23:15:00Z</dcterms:created>
  <dcterms:modified xsi:type="dcterms:W3CDTF">2013-12-23T23:15:00Z</dcterms:modified>
  <cp:category/>
</cp:coreProperties>
</file>