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35.png" ContentType="image/png"/>
  <Override PartName="/word/media/rId30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Smart</w:t>
      </w:r>
      <w:r>
        <w:t xml:space="preserve"> </w:t>
      </w:r>
      <w:r>
        <w:t xml:space="preserve">Contract</w:t>
      </w:r>
      <w:r>
        <w:t xml:space="preserve"> </w:t>
      </w:r>
      <w:r>
        <w:t xml:space="preserve">Design,</w:t>
      </w:r>
      <w:r>
        <w:t xml:space="preserve"> </w:t>
      </w:r>
      <w:r>
        <w:t xml:space="preserve">Security</w:t>
      </w:r>
      <w:r>
        <w:t xml:space="preserve"> </w:t>
      </w:r>
      <w:r>
        <w:t xml:space="preserve">and</w:t>
      </w:r>
      <w:r>
        <w:t xml:space="preserve"> </w:t>
      </w:r>
      <w:r>
        <w:t xml:space="preserve">Testing</w:t>
      </w:r>
    </w:p>
    <w:p>
      <w:pPr>
        <w:pStyle w:val="Subtitle"/>
      </w:pPr>
      <w:r>
        <w:t xml:space="preserve">SC6113</w:t>
      </w:r>
      <w:r>
        <w:t xml:space="preserve"> </w:t>
      </w:r>
      <w:r>
        <w:t xml:space="preserve">Group</w:t>
      </w:r>
      <w:r>
        <w:t xml:space="preserve"> </w:t>
      </w:r>
      <w:r>
        <w:t xml:space="preserve">Project</w:t>
      </w:r>
      <w:r>
        <w:t xml:space="preserve"> </w:t>
      </w:r>
      <w:r>
        <w:t xml:space="preserve">–</w:t>
      </w:r>
      <w:r>
        <w:t xml:space="preserve"> </w:t>
      </w:r>
      <w:r>
        <w:t xml:space="preserve">Freelancer</w:t>
      </w:r>
      <w:r>
        <w:t xml:space="preserve"> </w:t>
      </w:r>
      <w:r>
        <w:t xml:space="preserve">Milestone</w:t>
      </w:r>
      <w:r>
        <w:t xml:space="preserve"> </w:t>
      </w:r>
      <w:r>
        <w:t xml:space="preserve">Payment</w:t>
      </w:r>
      <w:r>
        <w:t xml:space="preserve"> </w:t>
      </w:r>
      <w:r>
        <w:t xml:space="preserve">DApp</w:t>
      </w:r>
      <w:r>
        <w:t xml:space="preserve"> </w:t>
      </w:r>
      <w:r>
        <w:t xml:space="preserve">–</w:t>
      </w:r>
      <w:r>
        <w:t xml:space="preserve"> </w:t>
      </w:r>
      <w:r>
        <w:t xml:space="preserve">Section</w:t>
      </w:r>
      <w:r>
        <w:t xml:space="preserve"> </w:t>
      </w:r>
      <w:r>
        <w:t xml:space="preserve">by</w:t>
      </w:r>
      <w:r>
        <w:t xml:space="preserve"> </w:t>
      </w:r>
      <w:r>
        <w:t xml:space="preserve">Member</w:t>
      </w:r>
      <w:r>
        <w:t xml:space="preserve"> </w:t>
      </w:r>
      <w:r>
        <w:t xml:space="preserve">B</w:t>
      </w:r>
      <w:r>
        <w:t xml:space="preserve"> </w:t>
      </w:r>
      <w:r>
        <w:t xml:space="preserve">(Smart</w:t>
      </w:r>
      <w:r>
        <w:t xml:space="preserve"> </w:t>
      </w:r>
      <w:r>
        <w:t xml:space="preserve">Contract</w:t>
      </w:r>
      <w:r>
        <w:t xml:space="preserve"> </w:t>
      </w:r>
      <w:r>
        <w:t xml:space="preserve">Lead)</w:t>
      </w:r>
    </w:p>
    <w:bookmarkStart w:id="44" w:name="X4270c2148acf8ef2400644e7d62ea7464c659d3"/>
    <w:p>
      <w:pPr>
        <w:pStyle w:val="Heading1"/>
      </w:pPr>
      <w:r>
        <w:t xml:space="preserve">Smart Contract Design, Security and Testing</w:t>
      </w:r>
    </w:p>
    <w:bookmarkStart w:id="24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The on-chain layer implements the trust-sensitive part of the Freelancer Milestone Payment DApp: the escrow,</w:t>
      </w:r>
      <w:r>
        <w:t xml:space="preserve"> </w:t>
      </w:r>
      <w:r>
        <w:t xml:space="preserve">the milestone payment rules and the dispute decision. Following the hybrid design in the requirements (§17.4),</w:t>
      </w:r>
      <w:r>
        <w:t xml:space="preserve"> </w:t>
      </w:r>
      <w:r>
        <w:t xml:space="preserve">only financial state and critical events live on-chain. Titles, descriptions, rejection reasons, dispute</w:t>
      </w:r>
      <w:r>
        <w:t xml:space="preserve"> </w:t>
      </w:r>
      <w:r>
        <w:t xml:space="preserve">explanations and files are kept by the backend, and only their</w:t>
      </w:r>
      <w:r>
        <w:t xml:space="preserve"> </w:t>
      </w:r>
      <w:r>
        <w:rPr>
          <w:rStyle w:val="VerbatimChar"/>
        </w:rPr>
        <w:t xml:space="preserve">bytes32</w:t>
      </w:r>
      <w:r>
        <w:t xml:space="preserve"> </w:t>
      </w:r>
      <w:r>
        <w:t xml:space="preserve">hash is recorded on-chain so later</w:t>
      </w:r>
      <w:r>
        <w:t xml:space="preserve"> </w:t>
      </w:r>
      <w:r>
        <w:t xml:space="preserve">tampering can be detected (§13–14, SR-07).</w:t>
      </w:r>
    </w:p>
    <w:p>
      <w:pPr>
        <w:pStyle w:val="BodyText"/>
      </w:pPr>
      <w:r>
        <w:t xml:space="preserve">The logic is split into three Solidity 0.8.24 contracts built on OpenZeppelin Contracts 5.4.0 (Figure 1).</w:t>
      </w:r>
      <w:r>
        <w:t xml:space="preserve"> </w:t>
      </w:r>
      <w:r>
        <w:t xml:space="preserve">Payments use native test ETH, as in the requirements’ example (§5.2).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Holds ETH?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source of truth for roles (OpenZeppelin</w:t>
            </w:r>
            <w:r>
              <w:t xml:space="preserve"> </w:t>
            </w:r>
            <w:r>
              <w:rPr>
                <w:rStyle w:val="VerbatimChar"/>
              </w:rPr>
              <w:t xml:space="preserve">AccessControl</w:t>
            </w:r>
            <w:r>
              <w:t xml:space="preserve">): Admin, Client, Freelancer, Arbitrator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ProjectEscrow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Projects, milestones, the ETH escrow, approval / rejection / resubmission, payment release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DisputeManager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Dispute records, evidence log, the Arbitrator’s binary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CaptionedFigure"/>
      </w:pPr>
      <w:r>
        <w:drawing>
          <wp:inline>
            <wp:extent cx="5334000" cy="3429000"/>
            <wp:effectExtent b="0" l="0" r="0" t="0"/>
            <wp:docPr descr="Figure 1 – Smart contract interaction diagram" title="" id="21" name="Picture"/>
            <a:graphic>
              <a:graphicData uri="http://schemas.openxmlformats.org/drawingml/2006/picture">
                <pic:pic>
                  <pic:nvPicPr>
                    <pic:cNvPr descr="diagrams/contract-interaction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 – Smart contract interaction diagram</w:t>
      </w:r>
    </w:p>
    <w:p>
      <w:pPr>
        <w:pStyle w:val="BodyText"/>
      </w:pPr>
      <w:r>
        <w:rPr>
          <w:iCs/>
          <w:i/>
        </w:rPr>
        <w:t xml:space="preserve">Figure 1. Smart contract interaction diagram. Blue arrows are MetaMask-signed user transactions, orange arrows</w:t>
      </w:r>
      <w:r>
        <w:rPr>
          <w:iCs/>
          <w:i/>
        </w:rPr>
        <w:t xml:space="preserve"> </w:t>
      </w:r>
      <w:r>
        <w:rPr>
          <w:iCs/>
          <w:i/>
        </w:rPr>
        <w:t xml:space="preserve">are contract-to-contract calls, grey dashed arrows are role checks, green dotted arrows are ETH paid out.</w:t>
      </w:r>
    </w:p>
    <w:bookmarkStart w:id="23" w:name="how-the-contracts-interact"/>
    <w:p>
      <w:pPr>
        <w:pStyle w:val="Heading3"/>
      </w:pPr>
      <w:r>
        <w:t xml:space="preserve">1.1 How the contracts interact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ProjectEscrow → DisputeManager.</w:t>
      </w:r>
      <w:r>
        <w:t xml:space="preserve"> </w:t>
      </w:r>
      <w:r>
        <w:rPr>
          <w:rStyle w:val="VerbatimChar"/>
        </w:rPr>
        <w:t xml:space="preserve">raiseDispute</w:t>
      </w:r>
      <w:r>
        <w:t xml:space="preserve"> </w:t>
      </w:r>
      <w:r>
        <w:t xml:space="preserve">freezes the milestone and calls</w:t>
      </w:r>
      <w:r>
        <w:t xml:space="preserve"> </w:t>
      </w:r>
      <w:r>
        <w:rPr>
          <w:rStyle w:val="VerbatimChar"/>
        </w:rPr>
        <w:t xml:space="preserve">openDispute</w:t>
      </w:r>
      <w:r>
        <w:t xml:space="preserve">, which records</w:t>
      </w:r>
      <w:r>
        <w:t xml:space="preserve"> </w:t>
      </w:r>
      <w:r>
        <w:t xml:space="preserve">the dispute and the amount at stake.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DisputeManager → ProjectEscrow.</w:t>
      </w:r>
      <w:r>
        <w:t xml:space="preserve"> </w:t>
      </w:r>
      <w:r>
        <w:t xml:space="preserve">When the Arbitrator decides,</w:t>
      </w:r>
      <w:r>
        <w:t xml:space="preserve"> </w:t>
      </w:r>
      <w:r>
        <w:rPr>
          <w:rStyle w:val="VerbatimChar"/>
        </w:rPr>
        <w:t xml:space="preserve">resolveDispute</w:t>
      </w:r>
      <w:r>
        <w:t xml:space="preserve"> </w:t>
      </w:r>
      <w:r>
        <w:t xml:space="preserve">calls back</w:t>
      </w:r>
      <w:r>
        <w:t xml:space="preserve"> </w:t>
      </w:r>
      <w:r>
        <w:rPr>
          <w:rStyle w:val="VerbatimChar"/>
        </w:rPr>
        <w:t xml:space="preserve">executeResolution</w:t>
      </w:r>
      <w:r>
        <w:t xml:space="preserve">, which only the DisputeManager address may call. The DisputeManager also reads</w:t>
      </w:r>
      <w:r>
        <w:t xml:space="preserve"> </w:t>
      </w:r>
      <w:r>
        <w:rPr>
          <w:rStyle w:val="VerbatimChar"/>
        </w:rPr>
        <w:t xml:space="preserve">projectParties</w:t>
      </w:r>
      <w:r>
        <w:t xml:space="preserve"> </w:t>
      </w:r>
      <w:r>
        <w:t xml:space="preserve">(to stop a party from deciding their own case) and</w:t>
      </w:r>
      <w:r>
        <w:t xml:space="preserve"> </w:t>
      </w:r>
      <w:r>
        <w:rPr>
          <w:rStyle w:val="VerbatimChar"/>
        </w:rPr>
        <w:t xml:space="preserve">milestoneAmount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Both → RoleManager.</w:t>
      </w:r>
      <w:r>
        <w:t xml:space="preserve"> </w:t>
      </w:r>
      <w:r>
        <w:t xml:space="preserve">Every restricted function checks</w:t>
      </w:r>
      <w:r>
        <w:t xml:space="preserve"> </w:t>
      </w:r>
      <w:r>
        <w:rPr>
          <w:rStyle w:val="VerbatimChar"/>
        </w:rPr>
        <w:t xml:space="preserve">RoleManager.hasRole(...)</w:t>
      </w:r>
      <w:r>
        <w:t xml:space="preserve">, so revoking a role in one</w:t>
      </w:r>
      <w:r>
        <w:t xml:space="preserve"> </w:t>
      </w:r>
      <w:r>
        <w:t xml:space="preserve">place takes effect in both contracts in the same block.</w:t>
      </w:r>
    </w:p>
    <w:p>
      <w:pPr>
        <w:pStyle w:val="FirstParagraph"/>
      </w:pPr>
      <w:r>
        <w:t xml:space="preserve">The DisputeManager needs the escrow’s address in its constructor, and the escrow needs the DisputeManager’s</w:t>
      </w:r>
      <w:r>
        <w:t xml:space="preserve"> </w:t>
      </w:r>
      <w:r>
        <w:t xml:space="preserve">address, so the escrow has a one-time</w:t>
      </w:r>
      <w:r>
        <w:t xml:space="preserve"> </w:t>
      </w:r>
      <w:r>
        <w:rPr>
          <w:rStyle w:val="VerbatimChar"/>
        </w:rPr>
        <w:t xml:space="preserve">setDisputeManager</w:t>
      </w:r>
      <w:r>
        <w:t xml:space="preserve">. It reverts if called again, so the link cannot later be</w:t>
      </w:r>
      <w:r>
        <w:t xml:space="preserve"> </w:t>
      </w:r>
      <w:r>
        <w:t xml:space="preserve">redirected to a malicious contract.</w:t>
      </w:r>
    </w:p>
    <w:bookmarkEnd w:id="23"/>
    <w:bookmarkEnd w:id="24"/>
    <w:bookmarkStart w:id="25" w:name="roles-and-access-control"/>
    <w:p>
      <w:pPr>
        <w:pStyle w:val="Heading2"/>
      </w:pPr>
      <w:r>
        <w:t xml:space="preserve">2. Roles and access control</w:t>
      </w:r>
    </w:p>
    <w:p>
      <w:pPr>
        <w:pStyle w:val="FirstParagraph"/>
      </w:pPr>
      <w:r>
        <w:t xml:space="preserve">The brief requires at least three roles; the requirements define Client, Freelancer and Arbitrator (§4), and the</w:t>
      </w:r>
      <w:r>
        <w:t xml:space="preserve"> </w:t>
      </w:r>
      <w:r>
        <w:t xml:space="preserve">contracts add an Admin to authorise Arbitrators.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obtained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can do on-chain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registerAsClient()</w:t>
            </w:r>
            <w:r>
              <w:t xml:space="preserve"> </w:t>
            </w:r>
            <w:r>
              <w:t xml:space="preserve">from their own wallet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projects and milestones, fund, cancel before work starts, approve or reject submissions, raise disputes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Freelancer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registerAsFreelancer()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 assigned projects, start, submit and resubmit milestones, claim after the review period, raise disputes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Arbitrator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Granted by the Admin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 open disputes by releasing to the Freelancer or refunding the Client. Cannot withdraw funds (§4.3)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Deployer wallet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 or revoke roles, connect the DisputeManager once, pause and unpause new activity</w:t>
            </w:r>
          </w:p>
        </w:tc>
      </w:tr>
    </w:tbl>
    <w:p>
      <w:pPr>
        <w:pStyle w:val="BodyText"/>
      </w:pPr>
      <w:r>
        <w:t xml:space="preserve">Role membership alone is not enough. The contracts also check ownership of each project:</w:t>
      </w:r>
    </w:p>
    <w:p>
      <w:pPr>
        <w:numPr>
          <w:ilvl w:val="0"/>
          <w:numId w:val="1002"/>
        </w:numPr>
        <w:pStyle w:val="Compact"/>
      </w:pPr>
      <w:r>
        <w:t xml:space="preserve">Only the project’s own Client may fund, approve or reject (BR-01, BR-08). Holding CLIENT_ROLE does not let one</w:t>
      </w:r>
      <w:r>
        <w:t xml:space="preserve"> </w:t>
      </w:r>
      <w:r>
        <w:t xml:space="preserve">client touch another client’s project.</w:t>
      </w:r>
    </w:p>
    <w:p>
      <w:pPr>
        <w:numPr>
          <w:ilvl w:val="0"/>
          <w:numId w:val="1002"/>
        </w:numPr>
        <w:pStyle w:val="Compact"/>
      </w:pPr>
      <w:r>
        <w:t xml:space="preserve">Only the assigned Freelancer may accept or submit (BR-04, BR-06), and the assigned wallet must hold FREELANCER_ROLE.</w:t>
      </w:r>
    </w:p>
    <w:p>
      <w:pPr>
        <w:numPr>
          <w:ilvl w:val="0"/>
          <w:numId w:val="1002"/>
        </w:numPr>
        <w:pStyle w:val="Compact"/>
      </w:pPr>
      <w:r>
        <w:t xml:space="preserve">A Client cannot assign themselves as Freelancer.</w:t>
      </w:r>
    </w:p>
    <w:p>
      <w:pPr>
        <w:numPr>
          <w:ilvl w:val="0"/>
          <w:numId w:val="1002"/>
        </w:numPr>
        <w:pStyle w:val="Compact"/>
      </w:pPr>
      <w:r>
        <w:t xml:space="preserve">An Arbitrator must hold ARBITRATOR_ROLE when deciding and cannot be the Client or Freelancer of that project</w:t>
      </w:r>
      <w:r>
        <w:t xml:space="preserve"> </w:t>
      </w:r>
      <w:r>
        <w:t xml:space="preserve">(BR-12, SR-03). An Arbitrator wallet cannot register as Client or Freelancer.</w:t>
      </w:r>
    </w:p>
    <w:bookmarkEnd w:id="25"/>
    <w:bookmarkStart w:id="39" w:name="transaction-logic"/>
    <w:p>
      <w:pPr>
        <w:pStyle w:val="Heading2"/>
      </w:pPr>
      <w:r>
        <w:t xml:space="preserve">3. Transaction logic</w:t>
      </w:r>
    </w:p>
    <w:bookmarkStart w:id="26" w:name="transaction-types"/>
    <w:p>
      <w:pPr>
        <w:pStyle w:val="Heading3"/>
      </w:pPr>
      <w:r>
        <w:t xml:space="preserve">3.1 Transaction types</w:t>
      </w:r>
    </w:p>
    <w:p>
      <w:pPr>
        <w:pStyle w:val="FirstParagraph"/>
      </w:pPr>
      <w:r>
        <w:t xml:space="preserve">The brief requires at least ten blockchain transaction types. The contracts provide 19 state-changing</w:t>
      </w:r>
      <w:r>
        <w:t xml:space="preserve"> </w:t>
      </w:r>
      <w:r>
        <w:t xml:space="preserve">transactions. Scenario A and Scenario B from the requirements (§20) were run end-to-end on the local network: 18</w:t>
      </w:r>
      <w:r>
        <w:t xml:space="preserve"> </w:t>
      </w:r>
      <w:r>
        <w:t xml:space="preserve">transactions, logged with hashes in</w:t>
      </w:r>
      <w:r>
        <w:t xml:space="preserve"> </w:t>
      </w:r>
      <w:r>
        <w:rPr>
          <w:rStyle w:val="VerbatimChar"/>
        </w:rPr>
        <w:t xml:space="preserve">deployments/localhost-demo-transactions.json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85"/>
        <w:gridCol w:w="1485"/>
        <w:gridCol w:w="1485"/>
        <w:gridCol w:w="1485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Gas (avg)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registerAsClient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wallet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50,029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registerAsFreelancer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wallet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50,052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grantRole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revokeRole</w:t>
            </w:r>
            <w:r>
              <w:t xml:space="preserve"> </w:t>
            </w:r>
            <w:r>
              <w:t xml:space="preserve">(Arbitrator)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51,485 / 29,543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ProjectEscrow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84,614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createProjectWithMilestones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ProjectEscrow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173,214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ProjectEscrow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74,775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acceptProject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ProjectEscrow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Freelancer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35,371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fundProject</w:t>
            </w:r>
            <w:r>
              <w:t xml:space="preserve"> </w:t>
            </w:r>
            <w:r>
              <w:t xml:space="preserve">(payable)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ProjectEscrow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39,712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cancelProject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ProjectEscrow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42,922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ProjectEscrow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Freelancer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33,161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submitMilestone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ProjectEscrow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Freelancer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34,440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approveMilestone</w:t>
            </w:r>
            <w:r>
              <w:t xml:space="preserve"> </w:t>
            </w:r>
            <w:r>
              <w:t xml:space="preserve">(pays Freelancer)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ProjectEscrow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60,651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rejectMilestone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ProjectEscrow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32,041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resubmitMilestone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ProjectEscrow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Freelancer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34,389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claimAfterReview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ProjectEscrow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Freelancer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54,292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raiseDispute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ProjectEscrow → DisputeManager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/ Freelancer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116,478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submitEvidence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DisputeManager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/ Freelancer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34,062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resolveDispute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DisputeManager → ProjectEscrow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Arbitrator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105,577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pause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unpause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setDisputeManager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withdraw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ProjectEscrow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/ fallback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33,220 / 33,201 / 50,921 / –</w:t>
            </w:r>
          </w:p>
        </w:tc>
      </w:tr>
    </w:tbl>
    <w:p>
      <w:pPr>
        <w:pStyle w:val="BodyText"/>
      </w:pPr>
      <w:r>
        <w:rPr>
          <w:iCs/>
          <w:i/>
        </w:rPr>
        <w:t xml:space="preserve">Average gas from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hardhat-gas-reporter</w:t>
      </w:r>
      <w:r>
        <w:rPr>
          <w:iCs/>
          <w:i/>
        </w:rPr>
        <w:t xml:space="preserve"> </w:t>
      </w:r>
      <w:r>
        <w:rPr>
          <w:iCs/>
          <w:i/>
        </w:rPr>
        <w:t xml:space="preserve">across the test suite (</w:t>
      </w:r>
      <w:r>
        <w:rPr>
          <w:rStyle w:val="VerbatimChar"/>
          <w:iCs/>
          <w:i/>
        </w:rPr>
        <w:t xml:space="preserve">reports/gas-report.txt</w:t>
      </w:r>
      <w:r>
        <w:rPr>
          <w:iCs/>
          <w:i/>
        </w:rPr>
        <w:t xml:space="preserve">).</w:t>
      </w:r>
    </w:p>
    <w:bookmarkEnd w:id="26"/>
    <w:bookmarkStart w:id="33" w:name="project-and-milestone-state-machines"/>
    <w:p>
      <w:pPr>
        <w:pStyle w:val="Heading3"/>
      </w:pPr>
      <w:r>
        <w:t xml:space="preserve">3.2 Project and milestone state machines</w:t>
      </w:r>
    </w:p>
    <w:p>
      <w:pPr>
        <w:pStyle w:val="FirstParagraph"/>
      </w:pPr>
      <w:r>
        <w:t xml:space="preserve">Projects and milestones follow exactly the states in the requirements (§7, §8), shown in Figures 2 and 3. Every</w:t>
      </w:r>
      <w:r>
        <w:t xml:space="preserve"> </w:t>
      </w:r>
      <w:r>
        <w:t xml:space="preserve">function first checks the current state and reverts with</w:t>
      </w:r>
      <w:r>
        <w:t xml:space="preserve"> </w:t>
      </w:r>
      <w:r>
        <w:rPr>
          <w:rStyle w:val="VerbatimChar"/>
        </w:rPr>
        <w:t xml:space="preserve">InvalidProjectStatus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InvalidMilestoneStatus</w:t>
      </w:r>
      <w:r>
        <w:t xml:space="preserve"> </w:t>
      </w:r>
      <w:r>
        <w:t xml:space="preserve">otherwise (SR-05). This rules out paying a milestone twice (BR-09, SR-04), moving a finished milestone back</w:t>
      </w:r>
      <w:r>
        <w:t xml:space="preserve"> </w:t>
      </w:r>
      <w:r>
        <w:t xml:space="preserve">(BR-15), or adding milestones after the terms are agreed (BR-14).</w:t>
      </w:r>
    </w:p>
    <w:p>
      <w:pPr>
        <w:pStyle w:val="CaptionedFigure"/>
      </w:pPr>
      <w:r>
        <w:drawing>
          <wp:inline>
            <wp:extent cx="5334000" cy="755196"/>
            <wp:effectExtent b="0" l="0" r="0" t="0"/>
            <wp:docPr descr="Figure 2 – Project state machine" title="" id="28" name="Picture"/>
            <a:graphic>
              <a:graphicData uri="http://schemas.openxmlformats.org/drawingml/2006/picture">
                <pic:pic>
                  <pic:nvPicPr>
                    <pic:cNvPr descr="diagrams/project-state-machin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5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 – Project state machine</w:t>
      </w:r>
    </w:p>
    <w:p>
      <w:pPr>
        <w:pStyle w:val="BodyText"/>
      </w:pPr>
      <w:r>
        <w:rPr>
          <w:iCs/>
          <w:i/>
        </w:rPr>
        <w:t xml:space="preserve">Figure 2. Project states. The normal path is CREATED → ACCEPTED → ACTIVE (accept, then fund). Funding first is</w:t>
      </w:r>
      <w:r>
        <w:rPr>
          <w:iCs/>
          <w:i/>
        </w:rPr>
        <w:t xml:space="preserve"> </w:t>
      </w:r>
      <w:r>
        <w:rPr>
          <w:iCs/>
          <w:i/>
        </w:rPr>
        <w:t xml:space="preserve">also accepted and waits in FUNDED until the Freelancer accepts; either way a project becomes ACTIVE only when it</w:t>
      </w:r>
      <w:r>
        <w:rPr>
          <w:iCs/>
          <w:i/>
        </w:rPr>
        <w:t xml:space="preserve"> </w:t>
      </w:r>
      <w:r>
        <w:rPr>
          <w:iCs/>
          <w:i/>
        </w:rPr>
        <w:t xml:space="preserve">is both accepted and fully funded (BR-05).</w:t>
      </w:r>
    </w:p>
    <w:p>
      <w:pPr>
        <w:pStyle w:val="CaptionedFigure"/>
      </w:pPr>
      <w:r>
        <w:drawing>
          <wp:inline>
            <wp:extent cx="5334000" cy="7024413"/>
            <wp:effectExtent b="0" l="0" r="0" t="0"/>
            <wp:docPr descr="Figure 3 – Milestone state machine" title="" id="31" name="Picture"/>
            <a:graphic>
              <a:graphicData uri="http://schemas.openxmlformats.org/drawingml/2006/picture">
                <pic:pic>
                  <pic:nvPicPr>
                    <pic:cNvPr descr="diagrams/milestone-state-machine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24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 – Milestone state machine</w:t>
      </w:r>
    </w:p>
    <w:p>
      <w:pPr>
        <w:pStyle w:val="BodyText"/>
      </w:pPr>
      <w:r>
        <w:rPr>
          <w:iCs/>
          <w:i/>
        </w:rPr>
        <w:t xml:space="preserve">Figure 3. Milestone states. A rejection never refunds the Client (§5.3): the Freelancer resubmits or disputes.</w:t>
      </w:r>
    </w:p>
    <w:p>
      <w:pPr>
        <w:pStyle w:val="BodyText"/>
      </w:pPr>
      <w:r>
        <w:t xml:space="preserve">Key rules enforced in code: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Full funding (BR-03, §5.2).</w:t>
      </w:r>
      <w:r>
        <w:t xml:space="preserve"> </w:t>
      </w:r>
      <w:r>
        <w:t xml:space="preserve">Milestone amounts must add up exactly to the project total before the project can</w:t>
      </w:r>
      <w:r>
        <w:t xml:space="preserve"> </w:t>
      </w:r>
      <w:r>
        <w:t xml:space="preserve">be accepted or funded, and</w:t>
      </w:r>
      <w:r>
        <w:t xml:space="preserve"> </w:t>
      </w:r>
      <w:r>
        <w:rPr>
          <w:rStyle w:val="VerbatimChar"/>
        </w:rPr>
        <w:t xml:space="preserve">fundProject</w:t>
      </w:r>
      <w:r>
        <w:t xml:space="preserve"> </w:t>
      </w:r>
      <w:r>
        <w:t xml:space="preserve">requires</w:t>
      </w:r>
      <w:r>
        <w:t xml:space="preserve"> </w:t>
      </w:r>
      <w:r>
        <w:rPr>
          <w:rStyle w:val="VerbatimChar"/>
        </w:rPr>
        <w:t xml:space="preserve">msg.value</w:t>
      </w:r>
      <w:r>
        <w:t xml:space="preserve"> </w:t>
      </w:r>
      <w:r>
        <w:t xml:space="preserve">to equal the total.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Exact payment (BR-10).</w:t>
      </w:r>
      <w:r>
        <w:t xml:space="preserve"> </w:t>
      </w:r>
      <w:r>
        <w:t xml:space="preserve">Approval transfers exactly the milestone’s predefined amount.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Funds frozen during a dispute (BR-11).</w:t>
      </w:r>
      <w:r>
        <w:t xml:space="preserve"> </w:t>
      </w:r>
      <w:r>
        <w:t xml:space="preserve">A disputed milestone cannot be approved, resubmitted or cancelled until</w:t>
      </w:r>
      <w:r>
        <w:t xml:space="preserve"> </w:t>
      </w:r>
      <w:r>
        <w:t xml:space="preserve">the Arbitrator decides. Other milestones of the same project continue normally; the project shows DISPUTED while</w:t>
      </w:r>
      <w:r>
        <w:t xml:space="preserve"> </w:t>
      </w:r>
      <w:r>
        <w:t xml:space="preserve">at least one dispute is open.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cancellation once work starts (BR-13).</w:t>
      </w:r>
      <w:r>
        <w:t xml:space="preserve"> </w:t>
      </w:r>
      <w:r>
        <w:rPr>
          <w:rStyle w:val="VerbatimChar"/>
        </w:rPr>
        <w:t xml:space="preserve">cancelProject</w:t>
      </w:r>
      <w:r>
        <w:t xml:space="preserve"> </w:t>
      </w:r>
      <w:r>
        <w:t xml:space="preserve">works only in CREATED, ACCEPTED or FUNDED, and</w:t>
      </w:r>
      <w:r>
        <w:t xml:space="preserve"> </w:t>
      </w:r>
      <w:r>
        <w:t xml:space="preserve">refunds any deposit.</w:t>
      </w:r>
    </w:p>
    <w:bookmarkEnd w:id="33"/>
    <w:bookmarkStart w:id="34" w:name="Xe9f56b2473649977bd74e847c504e876b4e9d7e"/>
    <w:p>
      <w:pPr>
        <w:pStyle w:val="Heading3"/>
      </w:pPr>
      <w:r>
        <w:t xml:space="preserve">3.3 Decisions where the requirements are silent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in the contracts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never reviews a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7 days (</w:t>
            </w:r>
            <w:r>
              <w:rPr>
                <w:rStyle w:val="VerbatimChar"/>
              </w:rPr>
              <w:t xml:space="preserve">REVIEW_PERIOD</w:t>
            </w:r>
            <w:r>
              <w:t xml:space="preserve">) the Freelancer can call</w:t>
            </w:r>
            <w:r>
              <w:t xml:space="preserve"> </w:t>
            </w:r>
            <w:r>
              <w:rPr>
                <w:rStyle w:val="VerbatimChar"/>
              </w:rPr>
              <w:t xml:space="preserve">claimAfterReview</w:t>
            </w:r>
            <w:r>
              <w:t xml:space="preserve"> </w:t>
            </w:r>
            <w:r>
              <w:t xml:space="preserve">and is paid. This stops a Client from locking funds by staying silent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Freelancer misses a milestone’s due date without submitting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Client may raise a dispute on that milestone, and the Arbitrator decides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 authorises Arbitrators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Admin (deployer) wallet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bookmarkEnd w:id="34"/>
    <w:bookmarkStart w:id="38" w:name="dispute-flow"/>
    <w:p>
      <w:pPr>
        <w:pStyle w:val="Heading3"/>
      </w:pPr>
      <w:r>
        <w:t xml:space="preserve">3.4 Dispute flow</w:t>
      </w:r>
    </w:p>
    <w:p>
      <w:pPr>
        <w:pStyle w:val="FirstParagraph"/>
      </w:pPr>
      <w:r>
        <w:t xml:space="preserve">Figure 4 shows Scenario B. The decision is binary, as the requirements specify (§5.4): the whole milestone amount</w:t>
      </w:r>
      <w:r>
        <w:t xml:space="preserve"> </w:t>
      </w:r>
      <w:r>
        <w:t xml:space="preserve">goes to the Freelancer or back to the Client. The DisputeManager holds no ETH and has no transfer function, so an</w:t>
      </w:r>
      <w:r>
        <w:t xml:space="preserve"> </w:t>
      </w:r>
      <w:r>
        <w:t xml:space="preserve">Arbitrator can choose only between the two parties and can never move funds anywhere else.</w:t>
      </w:r>
    </w:p>
    <w:p>
      <w:pPr>
        <w:pStyle w:val="CaptionedFigure"/>
      </w:pPr>
      <w:r>
        <w:drawing>
          <wp:inline>
            <wp:extent cx="5334000" cy="3340553"/>
            <wp:effectExtent b="0" l="0" r="0" t="0"/>
            <wp:docPr descr="Figure 4 – Dispute resolution sequence" title="" id="36" name="Picture"/>
            <a:graphic>
              <a:graphicData uri="http://schemas.openxmlformats.org/drawingml/2006/picture">
                <pic:pic>
                  <pic:nvPicPr>
                    <pic:cNvPr descr="diagrams/dispute-sequence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0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 – Dispute resolution sequence</w:t>
      </w:r>
    </w:p>
    <w:p>
      <w:pPr>
        <w:pStyle w:val="BodyText"/>
      </w:pPr>
      <w:r>
        <w:rPr>
          <w:iCs/>
          <w:i/>
        </w:rPr>
        <w:t xml:space="preserve">Figure 4. Dispute resolution sequence (Scenario B).</w:t>
      </w:r>
    </w:p>
    <w:bookmarkEnd w:id="38"/>
    <w:bookmarkEnd w:id="39"/>
    <w:bookmarkStart w:id="40" w:name="security-design"/>
    <w:p>
      <w:pPr>
        <w:pStyle w:val="Heading2"/>
      </w:pPr>
      <w:r>
        <w:t xml:space="preserve">4. Security design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Threat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in the 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Re-entrancy (SWC-107)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nonReentrant</w:t>
            </w:r>
            <w:r>
              <w:t xml:space="preserve"> </w:t>
            </w:r>
            <w:r>
              <w:t xml:space="preserve">on every function that sends ETH; checks-effects-interactions: state, escrow balance and completion are updated before the 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malicious freelancer wallet re-enters</w:t>
            </w:r>
            <w:r>
              <w:t xml:space="preserve"> </w:t>
            </w:r>
            <w:r>
              <w:rPr>
                <w:rStyle w:val="VerbatimChar"/>
              </w:rPr>
              <w:t xml:space="preserve">approveMilestone</w:t>
            </w:r>
            <w:r>
              <w:t xml:space="preserve"> </w:t>
            </w:r>
            <w:r>
              <w:t xml:space="preserve">while being paid; the call fails with</w:t>
            </w:r>
            <w:r>
              <w:t xml:space="preserve"> </w:t>
            </w:r>
            <w:r>
              <w:rPr>
                <w:rStyle w:val="VerbatimChar"/>
              </w:rPr>
              <w:t xml:space="preserve">ReentrancyGuardReentrantCall</w:t>
            </w:r>
            <w:r>
              <w:t xml:space="preserve"> </w:t>
            </w:r>
            <w:r>
              <w:t xml:space="preserve">and the other milestone is untouched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recipient that rejects ETH blocks the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is pushed automatically (FR-10). If the transfer fails, the amount is credited to</w:t>
            </w:r>
            <w:r>
              <w:t xml:space="preserve"> </w:t>
            </w:r>
            <w:r>
              <w:rPr>
                <w:rStyle w:val="VerbatimChar"/>
              </w:rPr>
              <w:t xml:space="preserve">pendingWithdrawals</w:t>
            </w:r>
            <w:r>
              <w:t xml:space="preserve"> </w:t>
            </w:r>
            <w:r>
              <w:t xml:space="preserve">and the recipient calls</w:t>
            </w:r>
            <w:r>
              <w:t xml:space="preserve"> </w:t>
            </w:r>
            <w:r>
              <w:rPr>
                <w:rStyle w:val="VerbatimChar"/>
              </w:rPr>
              <w:t xml:space="preserve">withdraw()</w:t>
            </w:r>
            <w:r>
              <w:t xml:space="preserve"> </w:t>
            </w:r>
            <w:r>
              <w:t xml:space="preserve">later, so the project still completes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with a wallet contract that reverts on receive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Unauthorised actions (SR-01, SR-02, SR-03)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</w:t>
            </w:r>
            <w:r>
              <w:t xml:space="preserve"> </w:t>
            </w:r>
            <w:r>
              <w:rPr>
                <w:rStyle w:val="VerbatimChar"/>
              </w:rPr>
              <w:t xml:space="preserve">RoleManager</w:t>
            </w:r>
            <w:r>
              <w:t xml:space="preserve">; per-project ownership checks;</w:t>
            </w:r>
            <w:r>
              <w:t xml:space="preserve"> </w:t>
            </w:r>
            <w:r>
              <w:rPr>
                <w:rStyle w:val="VerbatimChar"/>
              </w:rPr>
              <w:t xml:space="preserve">executeResolution</w:t>
            </w:r>
            <w:r>
              <w:t xml:space="preserve"> </w:t>
            </w:r>
            <w:r>
              <w:t xml:space="preserve">callable only by DisputeManager;</w:t>
            </w:r>
            <w:r>
              <w:t xml:space="preserve"> </w:t>
            </w:r>
            <w:r>
              <w:rPr>
                <w:rStyle w:val="VerbatimChar"/>
              </w:rPr>
              <w:t xml:space="preserve">openDispute</w:t>
            </w:r>
            <w:r>
              <w:t xml:space="preserve"> </w:t>
            </w:r>
            <w:r>
              <w:t xml:space="preserve">only by the escrow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 tests for outsiders, the wrong party and revoked roles on every restricted 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Duplicate payment (BR-09, SR-04, NFR-02)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 status changes to APPROVED or RESOLVED before paying; no path leads 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Double-approve, re-submit and re-dispute tests after payment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Paying more than was deposited (SR-06)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Per-project</w:t>
            </w:r>
            <w:r>
              <w:t xml:space="preserve"> </w:t>
            </w:r>
            <w:r>
              <w:rPr>
                <w:rStyle w:val="VerbatimChar"/>
              </w:rPr>
              <w:t xml:space="preserve">escrowBalance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_release</w:t>
            </w:r>
            <w:r>
              <w:t xml:space="preserve"> </w:t>
            </w:r>
            <w:r>
              <w:t xml:space="preserve">reverts with</w:t>
            </w:r>
            <w:r>
              <w:t xml:space="preserve"> </w:t>
            </w:r>
            <w:r>
              <w:rPr>
                <w:rStyle w:val="VerbatimChar"/>
              </w:rPr>
              <w:t xml:space="preserve">InsufficientEscrow</w:t>
            </w:r>
            <w:r>
              <w:t xml:space="preserve"> </w:t>
            </w:r>
            <w:r>
              <w:t xml:space="preserve">if it would go negative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Invariant test: escrow balance = sum of unsettled milestones after mixed approve and dispute flows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Arbitrator abuse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Arbitrator only picks release or refund; cannot be a party; cannot register as Client/Freelancer; must still hold the role when deciding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Party-as-arbitrator and revoked-arbitrator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abuse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Admin cannot move escrowed ETH, approve milestones or decide disputes; the DisputeManager link can be set only 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Wiring-once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Emergency (bug discovered)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Pausable</w:t>
            </w:r>
            <w:r>
              <w:t xml:space="preserve"> </w:t>
            </w:r>
            <w:r>
              <w:t xml:space="preserve">blocks new projects, milestones, acceptance and funding. Approvals, disputes, cancellation and withdrawal stay open so funds are never trapped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Pause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Integer overflow (SWC-101)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Solidity ≥ 0.8 checked arithmetic;</w:t>
            </w:r>
            <w:r>
              <w:t xml:space="preserve"> </w:t>
            </w:r>
            <w:r>
              <w:rPr>
                <w:rStyle w:val="VerbatimChar"/>
              </w:rPr>
              <w:t xml:space="preserve">unchecked</w:t>
            </w:r>
            <w:r>
              <w:t xml:space="preserve"> </w:t>
            </w:r>
            <w:r>
              <w:t xml:space="preserve">only where bounds are proven (counters, ≤ 20 milestones)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Unbounded loops (SWC-128)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most 20 milestones per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Over-limit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Timestamp dependence (SWC-116)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day-scale due dates and the 7-day review period, where seconds of drift do not matter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Time-travel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Sensitive data on-chain (SR-07)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hashes of descriptions, reasons and files are recorded, in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Meaningful errors (SR-08, NFR-06)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errors with context, e.g. </w:t>
            </w:r>
            <w:r>
              <w:rPr>
                <w:rStyle w:val="VerbatimChar"/>
              </w:rPr>
              <w:t xml:space="preserve">IncorrectDeposit(sent, required)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InvalidMilestoneStatus(current)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ReviewPeriodActive(claimableAt)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negative test checks the exact error</w:t>
            </w:r>
          </w:p>
        </w:tc>
      </w:tr>
    </w:tbl>
    <w:p>
      <w:pPr>
        <w:pStyle w:val="BodyText"/>
      </w:pPr>
      <w:r>
        <w:t xml:space="preserve">Known limitations, for the evaluation section:</w:t>
      </w:r>
    </w:p>
    <w:p>
      <w:pPr>
        <w:numPr>
          <w:ilvl w:val="0"/>
          <w:numId w:val="1004"/>
        </w:numPr>
        <w:pStyle w:val="Compact"/>
      </w:pPr>
      <w:r>
        <w:t xml:space="preserve">The Admin is a single wallet. In production the Admin role should be a multisig (e.g. Safe).</w:t>
      </w:r>
    </w:p>
    <w:p>
      <w:pPr>
        <w:numPr>
          <w:ilvl w:val="0"/>
          <w:numId w:val="1004"/>
        </w:numPr>
        <w:pStyle w:val="Compact"/>
      </w:pPr>
      <w:r>
        <w:t xml:space="preserve">Arbitration is centralised to Admin-authorised arbitrators. Human judgement is still required, as the</w:t>
      </w:r>
      <w:r>
        <w:t xml:space="preserve"> </w:t>
      </w:r>
      <w:r>
        <w:t xml:space="preserve">requirements note (§19.3).</w:t>
      </w:r>
    </w:p>
    <w:p>
      <w:pPr>
        <w:numPr>
          <w:ilvl w:val="0"/>
          <w:numId w:val="1004"/>
        </w:numPr>
        <w:pStyle w:val="Compact"/>
      </w:pPr>
      <w:r>
        <w:t xml:space="preserve">Native ETH is volatile (§19.7). The escrow could be switched to a stablecoin such as USDC for real payments.</w:t>
      </w:r>
    </w:p>
    <w:p>
      <w:pPr>
        <w:numPr>
          <w:ilvl w:val="0"/>
          <w:numId w:val="1004"/>
        </w:numPr>
        <w:pStyle w:val="Compact"/>
      </w:pPr>
      <w:r>
        <w:t xml:space="preserve">Contracts are not upgradeable, so users can verify the exact code holding their funds. Fixes would be deployed as a</w:t>
      </w:r>
      <w:r>
        <w:t xml:space="preserve"> </w:t>
      </w:r>
      <w:r>
        <w:t xml:space="preserve">new version, with</w:t>
      </w:r>
      <w:r>
        <w:t xml:space="preserve"> </w:t>
      </w:r>
      <w:r>
        <w:rPr>
          <w:rStyle w:val="VerbatimChar"/>
        </w:rPr>
        <w:t xml:space="preserve">pause</w:t>
      </w:r>
      <w:r>
        <w:t xml:space="preserve"> </w:t>
      </w:r>
      <w:r>
        <w:t xml:space="preserve">used to stop new projects on the old one.</w:t>
      </w:r>
    </w:p>
    <w:p>
      <w:pPr>
        <w:numPr>
          <w:ilvl w:val="0"/>
          <w:numId w:val="1004"/>
        </w:numPr>
        <w:pStyle w:val="Compact"/>
      </w:pPr>
      <w:r>
        <w:t xml:space="preserve">No external audit has been done. Static analysis with Slither is a recommended next step.</w:t>
      </w:r>
    </w:p>
    <w:bookmarkEnd w:id="40"/>
    <w:bookmarkStart w:id="41" w:name="gas-optimisation"/>
    <w:p>
      <w:pPr>
        <w:pStyle w:val="Heading2"/>
      </w:pPr>
      <w:r>
        <w:t xml:space="preserve">5. Gas optimisation</w:t>
      </w:r>
    </w:p>
    <w:p>
      <w:pPr>
        <w:pStyle w:val="FirstParagraph"/>
      </w:pPr>
      <w:r>
        <w:t xml:space="preserve">Gas is paid by the Client and Freelancer on every action, so gas efficiency matters (§19.5). Measured with</w:t>
      </w:r>
      <w:r>
        <w:t xml:space="preserve"> </w:t>
      </w:r>
      <w:r>
        <w:rPr>
          <w:rStyle w:val="VerbatimChar"/>
        </w:rPr>
        <w:t xml:space="preserve">scripts/gas-bench.js</w:t>
      </w:r>
      <w:r>
        <w:t xml:space="preserve"> </w:t>
      </w:r>
      <w:r>
        <w:t xml:space="preserve">(Hardhat network, optimizer 200 runs):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2112"/>
        <w:gridCol w:w="2112"/>
        <w:gridCol w:w="21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Technique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After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Saving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Packing the</w:t>
            </w:r>
            <w:r>
              <w:t xml:space="preserve"> </w:t>
            </w:r>
            <w:r>
              <w:rPr>
                <w:rStyle w:val="VerbatimChar"/>
              </w:rPr>
              <w:t xml:space="preserve">Project</w:t>
            </w:r>
            <w:r>
              <w:t xml:space="preserve"> </w:t>
            </w:r>
            <w:r>
              <w:t xml:space="preserve">struct into 3 storage slots (</w:t>
            </w:r>
            <w:r>
              <w:rPr>
                <w:rStyle w:val="VerbatimChar"/>
              </w:rPr>
              <w:t xml:space="preserve">uint40</w:t>
            </w:r>
            <w:r>
              <w:t xml:space="preserve"> </w:t>
            </w:r>
            <w:r>
              <w:t xml:space="preserve">timestamps,</w:t>
            </w:r>
            <w:r>
              <w:t xml:space="preserve"> </w:t>
            </w:r>
            <w:r>
              <w:rPr>
                <w:rStyle w:val="VerbatimChar"/>
              </w:rPr>
              <w:t xml:space="preserve">uint8</w:t>
            </w:r>
            <w:r>
              <w:t xml:space="preserve"> </w:t>
            </w:r>
            <w:r>
              <w:t xml:space="preserve">counters,</w:t>
            </w:r>
            <w:r>
              <w:t xml:space="preserve"> </w:t>
            </w:r>
            <w:r>
              <w:rPr>
                <w:rStyle w:val="VerbatimChar"/>
              </w:rPr>
              <w:t xml:space="preserve">uint96</w:t>
            </w:r>
            <w:r>
              <w:t xml:space="preserve"> </w:t>
            </w:r>
            <w:r>
              <w:t xml:space="preserve">amounts next to addresses) instead of 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203,405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88,781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56.4 %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Storing document hashes in events instead of contract storage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44,205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23,434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47.0 %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errors instead of</w:t>
            </w:r>
            <w:r>
              <w:t xml:space="preserve"> </w:t>
            </w:r>
            <w:r>
              <w:rPr>
                <w:rStyle w:val="VerbatimChar"/>
              </w:rPr>
              <w:t xml:space="preserve">require</w:t>
            </w:r>
            <w:r>
              <w:t xml:space="preserve"> </w:t>
            </w:r>
            <w:r>
              <w:t xml:space="preserve">strings (per failed call; also smaller bytecode)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5,669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</w:t>
            </w:r>
            <w:r>
              <w:t xml:space="preserve"> </w:t>
            </w:r>
            <w:r>
              <w:rPr>
                <w:rStyle w:val="VerbatimChar"/>
              </w:rPr>
              <w:t xml:space="preserve">unchecked { ++i; }</w:t>
            </w:r>
            <w:r>
              <w:t xml:space="preserve"> </w:t>
            </w:r>
            <w:r>
              <w:t xml:space="preserve">loop increment vs</w:t>
            </w:r>
            <w:r>
              <w:t xml:space="preserve"> </w:t>
            </w:r>
            <w:r>
              <w:rPr>
                <w:rStyle w:val="VerbatimChar"/>
              </w:rPr>
              <w:t xml:space="preserve">i++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0.0 %</w:t>
            </w:r>
          </w:p>
        </w:tc>
      </w:tr>
    </w:tbl>
    <w:p>
      <w:pPr>
        <w:pStyle w:val="BodyText"/>
      </w:pPr>
      <w:r>
        <w:t xml:space="preserve">Other techniques used: the</w:t>
      </w:r>
      <w:r>
        <w:t xml:space="preserve"> </w:t>
      </w:r>
      <w:r>
        <w:rPr>
          <w:rStyle w:val="VerbatimChar"/>
        </w:rPr>
        <w:t xml:space="preserve">Milestone</w:t>
      </w:r>
      <w:r>
        <w:t xml:space="preserve"> </w:t>
      </w:r>
      <w:r>
        <w:t xml:space="preserve">struct fits one slot (amount + due date + submission time + status);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Dispute</w:t>
      </w:r>
      <w:r>
        <w:t xml:space="preserve"> </w:t>
      </w:r>
      <w:r>
        <w:t xml:space="preserve">struct fits three; contract references are</w:t>
      </w:r>
      <w:r>
        <w:t xml:space="preserve"> </w:t>
      </w:r>
      <w:r>
        <w:rPr>
          <w:rStyle w:val="VerbatimChar"/>
        </w:rPr>
        <w:t xml:space="preserve">immutable</w:t>
      </w:r>
      <w:r>
        <w:t xml:space="preserve"> </w:t>
      </w:r>
      <w:r>
        <w:t xml:space="preserve">and role identifiers</w:t>
      </w:r>
      <w:r>
        <w:t xml:space="preserve"> </w:t>
      </w:r>
      <w:r>
        <w:rPr>
          <w:rStyle w:val="VerbatimChar"/>
        </w:rPr>
        <w:t xml:space="preserve">constant</w:t>
      </w:r>
      <w:r>
        <w:t xml:space="preserve">; milestone</w:t>
      </w:r>
      <w:r>
        <w:t xml:space="preserve"> </w:t>
      </w:r>
      <w:r>
        <w:t xml:space="preserve">arrays are passed as</w:t>
      </w:r>
      <w:r>
        <w:t xml:space="preserve"> </w:t>
      </w:r>
      <w:r>
        <w:rPr>
          <w:rStyle w:val="VerbatimChar"/>
        </w:rPr>
        <w:t xml:space="preserve">calldata</w:t>
      </w:r>
      <w:r>
        <w:t xml:space="preserve">;</w:t>
      </w:r>
      <w:r>
        <w:t xml:space="preserve"> </w:t>
      </w:r>
      <w:r>
        <w:rPr>
          <w:rStyle w:val="VerbatimChar"/>
        </w:rPr>
        <w:t xml:space="preserve">createProjectWithMilestones</w:t>
      </w:r>
      <w:r>
        <w:t xml:space="preserve"> </w:t>
      </w:r>
      <w:r>
        <w:t xml:space="preserve">creates a project with three milestones for 192,747</w:t>
      </w:r>
      <w:r>
        <w:t xml:space="preserve"> </w:t>
      </w:r>
      <w:r>
        <w:t xml:space="preserve">gas instead of 291,827 for</w:t>
      </w:r>
      <w:r>
        <w:t xml:space="preserve"> </w:t>
      </w:r>
      <w:r>
        <w:rPr>
          <w:rStyle w:val="VerbatimChar"/>
        </w:rPr>
        <w:t xml:space="preserve">createProject</w:t>
      </w:r>
      <w:r>
        <w:t xml:space="preserve"> </w:t>
      </w:r>
      <w:r>
        <w:t xml:space="preserve">plus three</w:t>
      </w:r>
      <w:r>
        <w:t xml:space="preserve"> </w:t>
      </w:r>
      <w:r>
        <w:rPr>
          <w:rStyle w:val="VerbatimChar"/>
        </w:rPr>
        <w:t xml:space="preserve">addMilestone</w:t>
      </w:r>
      <w:r>
        <w:t xml:space="preserve"> </w:t>
      </w:r>
      <w:r>
        <w:t xml:space="preserve">calls in the demo run (34 % less).</w:t>
      </w:r>
    </w:p>
    <w:p>
      <w:pPr>
        <w:pStyle w:val="BodyText"/>
      </w:pPr>
      <w:r>
        <w:t xml:space="preserve">The loop result is a deliberate negative finding. Since Solidity 0.8.22 the compiler already removes the overflow</w:t>
      </w:r>
      <w:r>
        <w:t xml:space="preserve"> </w:t>
      </w:r>
      <w:r>
        <w:t xml:space="preserve">check from simple loop counters, so the manual</w:t>
      </w:r>
      <w:r>
        <w:t xml:space="preserve"> </w:t>
      </w:r>
      <w:r>
        <w:rPr>
          <w:rStyle w:val="VerbatimChar"/>
        </w:rPr>
        <w:t xml:space="preserve">unchecked</w:t>
      </w:r>
      <w:r>
        <w:t xml:space="preserve"> </w:t>
      </w:r>
      <w:r>
        <w:t xml:space="preserve">increment no longer saves anything on this compiler.</w:t>
      </w:r>
    </w:p>
    <w:p>
      <w:pPr>
        <w:pStyle w:val="BodyText"/>
      </w:pPr>
      <w:r>
        <w:t xml:space="preserve">Deployment of all three contracts plus wiring costs 4.15 M gas: about 0.0083 ETH at 2 gwei. A complete</w:t>
      </w:r>
      <w:r>
        <w:t xml:space="preserve"> </w:t>
      </w:r>
      <w:r>
        <w:t xml:space="preserve">three-milestone project (create with milestones, accept, fund, three submissions and three approvals) costs about</w:t>
      </w:r>
      <w:r>
        <w:t xml:space="preserve"> </w:t>
      </w:r>
      <w:r>
        <w:t xml:space="preserve">0.54 M gas across both parties, about 0.0011 ETH at 2 gwei. On an Ethereum L2 the same flow would cost cents.</w:t>
      </w:r>
    </w:p>
    <w:bookmarkEnd w:id="41"/>
    <w:bookmarkStart w:id="42" w:name="testing"/>
    <w:p>
      <w:pPr>
        <w:pStyle w:val="Heading2"/>
      </w:pPr>
      <w:r>
        <w:t xml:space="preserve">6. Testing</w:t>
      </w:r>
    </w:p>
    <w:p>
      <w:pPr>
        <w:pStyle w:val="FirstParagraph"/>
      </w:pPr>
      <w:r>
        <w:t xml:space="preserve">Tests use Mocha/Chai with Hardhat Network helpers (fixtures and time travel) in</w:t>
      </w:r>
      <w:r>
        <w:t xml:space="preserve"> </w:t>
      </w:r>
      <w:r>
        <w:rPr>
          <w:rStyle w:val="VerbatimChar"/>
        </w:rPr>
        <w:t xml:space="preserve">test/Escrow.test.js</w:t>
      </w:r>
      <w:r>
        <w:t xml:space="preserve">. Test names</w:t>
      </w:r>
      <w:r>
        <w:t xml:space="preserve"> </w:t>
      </w:r>
      <w:r>
        <w:t xml:space="preserve">carry the requirement IDs they verify, so the results map directly to the success indicators in §18.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3168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 covered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RoleManager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FR-02, SR-01: self-registration, admin-only arbitrators, revocation takes effect at once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setup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FR-03–FR-07, BR-01–BR-05, BR-13, BR-14: milestone totals, both funding orders, deposit amount, cancellation rules, input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Milestone workflow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FR-08–FR-12, BR-06–BR-10, BR-15, SR-02, SR-04, SR-05: Scenario A, exact payment, pay-once, reject and resubmit, review timeout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Disputes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FR-13, FR-14, BR-11, BR-12, SR-03: Scenario B, frozen funds, release and refund, evidence, overdue disputes, unauthorised resolvers, party-as-arbitrator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&amp; admin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SR-06, NFR-02: rejected transfer fallback, re-entrancy attack, escrow balance invariant, pause, one-time wiring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32 passing</w:t>
            </w:r>
          </w:p>
        </w:tc>
      </w:tr>
    </w:tbl>
    <w:p>
      <w:pPr>
        <w:pStyle w:val="BodyText"/>
      </w:pPr>
      <w:r>
        <w:t xml:space="preserve">Coverage (</w:t>
      </w:r>
      <w:r>
        <w:rPr>
          <w:rStyle w:val="VerbatimChar"/>
        </w:rPr>
        <w:t xml:space="preserve">npx hardhat coverage</w:t>
      </w:r>
      <w:r>
        <w:t xml:space="preserve">, test helpers excluded):</w:t>
      </w:r>
      <w:r>
        <w:t xml:space="preserve"> </w:t>
      </w:r>
      <w:r>
        <w:rPr>
          <w:bCs/>
          <w:b/>
        </w:rPr>
        <w:t xml:space="preserve">100 % statements, 100 % functions, 100 % lines,</w:t>
      </w:r>
      <w:r>
        <w:rPr>
          <w:bCs/>
          <w:b/>
        </w:rPr>
        <w:t xml:space="preserve"> </w:t>
      </w:r>
      <w:r>
        <w:rPr>
          <w:bCs/>
          <w:b/>
        </w:rPr>
        <w:t xml:space="preserve">81.5 % branches</w:t>
      </w:r>
      <w:r>
        <w:t xml:space="preserve">. The uncovered branches are defensive checks that ordinary use cannot reach, such as the</w:t>
      </w:r>
      <w:r>
        <w:t xml:space="preserve"> </w:t>
      </w:r>
      <w:r>
        <w:rPr>
          <w:rStyle w:val="VerbatimChar"/>
        </w:rPr>
        <w:t xml:space="preserve">uint96</w:t>
      </w:r>
      <w:r>
        <w:t xml:space="preserve"> </w:t>
      </w:r>
      <w:r>
        <w:t xml:space="preserve">total-overflow guard and the</w:t>
      </w:r>
      <w:r>
        <w:t xml:space="preserve"> </w:t>
      </w:r>
      <w:r>
        <w:rPr>
          <w:rStyle w:val="VerbatimChar"/>
        </w:rPr>
        <w:t xml:space="preserve">InsufficientEscrow</w:t>
      </w:r>
      <w:r>
        <w:t xml:space="preserve"> </w:t>
      </w:r>
      <w:r>
        <w:t xml:space="preserve">check, which the accounting makes impossible to trigger.</w:t>
      </w:r>
    </w:p>
    <w:p>
      <w:pPr>
        <w:pStyle w:val="BodyText"/>
      </w:pPr>
      <w:r>
        <w:t xml:space="preserve">Mapping to the success indicators: SI-02 (payment accuracy) and SI-03 (no duplicate payment) are asserted by</w:t>
      </w:r>
      <w:r>
        <w:t xml:space="preserve"> </w:t>
      </w:r>
      <w:r>
        <w:t xml:space="preserve">balance checks in every payment test; SI-04 (access control) by the negative tests; SI-05 (traceability) by event</w:t>
      </w:r>
      <w:r>
        <w:t xml:space="preserve"> </w:t>
      </w:r>
      <w:r>
        <w:t xml:space="preserve">assertions; SI-01 and SI-06 by the Scenario A and B tests and the 18-transaction demo run.</w:t>
      </w:r>
    </w:p>
    <w:bookmarkEnd w:id="42"/>
    <w:bookmarkStart w:id="43" w:name="deployment"/>
    <w:p>
      <w:pPr>
        <w:pStyle w:val="Heading2"/>
      </w:pPr>
      <w:r>
        <w:t xml:space="preserve">7. Deployment</w:t>
      </w:r>
    </w:p>
    <w:p>
      <w:pPr>
        <w:pStyle w:val="FirstParagraph"/>
      </w:pPr>
      <w:r>
        <w:t xml:space="preserve">The contracts are deployed on a Hardhat local network (chain ID 31337) with</w:t>
      </w:r>
      <w:r>
        <w:t xml:space="preserve"> </w:t>
      </w:r>
      <w:r>
        <w:rPr>
          <w:rStyle w:val="VerbatimChar"/>
        </w:rPr>
        <w:t xml:space="preserve">scripts/deploy.js</w:t>
      </w:r>
      <w:r>
        <w:t xml:space="preserve">. The script</w:t>
      </w:r>
      <w:r>
        <w:t xml:space="preserve"> </w:t>
      </w:r>
      <w:r>
        <w:t xml:space="preserve">deploys, wires and records every address, transaction hash, block, gas figure and constructor argument in</w:t>
      </w:r>
      <w:r>
        <w:t xml:space="preserve"> </w:t>
      </w:r>
      <w:r>
        <w:rPr>
          <w:rStyle w:val="VerbatimChar"/>
        </w:rPr>
        <w:t xml:space="preserve">deployments/localhost.json</w:t>
      </w:r>
      <w:r>
        <w:t xml:space="preserve">, and exports ABIs to</w:t>
      </w:r>
      <w:r>
        <w:t xml:space="preserve"> </w:t>
      </w:r>
      <w:r>
        <w:rPr>
          <w:rStyle w:val="VerbatimChar"/>
        </w:rPr>
        <w:t xml:space="preserve">deployments/abi/</w:t>
      </w:r>
      <w:r>
        <w:t xml:space="preserve"> </w:t>
      </w:r>
      <w:r>
        <w:t xml:space="preserve">for the backend and frontend.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2376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 (local, chain 31337)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Deploy gas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RoleManager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0x5FbDB2315678afecb367f032d93F642f64180aa3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587,311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ProjectEscrow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0xe7f1725E7734CE288F8367e1Bb143E90bb3F0512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2,714,228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DisputeManager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0x9fE46736679d2D9a65F0992F2272dE9f3c7fa6e0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801,651</w:t>
            </w:r>
          </w:p>
        </w:tc>
      </w:tr>
    </w:tbl>
    <w:p>
      <w:pPr>
        <w:pStyle w:val="BodyText"/>
      </w:pPr>
      <w:r>
        <w:t xml:space="preserve">The same script deploys to the Sepolia public testnet with</w:t>
      </w:r>
      <w:r>
        <w:t xml:space="preserve"> </w:t>
      </w:r>
      <w:r>
        <w:rPr>
          <w:rStyle w:val="VerbatimChar"/>
        </w:rPr>
        <w:t xml:space="preserve">--network sepolia</w:t>
      </w:r>
      <w:r>
        <w:t xml:space="preserve"> </w:t>
      </w:r>
      <w:r>
        <w:t xml:space="preserve">once</w:t>
      </w:r>
      <w:r>
        <w:t xml:space="preserve"> </w:t>
      </w:r>
      <w:r>
        <w:rPr>
          <w:rStyle w:val="VerbatimChar"/>
        </w:rPr>
        <w:t xml:space="preserve">SEPOLIA_RPC_URL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PRIVATE_KEY</w:t>
      </w:r>
      <w:r>
        <w:t xml:space="preserve"> </w:t>
      </w:r>
      <w:r>
        <w:t xml:space="preserve">are set. The public addresses and Etherscan verification links are recorded in</w:t>
      </w:r>
      <w:r>
        <w:t xml:space="preserve"> </w:t>
      </w:r>
      <w:r>
        <w:rPr>
          <w:rStyle w:val="VerbatimChar"/>
        </w:rPr>
        <w:t xml:space="preserve">docs/DEPLOYMENT.md</w:t>
      </w:r>
      <w:r>
        <w:t xml:space="preserve">.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35" Target="media/rId35.png" /><Relationship Type="http://schemas.openxmlformats.org/officeDocument/2006/relationships/image" Id="rId30" Target="media/rId30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Contract Design, Security and Testing</dc:title>
  <dc:creator/>
  <cp:keywords/>
  <dcterms:created xsi:type="dcterms:W3CDTF">2026-10-14T08:06:27Z</dcterms:created>
  <dcterms:modified xsi:type="dcterms:W3CDTF">2026-10-14T08:06:27Z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SC6113 Group Project – Freelancer Milestone Payment DApp – Section by Member B (Smart Contract Lead)</vt:lpwstr>
  </property>
</Properties>
</file>