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104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title: "Лабораторная работа №4" subtitle: "Дискреционное разграничение прав в Linux. Расширенные атрибуты"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author: "Аникин Константин Сергеевич"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Generic otions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lang: ru-RU toc-title: "Содержание"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Bibliography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bibliography: bib/cite.bib csl: pandoc/csl/gost-r-7-0-5-2008-numeric.csl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Pdf output format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toc: true # Table of contents toc-depth: 2 lof: true # List of figures lot: true # List of tables fontsize: 12pt linestretch: 1.5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papersize: a4 documentclass: scrreprt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I18n polyglossia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polyglossia-lang: name: russian options: - spelling=modern - babelshorthands=true polyglossia-otherlangs: name: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I18n babel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babel-lang: russian babel-otherlangs: 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Fonts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mainfont: PT Serif romanfont: PT Serif sansfont: PT Sans monofont: PT Mono mainfontoptions: Ligatures=TeX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romanfontoptions: Ligatures=TeX sansfontoptions: Ligatures=TeX,Scale=MatchLowercase monofontoptions: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Scale=MatchLowercase,Scale=0.9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Biblatex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biblatex: true biblio-style: "gost-numeric" biblatexoptions: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parentracker=true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backend=biber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hyperref=auto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language=auto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autolang=other*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citestyle=gost-numeric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Pandoc-crossref LaTeX customization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figureTitle: "Рис." tableTitle: "Таблица" listingTitle: "Листинг" lofTitle: "Список иллюстраций" lotTitle: "Список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таблиц" lolTitle: "Листинги"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Misc options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indent: true header-includes: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\usepackage{indentfirst}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\usepackage{float} # keep figures where there are in the text</w:t>
      </w:r>
    </w:p>
    <w:p>
      <w:pPr>
        <w:sectPr>
          <w:type w:val="continuous"/>
          <w:pgSz w:w="11918" w:h="16826"/>
          <w:pgMar w:top="110" w:right="114" w:bottom="72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444"/>
        <w:spacing w:before="0" w:after="1"/>
      </w:pPr>
      <w:r>
        <w:rPr>
          <w:sz w:val="22"/>
          <w:szCs w:val="22"/>
          <w:rFonts w:ascii="Times New Roman" w:hAnsi="Times New Roman" w:cs="Times New Roman"/>
        </w:rPr>
        <w:t xml:space="preserve">• \floatplacement{figure}{H} # keep figures where there are in the text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555555"/>
        </w:pBdr>
        <w:spacing w:before="75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Цель работы</w:t>
      </w: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Получение практических навыков работы в консоли с расширенными атрибутами файлов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Задание</w:t>
      </w:r>
    </w:p>
    <w:p>
      <w:pPr>
        <w:ind w:firstLine="0" w:left="444"/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• Создать файл и посмотреть возможные действия с ним для разных разрешений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Теоретическое введение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Есть 3 вида разрешений. Они определяют права пользователя на 3 действия: чтение, запись и выполнение.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Linux эти действия обозначаются вот так: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r — read (чтение) — право просматривать содержимое файла;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w — write (запись) — право изменять содержимое файла;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x — execute (выполнение) — право запускать файл, если это программа или скрипт.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У каждого файла есть 3 группы пользователей, для которых можно устанавливать права доступа.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owner (владелец) — отдельный человек, который владеет файлом. Обычно это тот, кто создал файл, но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владельцем можно сделать и кого-то другого.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group (группа) — пользователи с общими заданными правами.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others (другие) — все остальные пользователи, не относящиеся к группе и не являющиеся владельцами.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Более подробно о правах доступа см. в [@codecheck:page].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Выполнение лабораторной работы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Создал file2, добавил ему права 600 и попытался добавить флаг a (рис. @fig:1).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Создание file2{#fig:1}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Добавил файлу флаг а и попытался изменить файл, но не вышло. Зато lsattr работает (рис. @fig:2).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file2 с флагом а{#fig:2}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Убрал флаг а. Теперь могу изменять файл и изменять его права доступа (рис. @fig:3).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fil2 без флага а{#fig:3}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Под конец добавил флаг i и попытался провернуть те же операции с файлом. Если б я сначала изменил его права,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может что-то бы и получилось, но переделывать я не буду (рис. @fig:4).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file2 с флагом i{#fig:4}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Выводы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Работа выполнена полностью.</w:t>
      </w:r>
    </w:p>
    <w:p>
      <w:pPr>
        <w:sectPr>
          <w:type w:val="continuous"/>
          <w:pgSz w:w="11918" w:h="16826"/>
          <w:pgMar w:top="0" w:right="114" w:bottom="38" w:left="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Список литературы{.unnumbered}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::: {#refs} :::</w:t>
      </w:r>
    </w:p>
    <w:sectPr>
      <w:type w:val="continuous"/>
      <w:pgSz w:w="11918" w:h="16826"/>
      <w:pgMar w:top="316" w:right="1440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23.6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2023-09-28T06:25:24</dcterms:created>
  <dcterms:modified xsi:type="dcterms:W3CDTF">2023-09-28T06:25:24</dcterms:modified>
</cp:coreProperties>
</file>