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Аникин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конкуренции двух фирм в Julia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6</w:t>
      </w:r>
    </w:p>
    <w:p>
      <w:pPr>
        <w:numPr>
          <w:ilvl w:val="0"/>
          <w:numId w:val="1001"/>
        </w:numPr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</w:t>
      </w:r>
    </w:p>
    <w:p>
      <w:pPr>
        <w:numPr>
          <w:ilvl w:val="0"/>
          <w:numId w:val="1001"/>
        </w:numPr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 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какимлибо иным способом.)</w:t>
      </w:r>
    </w:p>
    <w:p>
      <w:pPr>
        <w:pStyle w:val="BodyText"/>
      </w:pPr>
      <w:r>
        <w:t xml:space="preserve">Подробней о модели конкуренции фирм см. в</w:t>
      </w:r>
      <w:r>
        <w:t xml:space="preserve"> </w:t>
      </w:r>
      <w:r>
        <w:t xml:space="preserve">[1]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 рис. ?? и ?? представлен код программы для двух случаев на Julia. На рис. ?? и ?? представлены получившиеся графики.</w:t>
      </w:r>
    </w:p>
    <w:p>
      <w:pPr>
        <w:pStyle w:val="CaptionedFigure"/>
      </w:pPr>
      <w:r>
        <w:drawing>
          <wp:inline>
            <wp:extent cx="5334000" cy="5244101"/>
            <wp:effectExtent b="0" l="0" r="0" t="0"/>
            <wp:docPr descr="Код первого случая на Julia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4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первого случая на Julia</w:t>
      </w:r>
    </w:p>
    <w:p>
      <w:pPr>
        <w:pStyle w:val="CaptionedFigure"/>
      </w:pPr>
      <w:r>
        <w:drawing>
          <wp:inline>
            <wp:extent cx="5334000" cy="4736273"/>
            <wp:effectExtent b="0" l="0" r="0" t="0"/>
            <wp:docPr descr="Код второго случая на Julia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второго случая на Julia</w:t>
      </w:r>
    </w:p>
    <w:p>
      <w:pPr>
        <w:pStyle w:val="CaptionedFigure"/>
      </w:pPr>
      <w:r>
        <w:drawing>
          <wp:inline>
            <wp:extent cx="5334000" cy="3559982"/>
            <wp:effectExtent b="0" l="0" r="0" t="0"/>
            <wp:docPr descr="График первого случая на Julia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первого случая на Julia</w:t>
      </w:r>
    </w:p>
    <w:p>
      <w:pPr>
        <w:pStyle w:val="CaptionedFigure"/>
      </w:pPr>
      <w:r>
        <w:drawing>
          <wp:inline>
            <wp:extent cx="5334000" cy="3557973"/>
            <wp:effectExtent b="0" l="0" r="0" t="0"/>
            <wp:docPr descr="График второго случая на Julia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второго случая на Julia</w:t>
      </w:r>
    </w:p>
    <w:p>
      <w:pPr>
        <w:pStyle w:val="BodyText"/>
      </w:pPr>
      <w:r>
        <w:t xml:space="preserve">На рис. ?? и ?? представлен код программы для двух случаев на OpenModelica. На рис. ?? и ?? представлены получившиеся графики.</w:t>
      </w:r>
    </w:p>
    <w:p>
      <w:pPr>
        <w:pStyle w:val="CaptionedFigure"/>
      </w:pPr>
      <w:r>
        <w:drawing>
          <wp:inline>
            <wp:extent cx="5334000" cy="3998752"/>
            <wp:effectExtent b="0" l="0" r="0" t="0"/>
            <wp:docPr descr="Код первого случая на OpenModelica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первого случая на OpenModelica</w:t>
      </w:r>
    </w:p>
    <w:p>
      <w:pPr>
        <w:pStyle w:val="CaptionedFigure"/>
      </w:pPr>
      <w:r>
        <w:drawing>
          <wp:inline>
            <wp:extent cx="5334000" cy="3920000"/>
            <wp:effectExtent b="0" l="0" r="0" t="0"/>
            <wp:docPr descr="Код второго случая на OpenModelica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второго случая на OpenModelica</w:t>
      </w:r>
    </w:p>
    <w:p>
      <w:pPr>
        <w:pStyle w:val="CaptionedFigure"/>
      </w:pPr>
      <w:r>
        <w:drawing>
          <wp:inline>
            <wp:extent cx="5334000" cy="2115447"/>
            <wp:effectExtent b="0" l="0" r="0" t="0"/>
            <wp:docPr descr="График первого случая на OpenModelica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первого случая на OpenModelica</w:t>
      </w:r>
    </w:p>
    <w:p>
      <w:pPr>
        <w:pStyle w:val="CaptionedFigure"/>
      </w:pPr>
      <w:r>
        <w:drawing>
          <wp:inline>
            <wp:extent cx="5334000" cy="2183365"/>
            <wp:effectExtent b="0" l="0" r="0" t="0"/>
            <wp:docPr descr="График второго случая на OpenModelica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второго случая на OpenModelica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построена модель конкуренции двух фирм и построены необходимые графики.</w:t>
      </w:r>
    </w:p>
    <w:bookmarkEnd w:id="48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Start w:id="50" w:name="ref-kopylov:2003:konkurenci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Э. К.А.В.П.А.</w:t>
      </w:r>
      <w:r>
        <w:t xml:space="preserve"> </w:t>
      </w:r>
      <w:hyperlink r:id="rId49">
        <w:r>
          <w:rPr>
            <w:rStyle w:val="Hyperlink"/>
          </w:rPr>
          <w:t xml:space="preserve">ДИНАМИЧЕСКАЯ МОДЕЛЬ КОНКУРЕНЦИИ ДВУХ ФИРМ НА ОДНОРОДНОМ РЫНКЕ</w:t>
        </w:r>
      </w:hyperlink>
      <w:r>
        <w:t xml:space="preserve">. Успехи современного естествознания., 2003.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49" Target="https://natural-sciences.ru/ru/article/view?id=147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natural-sciences.ru/ru/article/view?id=147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Аникин Константин Сергеевич</dc:creator>
  <dc:language>ru-RU</dc:language>
  <cp:keywords/>
  <dcterms:created xsi:type="dcterms:W3CDTF">2023-04-01T12:16:24Z</dcterms:created>
  <dcterms:modified xsi:type="dcterms:W3CDTF">2023-04-01T12:16:24Z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конкуренции двух фирм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