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9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  <Override PartName="/word/media/rId50.png" ContentType="image/png"/>
  <Override PartName="/word/media/rId5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Средства,</w:t>
      </w:r>
      <w:r>
        <w:t xml:space="preserve"> </w:t>
      </w:r>
      <w:r>
        <w:t xml:space="preserve">применяемые</w:t>
      </w:r>
      <w:r>
        <w:t xml:space="preserve"> </w:t>
      </w:r>
      <w:r>
        <w:t xml:space="preserve">при</w:t>
      </w:r>
      <w:r>
        <w:t xml:space="preserve"> </w:t>
      </w:r>
      <w:r>
        <w:t xml:space="preserve">разработке</w:t>
      </w:r>
      <w:r>
        <w:t xml:space="preserve"> </w:t>
      </w:r>
      <w:r>
        <w:t xml:space="preserve">программного</w:t>
      </w:r>
      <w:r>
        <w:t xml:space="preserve"> </w:t>
      </w:r>
      <w:r>
        <w:t xml:space="preserve">обеспечения</w:t>
      </w:r>
      <w:r>
        <w:t xml:space="preserve"> </w:t>
      </w:r>
      <w:r>
        <w:t xml:space="preserve">в</w:t>
      </w:r>
      <w:r>
        <w:t xml:space="preserve"> </w:t>
      </w:r>
      <w:r>
        <w:t xml:space="preserve">ОС</w:t>
      </w:r>
      <w:r>
        <w:t xml:space="preserve"> </w:t>
      </w:r>
      <w:r>
        <w:t xml:space="preserve">типа</w:t>
      </w:r>
      <w:r>
        <w:t xml:space="preserve"> </w:t>
      </w:r>
      <w:r>
        <w:t xml:space="preserve">UNIX/Linux</w:t>
      </w:r>
    </w:p>
    <w:p>
      <w:pPr>
        <w:pStyle w:val="Authors"/>
      </w:pPr>
      <w:r>
        <w:t xml:space="preserve">Аникин</w:t>
      </w:r>
      <w:r>
        <w:t xml:space="preserve"> </w:t>
      </w:r>
      <w:r>
        <w:t xml:space="preserve">Константин</w:t>
      </w:r>
      <w:r>
        <w:t xml:space="preserve"> </w:t>
      </w:r>
      <w:r>
        <w:t xml:space="preserve">Сергеевич</w:t>
      </w:r>
    </w:p>
    <w:bookmarkStart w:id="21" w:name="цели-работы"/>
    <w:p>
      <w:pPr>
        <w:pStyle w:val="Heading1"/>
      </w:pPr>
      <w:r>
        <w:t xml:space="preserve">Цели работы</w:t>
      </w:r>
    </w:p>
    <w:bookmarkEnd w:id="21"/>
    <w:p>
      <w:r>
        <w:t xml:space="preserve">Приобрести простейшие навыки разработки, анализа,</w:t>
      </w:r>
    </w:p>
    <w:p>
      <w:r>
        <w:t xml:space="preserve">тестирования и отладки приложений в ОС типа UNIX/Linux</w:t>
      </w:r>
    </w:p>
    <w:p>
      <w:r>
        <w:t xml:space="preserve">на примере создания на языке программирования С калькулятора с простейшими функциями.</w:t>
      </w:r>
    </w:p>
    <w:bookmarkStart w:id="22" w:name="задание"/>
    <w:p>
      <w:pPr>
        <w:pStyle w:val="Heading1"/>
      </w:pPr>
      <w:r>
        <w:t xml:space="preserve">Задание</w:t>
      </w:r>
    </w:p>
    <w:bookmarkEnd w:id="22"/>
    <w:p>
      <w:pPr>
        <w:numPr>
          <w:numId w:val="2"/>
          <w:ilvl w:val="0"/>
        </w:numPr>
      </w:pPr>
      <w:r>
        <w:t xml:space="preserve">Ознакомиться с теоретическим материалом.</w:t>
      </w:r>
    </w:p>
    <w:p>
      <w:pPr>
        <w:numPr>
          <w:numId w:val="2"/>
          <w:ilvl w:val="0"/>
        </w:numPr>
      </w:pPr>
      <w:r>
        <w:t xml:space="preserve">Выполнить задание</w:t>
      </w:r>
    </w:p>
    <w:bookmarkStart w:id="23" w:name="теоретическое-введение"/>
    <w:p>
      <w:pPr>
        <w:pStyle w:val="Heading1"/>
      </w:pPr>
      <w:r>
        <w:t xml:space="preserve">Теоретическое введение</w:t>
      </w:r>
    </w:p>
    <w:bookmarkEnd w:id="23"/>
    <w:p>
      <w:r>
        <w:t xml:space="preserve">Стадии цикла разработки ПО</w:t>
      </w:r>
      <w:r>
        <w:t xml:space="preserve"> </w:t>
      </w:r>
      <w:hyperlink r:id="rId24">
        <w:r>
          <w:rPr>
            <w:rStyle w:val="Link"/>
          </w:rPr>
          <w:t xml:space="preserve">[1]</w:t>
        </w:r>
      </w:hyperlink>
      <w:r>
        <w:t xml:space="preserve">:</w:t>
      </w:r>
    </w:p>
    <w:p>
      <w:r>
        <w:t xml:space="preserve">Анализ требований, Проектирование, Разработка, Документация, Тестирование, Внедрение</w:t>
      </w:r>
    </w:p>
    <w:p>
      <w:r>
        <w:t xml:space="preserve">Стандартным средством для компиляции программ в ОС типа UNIX является GCC (GNU Compiler Collection). Это набор компиляторов для разного рода языков программирования (С, C++, Java, Фортран и др.). Работа с GCC производится при помощи одноимённой управляющей программы gcc, которая интерпретирует аргументы командной строки, определяет и осуществляет запуск нужного компилятора для входного файла.</w:t>
      </w:r>
    </w:p>
    <w:p>
      <w:r>
        <w:t xml:space="preserve">Во время работы над кодом программы программист неизбежно сталкивается с появлением ошибок в ней. Использование отладчика для поиска и устранения ошибок в программе существенно облегчает жизнь программиста. В комплект программ GNU для ОС типа UNIX входит отладчик GDB (GNU Debugger).</w:t>
      </w:r>
    </w:p>
    <w:p>
      <w:r>
        <w:t xml:space="preserve">Ещё одним средством проверки исходных кодов программ, написанных на языке C, является утилита splint. Эта утилита анализирует программный код, проверяет корректность задания аргументов использованных в программе функций и типов возвращаемых значений, обнаруживает синтаксические и семантические ошибки.</w:t>
      </w:r>
    </w:p>
    <w:p>
      <w:r>
        <w:t xml:space="preserve">Краткий справочник команд Linux</w:t>
      </w:r>
      <w:r>
        <w:t xml:space="preserve"> </w:t>
      </w:r>
      <w:hyperlink r:id="rId25">
        <w:r>
          <w:rPr>
            <w:rStyle w:val="Link"/>
          </w:rPr>
          <w:t xml:space="preserve">[2]</w:t>
        </w:r>
      </w:hyperlink>
    </w:p>
    <w:bookmarkStart w:id="26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End w:id="26"/>
    <w:p>
      <w:pPr>
        <w:pStyle w:val="Compact"/>
        <w:numPr>
          <w:numId w:val="3"/>
          <w:ilvl w:val="0"/>
        </w:numPr>
      </w:pPr>
      <w:r>
        <w:t xml:space="preserve">Создание папки. Я придерживаюсь другой структуры, отличной от указанной в работе (рис. 1)</w:t>
      </w:r>
    </w:p>
    <w:p>
      <w:r>
        <w:drawing>
          <wp:inline>
            <wp:extent cx="4013200" cy="2082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RituLiot/os-14/main/images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208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Рис. 1: Создание папки</w:t>
      </w:r>
    </w:p>
    <w:p>
      <w:r>
        <w:t xml:space="preserve">2.1 Текст файла calculate.c (рис. 2)</w:t>
      </w:r>
    </w:p>
    <w:p>
      <w:r>
        <w:drawing>
          <wp:inline>
            <wp:extent cx="5346700" cy="360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RituLiot/os-14/main/images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0" cy="360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Рис. 2: Текст файла calculate.c</w:t>
      </w:r>
    </w:p>
    <w:p>
      <w:r>
        <w:t xml:space="preserve">2.2 Текст файла calculate.h (рис. 3)</w:t>
      </w:r>
    </w:p>
    <w:p>
      <w:r>
        <w:drawing>
          <wp:inline>
            <wp:extent cx="5537200" cy="3924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RituLiot/os-14/main/images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Рис. 3: Текст файла calculate.h</w:t>
      </w:r>
    </w:p>
    <w:p>
      <w:r>
        <w:t xml:space="preserve">2.3 Текст файла main.c (рис. 4)</w:t>
      </w:r>
    </w:p>
    <w:p>
      <w:r>
        <w:drawing>
          <wp:inline>
            <wp:extent cx="5422900" cy="3695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RituLiot/os-14/main/images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Рис. 4: Текст файла main.c</w:t>
      </w:r>
    </w:p>
    <w:p>
      <w:pPr>
        <w:pStyle w:val="Compact"/>
        <w:numPr>
          <w:numId w:val="4"/>
          <w:ilvl w:val="0"/>
        </w:numPr>
      </w:pPr>
      <w:r>
        <w:t xml:space="preserve">Создание исполняемых файлов с помощью gcc (рис. 5)</w:t>
      </w:r>
    </w:p>
    <w:p>
      <w:r>
        <w:drawing>
          <wp:inline>
            <wp:extent cx="5384800" cy="3746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RituLiot/os-14/main/images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3746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Рис. 5: Создание исполняемых файлов с помощью gcc</w:t>
      </w:r>
    </w:p>
    <w:p>
      <w:pPr>
        <w:pStyle w:val="Compact"/>
        <w:numPr>
          <w:numId w:val="5"/>
          <w:ilvl w:val="0"/>
        </w:numPr>
      </w:pPr>
      <w:r>
        <w:t xml:space="preserve">Готовый Makefile. Анализ его вынесен отдельным пунктом в конце работы (рис. 6)</w:t>
      </w:r>
    </w:p>
    <w:p>
      <w:r>
        <w:drawing>
          <wp:inline>
            <wp:extent cx="5384800" cy="3733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RituLiot/os-14/main/images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Рис. 6: Готовый Makefile</w:t>
      </w:r>
    </w:p>
    <w:p>
      <w:r>
        <w:t xml:space="preserve">5.5 Далее в работе упоминается исправление makefile для работы с calculом</w:t>
      </w:r>
    </w:p>
    <w:p>
      <w:r>
        <w:t xml:space="preserve">Однако для нормального дебаггинга в gdb понадобилось вовсе не исправить makefile</w:t>
      </w:r>
    </w:p>
    <w:p>
      <w:r>
        <w:t xml:space="preserve">(который в ходе работы вообще не используется)</w:t>
      </w:r>
    </w:p>
    <w:p>
      <w:r>
        <w:t xml:space="preserve">а добавить атрибут -g ко всем командам пункта 3 (рис. 7)</w:t>
      </w:r>
    </w:p>
    <w:p>
      <w:r>
        <w:drawing>
          <wp:inline>
            <wp:extent cx="5448300" cy="3924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RituLiot/os-14/main/images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Рис. 7: Добавление атрибута -g</w:t>
      </w:r>
    </w:p>
    <w:p>
      <w:r>
        <w:t xml:space="preserve">6.1 Запуск gdb (рис. 8)</w:t>
      </w:r>
    </w:p>
    <w:p>
      <w:r>
        <w:drawing>
          <wp:inline>
            <wp:extent cx="5372100" cy="2501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RituLiot/os-14/main/images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501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Рис. 8: gdb./calcul</w:t>
      </w:r>
    </w:p>
    <w:p>
      <w:r>
        <w:t xml:space="preserve">6.2 Запуск программы командой run (рис. 9)</w:t>
      </w:r>
    </w:p>
    <w:p>
      <w:r>
        <w:drawing>
          <wp:inline>
            <wp:extent cx="5461000" cy="1879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RituLiot/os-14/main/images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0" cy="187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Рис. 9: Команда run</w:t>
      </w:r>
    </w:p>
    <w:p>
      <w:r>
        <w:t xml:space="preserve">6.3 Команда list (рис. 10)</w:t>
      </w:r>
    </w:p>
    <w:p>
      <w:r>
        <w:drawing>
          <wp:inline>
            <wp:extent cx="5537200" cy="3924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RituLiot/os-14/main/images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Рис. 10: Команда list</w:t>
      </w:r>
    </w:p>
    <w:p>
      <w:r>
        <w:t xml:space="preserve">6.4-6.5 Еще две команды list в других расцветках (рис. 11)</w:t>
      </w:r>
    </w:p>
    <w:p>
      <w:r>
        <w:drawing>
          <wp:inline>
            <wp:extent cx="4686300" cy="2108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RituLiot/os-14/main/images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108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Рис. 11: Команды list</w:t>
      </w:r>
    </w:p>
    <w:p>
      <w:r>
        <w:t xml:space="preserve">6.6-6.7 Еще одна команда list, установка брейк-поинта (рис. 12)</w:t>
      </w:r>
    </w:p>
    <w:p>
      <w:r>
        <w:drawing>
          <wp:inline>
            <wp:extent cx="4686300" cy="1612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RituLiot/os-14/main/images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1612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Рис. 12: Установка брейк-поинта</w:t>
      </w:r>
    </w:p>
    <w:p>
      <w:r>
        <w:t xml:space="preserve">6.8 Информация о брейк-поинтах (рис. 13)</w:t>
      </w:r>
    </w:p>
    <w:p>
      <w:r>
        <w:drawing>
          <wp:inline>
            <wp:extent cx="4775200" cy="698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RituLiot/os-14/main/images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Рис. 13: info breakpoints</w:t>
      </w:r>
    </w:p>
    <w:p>
      <w:r>
        <w:t xml:space="preserve">6.9 backtrace, сравнение print и display, удаление точки останова (рис. 14)</w:t>
      </w:r>
    </w:p>
    <w:p>
      <w:r>
        <w:drawing>
          <wp:inline>
            <wp:extent cx="4724400" cy="2806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s://raw.githubusercontent.com/RituLiot/os-14/main/images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80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i/>
        </w:rPr>
        <w:t xml:space="preserve">Рис. 14: Оставшиеся пункты работы</w:t>
      </w:r>
    </w:p>
    <w:p>
      <w:pPr>
        <w:pStyle w:val="Compact"/>
        <w:numPr>
          <w:numId w:val="6"/>
          <w:ilvl w:val="0"/>
        </w:numPr>
      </w:pPr>
      <w:r>
        <w:t xml:space="preserve">Для этого пункта необходим splint, который я не понял, как установить</w:t>
      </w:r>
    </w:p>
    <w:bookmarkStart w:id="69" w:name="анализ-makefile"/>
    <w:p>
      <w:pPr>
        <w:pStyle w:val="Heading1"/>
      </w:pPr>
      <w:r>
        <w:t xml:space="preserve">Анализ Makefile</w:t>
      </w:r>
    </w:p>
    <w:bookmarkEnd w:id="69"/>
    <w:p>
      <w:r>
        <w:t xml:space="preserve">Первые три не-комментария - объявление переменных.</w:t>
      </w:r>
    </w:p>
    <w:p>
      <w:r>
        <w:t xml:space="preserve">Последняя - аргументы для создания calcul</w:t>
      </w:r>
    </w:p>
    <w:p>
      <w:r>
        <w:t xml:space="preserve">Вторая - пустая, используется при создании исполняемых файлов. Видимо, её можно как-то заполнить извне</w:t>
      </w:r>
    </w:p>
    <w:p>
      <w:r>
        <w:t xml:space="preserve">Первая нигде не используется. Её смысл мне неясен.</w:t>
      </w:r>
    </w:p>
    <w:p>
      <w:r>
        <w:t xml:space="preserve">Далее идут четыре метода(?) создания файла.</w:t>
      </w:r>
    </w:p>
    <w:p>
      <w:r>
        <w:t xml:space="preserve">Первые три идентичны командам создания файлов, вводимых в работе.</w:t>
      </w:r>
    </w:p>
    <w:p>
      <w:r>
        <w:t xml:space="preserve">Причём первый в ходе работы вызывает второй и третий, как я понял.</w:t>
      </w:r>
    </w:p>
    <w:p>
      <w:r>
        <w:t xml:space="preserve">Последний же убирает все файлы, по сути - метод удаления.</w:t>
      </w:r>
    </w:p>
    <w:bookmarkStart w:id="70" w:name="выводы"/>
    <w:p>
      <w:pPr>
        <w:pStyle w:val="Heading1"/>
      </w:pPr>
      <w:r>
        <w:t xml:space="preserve">Выводы</w:t>
      </w:r>
    </w:p>
    <w:bookmarkEnd w:id="70"/>
    <w:p>
      <w:r>
        <w:t xml:space="preserve">Работа выполнена полностью, если не считать проблем со splintом</w:t>
      </w:r>
    </w:p>
    <w:bookmarkStart w:id="71" w:name="библиографический-список"/>
    <w:p>
      <w:pPr>
        <w:pStyle w:val="Heading2"/>
      </w:pPr>
      <w:r>
        <w:t xml:space="preserve">Библиографический список</w:t>
      </w:r>
    </w:p>
    <w:bookmarkEnd w:id="71"/>
    <w:p>
      <w:r>
        <w:t xml:space="preserve">[1]:</w:t>
      </w:r>
      <w:r>
        <w:t xml:space="preserve"> </w:t>
      </w:r>
      <w:hyperlink r:id="rId24">
        <w:r>
          <w:rPr>
            <w:rStyle w:val="Link"/>
          </w:rPr>
          <w:t xml:space="preserve">Стадии цикла разработки ПО</w:t>
        </w:r>
      </w:hyperlink>
    </w:p>
    <w:p>
      <w:r>
        <w:t xml:space="preserve">[2]:</w:t>
      </w:r>
      <w:r>
        <w:t xml:space="preserve"> </w:t>
      </w:r>
      <w:hyperlink r:id="rId25">
        <w:r>
          <w:rPr>
            <w:rStyle w:val="Link"/>
          </w:rPr>
          <w:t xml:space="preserve">Краткий справочник команд Linux</w:t>
        </w:r>
      </w:hyperlink>
    </w:p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numbering.xml><?xml version="1.0" encoding="utf-8"?>
<w:numbering xmlns:w="http://schemas.openxmlformats.org/wordprocessingml/2006/main">
  <w:abstractNum w:abstractNumId="0">
    <w:nsid w:val="21bd56e9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2">
    <w:nsid w:val="bed3d5e5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3">
    <w:nsid w:val="285eacf8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4">
    <w:nsid w:val="34966f5d"/>
    <w:multiLevelType w:val="multilevel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5">
    <w:nsid w:val="63b82e6a"/>
    <w:multiLevelType w:val="multilevel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6">
    <w:nsid w:val="38022dba"/>
    <w:multiLevelType w:val="multilevel"/>
    <w:lvl w:ilvl="0">
      <w:start w:val="7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7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7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7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7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7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7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2">
    <w:abstractNumId w:val="2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4">
    <w:abstractNumId w:val="4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5">
    <w:abstractNumId w:val="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</w:num>
  <w:num w:numId="6">
    <w:abstractNumId w:val="6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pPr>
      <w:spacing w:before="180" w:after="180"/>
    </w:pPr>
  </w:style>
  <w:style w:type="paragraph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uthors">
    <w:name w:val="Authors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>
    <w:name w:val="Definition"/>
    <w:basedOn w:val="Normal"/>
  </w:style>
  <w:style w:type="paragraph" w:styleId="BodyText">
    <w:name w:val="Body Text"/>
    <w:basedOn w:val="Normal"/>
    <w:link w:val="BodyTextChar"/>
    <w:pPr>
      <w:spacing w:after="120"/>
    </w:pPr>
  </w:style>
  <w:style w:type="paragraph" w:styleId="TableCaption">
    <w:name w:val="Table Caption"/>
    <w:basedOn w:val="Normal"/>
    <w:link w:val="BodyTextChar"/>
    <w:pPr>
      <w:spacing w:before="0" w:after="120"/>
    </w:pPr>
    <w:rPr>
      <w:i/>
    </w:rPr>
  </w:style>
  <w:style w:type="paragraph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RegionMarkerTok">
    <w:name w:val="RegionMarkerTok"/>
    <w:basedOn w:val="VerbatimChar"/>
    <w:rPr/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9" Target="media/rId29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hyperlink" Id="rId25" Target="https://hpc.icc.ru/documentation/cmnds.pdf" TargetMode="External" /><Relationship Type="http://schemas.openxmlformats.org/officeDocument/2006/relationships/hyperlink" Id="rId24" Target="https://qalight.ua/ru/baza-znaniy/stadii-tsikla-razrabotki-po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5" Target="https://hpc.icc.ru/documentation/cmnds.pdf" TargetMode="External" /><Relationship Type="http://schemas.openxmlformats.org/officeDocument/2006/relationships/hyperlink" Id="rId24" Target="https://qalight.ua/ru/baza-znaniy/stadii-tsikla-razrabotki-po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Средства, применяемые при разработке программного обеспечения в ОС типа UNIX/Linux</dc:title>
  <dc:creator>Аникин Константин Сергеевич</dc:creator>
</cp:coreProperties>
</file>