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48"/>
        </w:rPr>
        <w:t>OmniKernal: A Security-First Microkernel Architecture for Transport-Agnostic Multi-Platform Automation Orchestration</w:t>
      </w:r>
    </w:p>
    <w:p>
      <w:pPr>
        <w:spacing w:after="40"/>
        <w:jc w:val="center"/>
      </w:pPr>
      <w:r>
        <w:rPr>
          <w:rFonts w:ascii="Times New Roman" w:hAnsi="Times New Roman"/>
          <w:sz w:val="22"/>
        </w:rPr>
        <w:t>Rohit Kumar</w:t>
      </w:r>
    </w:p>
    <w:p>
      <w:pPr>
        <w:spacing w:after="320"/>
        <w:jc w:val="center"/>
      </w:pPr>
      <w:r>
        <w:rPr>
          <w:i/>
          <w:sz w:val="20"/>
        </w:rPr>
        <w:t>Birla Institute of Technology and Science (BITS), India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Abstract</w:t>
      </w:r>
    </w:p>
    <w:p>
      <w:pPr>
        <w:spacing w:after="120"/>
        <w:jc w:val="both"/>
      </w:pPr>
      <w:r>
        <w:rPr>
          <w:rFonts w:ascii="Times New Roman" w:hAnsi="Times New Roman"/>
          <w:sz w:val="20"/>
        </w:rPr>
        <w:t>The growing reliance on LLM-driven autonomous agents demands middleware that can bridge intelligent systems...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b/>
          <w:sz w:val="20"/>
        </w:rPr>
        <w:t>Keywords—</w:t>
      </w:r>
      <w:r>
        <w:rPr>
          <w:rFonts w:ascii="Times New Roman" w:hAnsi="Times New Roman"/>
          <w:sz w:val="20"/>
        </w:rPr>
        <w:t>Microkernel Architecture, Multi-Platform Automation, Adapter Pattern, Security-First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1. Introduction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0"/>
        </w:rPr>
        <w:t>The emergence of Large Language Model (LLM)-powered agents has shifted the paradigm...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2. Related 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18"/>
        <w:gridCol w:w="2518"/>
        <w:gridCol w:w="2518"/>
        <w:gridCol w:w="2518"/>
      </w:tblGrid>
      <w:tr>
        <w:tc>
          <w:tcPr>
            <w:tcW w:type="dxa" w:w="25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Feature</w:t>
            </w:r>
          </w:p>
        </w:tc>
        <w:tc>
          <w:tcPr>
            <w:tcW w:type="dxa" w:w="25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Botpress</w:t>
            </w:r>
          </w:p>
        </w:tc>
        <w:tc>
          <w:tcPr>
            <w:tcW w:type="dxa" w:w="25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Rasa</w:t>
            </w:r>
          </w:p>
        </w:tc>
        <w:tc>
          <w:tcPr>
            <w:tcW w:type="dxa" w:w="251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OmniKernal</w:t>
            </w:r>
          </w:p>
        </w:tc>
      </w:tr>
      <w:tr>
        <w:tc>
          <w:tcPr>
            <w:tcW w:type="dxa" w:w="251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Core Agnostic</w:t>
            </w:r>
          </w:p>
        </w:tc>
        <w:tc>
          <w:tcPr>
            <w:tcW w:type="dxa" w:w="251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Partial</w:t>
            </w:r>
          </w:p>
        </w:tc>
        <w:tc>
          <w:tcPr>
            <w:tcW w:type="dxa" w:w="251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Partial</w:t>
            </w:r>
          </w:p>
        </w:tc>
        <w:tc>
          <w:tcPr>
            <w:tcW w:type="dxa" w:w="2518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✓</w:t>
            </w:r>
          </w:p>
        </w:tc>
      </w:tr>
    </w:tbl>
    <w:p>
      <w:pPr>
        <w:spacing w:before="80" w:after="160"/>
        <w:jc w:val="center"/>
      </w:pPr>
      <w:r>
        <w:rPr>
          <w:rFonts w:ascii="Times New Roman" w:hAnsi="Times New Roman"/>
          <w:i/>
          <w:sz w:val="18"/>
        </w:rPr>
        <w:t>TABLE I: Feature comparison.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3. System Architecture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0"/>
        </w:rPr>
        <w:t>OmniKernal adopts a layered microkernel design with four tiers...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nikernal_architecture_diagram_177362203014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8"/>
        </w:rPr>
        <w:t>Fig. 1: Layered modular architecture of the OmniKernal framework.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4. System Design and Implementation</w:t>
      </w:r>
    </w:p>
    <w:p>
      <w:pPr>
        <w:spacing w:before="160" w:after="80"/>
      </w:pPr>
      <w:r>
        <w:rPr>
          <w:rFonts w:ascii="Times New Roman" w:hAnsi="Times New Roman"/>
          <w:b/>
          <w:i/>
          <w:sz w:val="20"/>
        </w:rPr>
        <w:t>4.1 Message Processing Pipeline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0"/>
        </w:rPr>
        <w:t>Every incoming message traverses a deterministic five-stage pipeline...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nikernal_message_sequence_17736220557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8"/>
        </w:rPr>
        <w:t>Fig. 2: Sequence diagram illustrating the message processing pipeline.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5. Results, Evaluation, and Discussion</w:t>
      </w:r>
    </w:p>
    <w:p>
      <w:pPr>
        <w:spacing w:before="160" w:after="80"/>
      </w:pPr>
      <w:r>
        <w:rPr>
          <w:rFonts w:ascii="Times New Roman" w:hAnsi="Times New Roman"/>
          <w:b/>
          <w:i/>
          <w:sz w:val="20"/>
        </w:rPr>
        <w:t>5.1 Experimental Setup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0"/>
        </w:rPr>
        <w:t>All benchmarks run on a real OmniKernal instance using the console_mock adapter...</w:t>
      </w:r>
    </w:p>
    <w:p>
      <w:pPr>
        <w:spacing w:before="160" w:after="80"/>
      </w:pPr>
      <w:r>
        <w:rPr>
          <w:rFonts w:ascii="Times New Roman" w:hAnsi="Times New Roman"/>
          <w:b/>
          <w:i/>
          <w:sz w:val="20"/>
        </w:rPr>
        <w:t>5.4 Comparative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nikernal_radar_comparison_177362207276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8"/>
        </w:rPr>
        <w:t>Fig. 3: Radar chart comparing transport trade-offs.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mnikernal_refined_benchmark_chart_177362209152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18"/>
        </w:rPr>
        <w:t>Fig. 4: Grouped benchmark summary showing quantitative performance.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6. Conclusion</w:t>
      </w:r>
    </w:p>
    <w:p>
      <w:pPr>
        <w:spacing w:after="120"/>
        <w:ind w:firstLine="425"/>
        <w:jc w:val="both"/>
      </w:pPr>
      <w:r>
        <w:rPr>
          <w:rFonts w:ascii="Times New Roman" w:hAnsi="Times New Roman"/>
          <w:sz w:val="20"/>
        </w:rPr>
        <w:t>This paper presented OmniKernal, a security-first microkernel framework...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References</w:t>
      </w:r>
    </w:p>
    <w:p>
      <w:pPr>
        <w:spacing w:after="40"/>
        <w:ind w:left="425" w:hanging="425"/>
        <w:jc w:val="both"/>
      </w:pPr>
      <w:r>
        <w:rPr>
          <w:rFonts w:ascii="Times New Roman" w:hAnsi="Times New Roman"/>
          <w:sz w:val="16"/>
        </w:rPr>
        <w:t>[1] J. Wei et al., "Chain-of-Thought Prompting..."</w:t>
      </w:r>
    </w:p>
    <w:sectPr w:rsidR="00FC693F" w:rsidRPr="0006063C" w:rsidSect="00034616">
      <w:pgSz w:w="12240" w:h="15840"/>
      <w:pgMar w:top="1440" w:right="1083" w:bottom="144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