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1"/>
        <w:jc w:val="center"/>
        <w:rPr>
          <w:sz w:val="32"/>
          <w:szCs w:val="32"/>
        </w:rPr>
      </w:pPr>
    </w:p>
    <w:p>
      <w:pPr>
        <w:jc w:val="center"/>
        <w:rPr>
          <w:sz w:val="32"/>
          <w:szCs w:val="32"/>
        </w:rPr>
      </w:pPr>
      <w:r>
        <w:rPr>
          <w:rFonts w:ascii="Times New Roman" w:hAnsi="Times New Roman" w:cs="Times New Roman"/>
          <w:sz w:val="44"/>
          <w:szCs w:val="44"/>
          <w:rtl w:val="0"/>
          <w:lang w:val="en-US" w:bidi="en-US" w:eastAsia="en-US"/>
        </w:rPr>
        <w:t>Project -</w:t>
      </w:r>
      <w:r>
        <w:rPr>
          <w:rFonts w:ascii="Times New Roman" w:hAnsi="Times New Roman" w:cs="Times New Roman"/>
          <w:sz w:val="44"/>
          <w:szCs w:val="44"/>
          <w:rtl w:val="0"/>
          <w:lang w:val="en-US" w:bidi="en-US" w:eastAsia="en-US"/>
        </w:rPr>
        <w:t>H</w:t>
      </w:r>
      <w:r>
        <w:rPr>
          <w:rFonts w:ascii="Times New Roman" w:hAnsi="Times New Roman" w:cs="Times New Roman"/>
          <w:sz w:val="44"/>
          <w:szCs w:val="44"/>
          <w:rtl w:val="0"/>
          <w:lang w:val="en-US" w:bidi="en-US" w:eastAsia="en-US"/>
        </w:rPr>
        <w:t>igh Level</w:t>
      </w:r>
      <w:r>
        <w:rPr>
          <w:rFonts w:ascii="Times New Roman" w:hAnsi="Times New Roman" w:cs="Times New Roman"/>
          <w:sz w:val="44"/>
          <w:szCs w:val="44"/>
          <w:rtl w:val="0"/>
          <w:lang w:val="en-US" w:bidi="en-US" w:eastAsia="en-US"/>
        </w:rPr>
        <w:t xml:space="preserve"> Design on Deploy Automotive App to Kubernetes</w:t>
      </w:r>
    </w:p>
    <w:p>
      <w:pPr>
        <w:pStyle w:val="P11"/>
        <w:jc w:val="center"/>
        <w:rPr>
          <w:rFonts w:ascii="Times New Roman" w:hAnsi="Times New Roman" w:cs="Times New Roman"/>
          <w:sz w:val="32"/>
          <w:szCs w:val="32"/>
        </w:rPr>
      </w:pPr>
      <w:r>
        <w:rPr>
          <w:rFonts w:ascii="Times New Roman" w:hAnsi="Times New Roman" w:cs="Times New Roman"/>
          <w:sz w:val="32"/>
          <w:szCs w:val="32"/>
        </w:rPr>
        <w:t xml:space="preserve">Course Name: </w:t>
      </w:r>
      <w:r>
        <w:rPr>
          <w:rFonts w:ascii="Times New Roman" w:hAnsi="Times New Roman" w:cs="Times New Roman"/>
          <w:sz w:val="32"/>
          <w:szCs w:val="32"/>
          <w:rtl w:val="0"/>
          <w:lang w:val="en-US" w:bidi="en-US" w:eastAsia="en-US"/>
        </w:rPr>
        <w:t>Dev Ops</w:t>
      </w:r>
    </w:p>
    <w:p>
      <w:pPr>
        <w:jc w:val="center"/>
        <w:rPr>
          <w:rStyle w:val="C20"/>
        </w:rPr>
      </w:pPr>
    </w:p>
    <w:p>
      <w:pPr>
        <w:jc w:val="center"/>
        <w:rPr>
          <w:rFonts w:ascii="Times New Roman" w:hAnsi="Times New Roman" w:cs="Times New Roman"/>
          <w:b w:val="1"/>
          <w:i w:val="1"/>
          <w:bCs w:val="1"/>
          <w:iCs w:val="1"/>
          <w:spacing w:val="5"/>
        </w:rPr>
      </w:pPr>
      <w:r>
        <w:rPr>
          <w:rStyle w:val="C20"/>
          <w:rFonts w:ascii="Times New Roman" w:hAnsi="Times New Roman" w:cs="Times New Roman"/>
        </w:rPr>
        <w:t xml:space="preserve">Institution Name: </w:t>
      </w:r>
      <w:r>
        <w:rPr>
          <w:rFonts w:ascii="Times New Roman" w:hAnsi="Times New Roman" w:cs="Times New Roman"/>
        </w:rPr>
        <w:t>Medicaps University – Datagami Skill Based Course</w:t>
      </w:r>
    </w:p>
    <w:p>
      <w:pPr>
        <w:pStyle w:val="P12"/>
        <w:rPr>
          <w:rFonts w:ascii="Times New Roman" w:hAnsi="Times New Roman" w:cs="Times New Roman"/>
          <w:i w:val="0"/>
          <w:iCs w:val="0"/>
          <w:color w:val="auto"/>
        </w:rPr>
      </w:pPr>
    </w:p>
    <w:p>
      <w:pPr>
        <w:pStyle w:val="P12"/>
        <w:rPr>
          <w:rFonts w:ascii="Times New Roman" w:hAnsi="Times New Roman" w:cs="Times New Roman"/>
          <w:i w:val="0"/>
          <w:iCs w:val="0"/>
          <w:color w:val="auto"/>
        </w:rPr>
      </w:pPr>
      <w:r>
        <w:rPr>
          <w:rFonts w:ascii="Times New Roman" w:hAnsi="Times New Roman" w:cs="Times New Roman"/>
          <w:i w:val="0"/>
          <w:iCs w:val="0"/>
          <w:color w:val="auto"/>
        </w:rPr>
        <w:t>Student Name(s) &amp; Enrolment Number(s):</w:t>
      </w:r>
    </w:p>
    <w:tbl>
      <w:tblPr>
        <w:tblStyle w:val="T2"/>
        <w:tblW w:w="0" w:type="auto"/>
        <w:tblLook w:val="04A0"/>
      </w:tblPr>
      <w:tblGrid/>
      <w:tr>
        <w:tc>
          <w:tcPr>
            <w:tcW w:w="846" w:type="dxa"/>
          </w:tcPr>
          <w:p>
            <w:pPr>
              <w:jc w:val="center"/>
              <w:rPr>
                <w:rFonts w:ascii="Times New Roman" w:hAnsi="Times New Roman" w:cs="Times New Roman"/>
                <w:b w:val="1"/>
                <w:bCs w:val="1"/>
              </w:rPr>
            </w:pPr>
            <w:r>
              <w:rPr>
                <w:rFonts w:ascii="Times New Roman" w:hAnsi="Times New Roman" w:cs="Times New Roman"/>
                <w:b w:val="1"/>
                <w:bCs w:val="1"/>
              </w:rPr>
              <w:t>Sr no</w:t>
            </w:r>
          </w:p>
        </w:tc>
        <w:tc>
          <w:tcPr>
            <w:tcW w:w="5164" w:type="dxa"/>
          </w:tcPr>
          <w:p>
            <w:pPr>
              <w:jc w:val="center"/>
              <w:rPr>
                <w:rFonts w:ascii="Times New Roman" w:hAnsi="Times New Roman" w:cs="Times New Roman"/>
                <w:b w:val="1"/>
                <w:bCs w:val="1"/>
              </w:rPr>
            </w:pPr>
            <w:r>
              <w:rPr>
                <w:rFonts w:ascii="Times New Roman" w:hAnsi="Times New Roman" w:cs="Times New Roman"/>
                <w:b w:val="1"/>
                <w:bCs w:val="1"/>
              </w:rPr>
              <w:t>Student Name</w:t>
            </w:r>
          </w:p>
        </w:tc>
        <w:tc>
          <w:tcPr>
            <w:tcW w:w="3006" w:type="dxa"/>
          </w:tcPr>
          <w:p>
            <w:pPr>
              <w:jc w:val="center"/>
              <w:rPr>
                <w:rFonts w:ascii="Times New Roman" w:hAnsi="Times New Roman" w:cs="Times New Roman"/>
                <w:b w:val="1"/>
                <w:bCs w:val="1"/>
              </w:rPr>
            </w:pPr>
            <w:r>
              <w:rPr>
                <w:rFonts w:ascii="Times New Roman" w:hAnsi="Times New Roman" w:cs="Times New Roman"/>
                <w:b w:val="1"/>
                <w:bCs w:val="1"/>
              </w:rPr>
              <w:t>Enrolment Number</w:t>
            </w:r>
          </w:p>
        </w:tc>
      </w:tr>
      <w:tr>
        <w:tc>
          <w:tcPr>
            <w:tcW w:w="846" w:type="dxa"/>
          </w:tcPr>
          <w:p>
            <w:pPr>
              <w:jc w:val="center"/>
              <w:rPr>
                <w:rFonts w:ascii="Times New Roman" w:hAnsi="Times New Roman" w:cs="Times New Roman"/>
              </w:rPr>
            </w:pPr>
            <w:r>
              <w:rPr>
                <w:rFonts w:ascii="Times New Roman" w:hAnsi="Times New Roman" w:cs="Times New Roman"/>
                <w:rtl w:val="0"/>
                <w:lang w:val="en-US" w:bidi="en-US" w:eastAsia="en-US"/>
              </w:rPr>
              <w:t>1.</w:t>
            </w:r>
          </w:p>
        </w:tc>
        <w:tc>
          <w:tcPr>
            <w:tcW w:w="5164" w:type="dxa"/>
          </w:tcPr>
          <w:p>
            <w:pPr>
              <w:jc w:val="center"/>
              <w:rPr>
                <w:rFonts w:ascii="Times New Roman" w:hAnsi="Times New Roman" w:cs="Times New Roman"/>
              </w:rPr>
            </w:pPr>
            <w:r>
              <w:rPr>
                <w:rFonts w:ascii="Times New Roman" w:hAnsi="Times New Roman" w:cs="Times New Roman"/>
                <w:rtl w:val="0"/>
                <w:lang w:val="en-US" w:bidi="en-US" w:eastAsia="en-US"/>
              </w:rPr>
              <w:t>Ayush Yadav</w:t>
            </w:r>
          </w:p>
        </w:tc>
        <w:tc>
          <w:tcPr>
            <w:tcW w:w="3006" w:type="dxa"/>
          </w:tcPr>
          <w:p>
            <w:pPr>
              <w:jc w:val="center"/>
              <w:rPr>
                <w:rFonts w:ascii="Times New Roman" w:hAnsi="Times New Roman" w:cs="Times New Roman"/>
              </w:rPr>
            </w:pPr>
            <w:r>
              <w:rPr>
                <w:rFonts w:ascii="Times New Roman" w:hAnsi="Times New Roman" w:cs="Times New Roman"/>
                <w:rtl w:val="0"/>
                <w:lang w:val="en-US" w:bidi="en-US" w:eastAsia="en-US"/>
              </w:rPr>
              <w:t>EN22CS301255</w:t>
            </w:r>
          </w:p>
        </w:tc>
      </w:tr>
      <w:tr>
        <w:tc>
          <w:tcPr>
            <w:tcW w:w="846" w:type="dxa"/>
          </w:tcPr>
          <w:p>
            <w:pPr>
              <w:jc w:val="center"/>
              <w:rPr>
                <w:rFonts w:ascii="Times New Roman" w:hAnsi="Times New Roman" w:cs="Times New Roman"/>
              </w:rPr>
            </w:pPr>
            <w:r>
              <w:rPr>
                <w:rFonts w:ascii="Times New Roman" w:hAnsi="Times New Roman" w:cs="Times New Roman"/>
                <w:rtl w:val="0"/>
                <w:lang w:val="en-US" w:bidi="en-US" w:eastAsia="en-US"/>
              </w:rPr>
              <w:t>2.</w:t>
            </w:r>
          </w:p>
        </w:tc>
        <w:tc>
          <w:tcPr>
            <w:tcW w:w="5164" w:type="dxa"/>
          </w:tcPr>
          <w:p>
            <w:pPr>
              <w:jc w:val="center"/>
              <w:rPr>
                <w:rFonts w:ascii="Times New Roman" w:hAnsi="Times New Roman" w:cs="Times New Roman"/>
              </w:rPr>
            </w:pPr>
            <w:r>
              <w:rPr>
                <w:rFonts w:ascii="Times New Roman" w:hAnsi="Times New Roman" w:cs="Times New Roman"/>
                <w:rtl w:val="0"/>
                <w:lang w:val="en-US" w:bidi="en-US" w:eastAsia="en-US"/>
              </w:rPr>
              <w:t>Ayush Bangar</w:t>
            </w:r>
          </w:p>
        </w:tc>
        <w:tc>
          <w:tcPr>
            <w:tcW w:w="3006" w:type="dxa"/>
          </w:tcPr>
          <w:p>
            <w:pPr>
              <w:jc w:val="center"/>
              <w:rPr>
                <w:rFonts w:ascii="Times New Roman" w:hAnsi="Times New Roman" w:cs="Times New Roman"/>
              </w:rPr>
            </w:pPr>
            <w:r>
              <w:rPr>
                <w:rFonts w:ascii="Times New Roman" w:hAnsi="Times New Roman" w:cs="Times New Roman"/>
                <w:rtl w:val="0"/>
                <w:lang w:val="en-US" w:bidi="en-US" w:eastAsia="en-US"/>
              </w:rPr>
              <w:t>EN22CS301245</w:t>
            </w:r>
          </w:p>
        </w:tc>
      </w:tr>
      <w:tr>
        <w:tc>
          <w:tcPr>
            <w:tcW w:w="846" w:type="dxa"/>
          </w:tcPr>
          <w:p>
            <w:pPr>
              <w:jc w:val="center"/>
              <w:rPr>
                <w:rFonts w:ascii="Times New Roman" w:hAnsi="Times New Roman" w:cs="Times New Roman"/>
              </w:rPr>
            </w:pPr>
            <w:r>
              <w:rPr>
                <w:rFonts w:ascii="Times New Roman" w:hAnsi="Times New Roman" w:cs="Times New Roman"/>
                <w:rtl w:val="0"/>
                <w:lang w:val="en-US" w:bidi="en-US" w:eastAsia="en-US"/>
              </w:rPr>
              <w:t>3.</w:t>
            </w:r>
          </w:p>
        </w:tc>
        <w:tc>
          <w:tcPr>
            <w:tcW w:w="5164" w:type="dxa"/>
          </w:tcPr>
          <w:p>
            <w:pPr>
              <w:jc w:val="center"/>
              <w:rPr>
                <w:rFonts w:ascii="Times New Roman" w:hAnsi="Times New Roman" w:cs="Times New Roman"/>
              </w:rPr>
            </w:pPr>
            <w:r>
              <w:rPr>
                <w:rFonts w:ascii="Times New Roman" w:hAnsi="Times New Roman" w:cs="Times New Roman"/>
                <w:rtl w:val="0"/>
                <w:lang w:val="en-US" w:bidi="en-US" w:eastAsia="en-US"/>
              </w:rPr>
              <w:t>Bhumika Gupta</w:t>
            </w:r>
          </w:p>
        </w:tc>
        <w:tc>
          <w:tcPr>
            <w:tcW w:w="3006" w:type="dxa"/>
          </w:tcPr>
          <w:p>
            <w:pPr>
              <w:jc w:val="center"/>
              <w:rPr>
                <w:rFonts w:ascii="Times New Roman" w:hAnsi="Times New Roman" w:cs="Times New Roman"/>
              </w:rPr>
            </w:pPr>
            <w:r>
              <w:rPr>
                <w:rFonts w:ascii="Times New Roman" w:hAnsi="Times New Roman" w:cs="Times New Roman"/>
                <w:rtl w:val="0"/>
                <w:lang w:val="en-US" w:bidi="en-US" w:eastAsia="en-US"/>
              </w:rPr>
              <w:t>EN22CS301277</w:t>
            </w:r>
          </w:p>
        </w:tc>
      </w:tr>
      <w:tr>
        <w:tc>
          <w:tcPr>
            <w:tcW w:w="846" w:type="dxa"/>
          </w:tcPr>
          <w:p>
            <w:pPr>
              <w:jc w:val="center"/>
              <w:rPr>
                <w:rFonts w:ascii="Times New Roman" w:hAnsi="Times New Roman" w:cs="Times New Roman"/>
              </w:rPr>
            </w:pPr>
            <w:r>
              <w:rPr>
                <w:rFonts w:ascii="Times New Roman" w:hAnsi="Times New Roman" w:cs="Times New Roman"/>
                <w:rtl w:val="0"/>
                <w:lang w:val="en-US" w:bidi="en-US" w:eastAsia="en-US"/>
              </w:rPr>
              <w:t>4.</w:t>
            </w:r>
          </w:p>
        </w:tc>
        <w:tc>
          <w:tcPr>
            <w:tcW w:w="5164" w:type="dxa"/>
          </w:tcPr>
          <w:p>
            <w:pPr>
              <w:jc w:val="center"/>
              <w:rPr>
                <w:rFonts w:ascii="Times New Roman" w:hAnsi="Times New Roman" w:cs="Times New Roman"/>
              </w:rPr>
            </w:pPr>
            <w:r>
              <w:rPr>
                <w:rFonts w:ascii="Times New Roman" w:hAnsi="Times New Roman" w:cs="Times New Roman"/>
                <w:rtl w:val="0"/>
                <w:lang w:val="en-US" w:bidi="en-US" w:eastAsia="en-US"/>
              </w:rPr>
              <w:t>Bhupendra Yadav</w:t>
            </w:r>
          </w:p>
        </w:tc>
        <w:tc>
          <w:tcPr>
            <w:tcW w:w="3006" w:type="dxa"/>
          </w:tcPr>
          <w:p>
            <w:pPr>
              <w:jc w:val="center"/>
              <w:rPr>
                <w:rFonts w:ascii="Times New Roman" w:hAnsi="Times New Roman" w:cs="Times New Roman"/>
              </w:rPr>
            </w:pPr>
            <w:r>
              <w:rPr>
                <w:rFonts w:ascii="Times New Roman" w:hAnsi="Times New Roman" w:cs="Times New Roman"/>
                <w:rtl w:val="0"/>
                <w:lang w:val="en-US" w:bidi="en-US" w:eastAsia="en-US"/>
              </w:rPr>
              <w:t>EN22CS301282</w:t>
            </w:r>
          </w:p>
        </w:tc>
      </w:tr>
      <w:tr>
        <w:tc>
          <w:tcPr>
            <w:tcW w:w="846" w:type="dxa"/>
          </w:tcPr>
          <w:p>
            <w:pPr>
              <w:jc w:val="center"/>
              <w:rPr>
                <w:rFonts w:ascii="Times New Roman" w:hAnsi="Times New Roman" w:cs="Times New Roman"/>
              </w:rPr>
            </w:pPr>
            <w:r>
              <w:rPr>
                <w:rFonts w:ascii="Times New Roman" w:hAnsi="Times New Roman" w:cs="Times New Roman"/>
                <w:rtl w:val="0"/>
                <w:lang w:val="en-US" w:bidi="en-US" w:eastAsia="en-US"/>
              </w:rPr>
              <w:t>5.</w:t>
            </w:r>
          </w:p>
        </w:tc>
        <w:tc>
          <w:tcPr>
            <w:tcW w:w="5164" w:type="dxa"/>
          </w:tcPr>
          <w:p>
            <w:pPr>
              <w:jc w:val="center"/>
              <w:rPr>
                <w:rFonts w:ascii="Times New Roman" w:hAnsi="Times New Roman" w:cs="Times New Roman"/>
              </w:rPr>
            </w:pPr>
            <w:r>
              <w:rPr>
                <w:rFonts w:ascii="Times New Roman" w:hAnsi="Times New Roman" w:cs="Times New Roman"/>
                <w:rtl w:val="0"/>
                <w:lang w:val="en-US" w:bidi="en-US" w:eastAsia="en-US"/>
              </w:rPr>
              <w:t>Charu Arya</w:t>
            </w:r>
          </w:p>
        </w:tc>
        <w:tc>
          <w:tcPr>
            <w:tcW w:w="3006" w:type="dxa"/>
          </w:tcPr>
          <w:p>
            <w:pPr>
              <w:jc w:val="center"/>
              <w:rPr>
                <w:rFonts w:ascii="Times New Roman" w:hAnsi="Times New Roman" w:cs="Times New Roman"/>
              </w:rPr>
            </w:pPr>
            <w:r>
              <w:rPr>
                <w:rFonts w:ascii="Times New Roman" w:hAnsi="Times New Roman" w:cs="Times New Roman"/>
                <w:rtl w:val="0"/>
                <w:lang w:val="en-US" w:bidi="en-US" w:eastAsia="en-US"/>
              </w:rPr>
              <w:t>EN22CS301289</w:t>
            </w:r>
          </w:p>
        </w:tc>
      </w:tr>
      <w:tr>
        <w:tc>
          <w:tcPr>
            <w:tcW w:w="846" w:type="dxa"/>
          </w:tcPr>
          <w:p>
            <w:pPr>
              <w:jc w:val="center"/>
              <w:rPr>
                <w:rFonts w:ascii="Times New Roman" w:hAnsi="Times New Roman" w:cs="Times New Roman"/>
              </w:rPr>
            </w:pPr>
            <w:r>
              <w:rPr>
                <w:rFonts w:ascii="Times New Roman" w:hAnsi="Times New Roman" w:cs="Times New Roman"/>
                <w:rtl w:val="0"/>
                <w:lang w:val="en-US" w:bidi="en-US" w:eastAsia="en-US"/>
              </w:rPr>
              <w:t>6.</w:t>
            </w:r>
          </w:p>
        </w:tc>
        <w:tc>
          <w:tcPr>
            <w:tcW w:w="5164" w:type="dxa"/>
          </w:tcPr>
          <w:p>
            <w:pPr>
              <w:jc w:val="center"/>
              <w:rPr>
                <w:rFonts w:ascii="Times New Roman" w:hAnsi="Times New Roman" w:cs="Times New Roman"/>
              </w:rPr>
            </w:pPr>
            <w:r>
              <w:rPr>
                <w:rFonts w:ascii="Times New Roman" w:hAnsi="Times New Roman" w:cs="Times New Roman"/>
                <w:rtl w:val="0"/>
                <w:lang w:val="en-US" w:bidi="en-US" w:eastAsia="en-US"/>
              </w:rPr>
              <w:t>Rituraj Kumar Verma</w:t>
            </w:r>
          </w:p>
        </w:tc>
        <w:tc>
          <w:tcPr>
            <w:tcW w:w="3006" w:type="dxa"/>
          </w:tcPr>
          <w:p>
            <w:pPr>
              <w:jc w:val="center"/>
              <w:rPr>
                <w:rFonts w:ascii="Times New Roman" w:hAnsi="Times New Roman" w:cs="Times New Roman"/>
              </w:rPr>
            </w:pPr>
            <w:r>
              <w:rPr>
                <w:rFonts w:ascii="Times New Roman" w:hAnsi="Times New Roman" w:cs="Times New Roman"/>
                <w:rtl w:val="0"/>
                <w:lang w:val="en-US" w:bidi="en-US" w:eastAsia="en-US"/>
              </w:rPr>
              <w:t>EN22CS3L1015</w:t>
            </w:r>
          </w:p>
        </w:tc>
      </w:tr>
    </w:tbl>
    <w:p>
      <w:pPr>
        <w:pStyle w:val="P12"/>
        <w:jc w:val="both"/>
        <w:rPr>
          <w:rFonts w:ascii="Times New Roman" w:hAnsi="Times New Roman" w:cs="Times New Roman"/>
          <w:rtl w:val="0"/>
          <w:lang w:val="en-US" w:bidi="en-US" w:eastAsia="en-US"/>
        </w:rPr>
      </w:pPr>
    </w:p>
    <w:p>
      <w:pPr>
        <w:jc w:val="center"/>
        <w:rPr>
          <w:rFonts w:ascii="Times New Roman" w:hAnsi="Times New Roman" w:cs="Times New Roman"/>
          <w:rtl w:val="0"/>
          <w:lang w:val="en-US" w:bidi="en-US" w:eastAsia="en-US"/>
        </w:rPr>
      </w:pPr>
      <w:r>
        <w:rPr>
          <w:rFonts w:ascii="Times New Roman" w:hAnsi="Times New Roman" w:cs="Times New Roman"/>
          <w:rtl w:val="0"/>
          <w:lang w:val="en-US" w:bidi="en-US" w:eastAsia="en-US"/>
        </w:rPr>
        <w:t>Group Name: 12D3</w:t>
      </w:r>
    </w:p>
    <w:p>
      <w:pPr>
        <w:jc w:val="center"/>
        <w:rPr>
          <w:rFonts w:ascii="Times New Roman" w:hAnsi="Times New Roman" w:cs="Times New Roman"/>
          <w:rtl w:val="0"/>
          <w:lang w:val="en-US" w:bidi="en-US" w:eastAsia="en-US"/>
        </w:rPr>
      </w:pPr>
      <w:r>
        <w:rPr>
          <w:rFonts w:ascii="Times New Roman" w:hAnsi="Times New Roman" w:cs="Times New Roman"/>
          <w:rtl w:val="0"/>
          <w:lang w:val="en-US" w:bidi="en-US" w:eastAsia="en-US"/>
        </w:rPr>
        <w:t>Project Number: DO-36</w:t>
      </w:r>
    </w:p>
    <w:p>
      <w:pPr>
        <w:jc w:val="center"/>
        <w:rPr>
          <w:rFonts w:ascii="Times New Roman" w:hAnsi="Times New Roman" w:cs="Times New Roman"/>
          <w:rtl w:val="0"/>
          <w:lang w:val="en-US" w:bidi="en-US" w:eastAsia="en-US"/>
        </w:rPr>
      </w:pPr>
      <w:r>
        <w:rPr>
          <w:rFonts w:ascii="Times New Roman" w:hAnsi="Times New Roman" w:cs="Times New Roman"/>
          <w:rtl w:val="0"/>
          <w:lang w:val="en-US" w:bidi="en-US" w:eastAsia="en-US"/>
        </w:rPr>
        <w:t>Industry Mentor Name: Mr. Vaibhav</w:t>
      </w:r>
    </w:p>
    <w:p>
      <w:pPr>
        <w:jc w:val="center"/>
        <w:rPr>
          <w:rFonts w:ascii="Times New Roman" w:hAnsi="Times New Roman" w:cs="Times New Roman"/>
          <w:rtl w:val="0"/>
          <w:lang w:val="en-US" w:bidi="en-US" w:eastAsia="en-US"/>
        </w:rPr>
      </w:pPr>
      <w:r>
        <w:rPr>
          <w:rFonts w:ascii="Times New Roman" w:hAnsi="Times New Roman" w:cs="Times New Roman"/>
          <w:rtl w:val="0"/>
          <w:lang w:val="en-US" w:bidi="en-US" w:eastAsia="en-US"/>
        </w:rPr>
        <w:t>University Mentor Name: Prof. Shyam Patel</w:t>
      </w:r>
    </w:p>
    <w:p>
      <w:pPr>
        <w:jc w:val="center"/>
        <w:rPr>
          <w:rFonts w:ascii="Times New Roman" w:hAnsi="Times New Roman" w:cs="Times New Roman"/>
        </w:rPr>
      </w:pPr>
      <w:r>
        <w:rPr>
          <w:rFonts w:ascii="Times New Roman" w:hAnsi="Times New Roman" w:cs="Times New Roman"/>
          <w:rtl w:val="0"/>
          <w:lang w:val="en-US" w:bidi="en-US" w:eastAsia="en-US"/>
        </w:rPr>
        <w:t>Academic Year: 2022-26</w:t>
      </w:r>
    </w:p>
    <w:p>
      <w:pPr>
        <w:spacing w:before="61" w:beforeAutospacing="0" w:afterAutospacing="0"/>
        <w:rPr>
          <w:rFonts w:ascii="Times New Roman" w:hAnsi="Times New Roman" w:cs="Times New Roman"/>
          <w:sz w:val="40"/>
          <w:szCs w:val="40"/>
        </w:rPr>
      </w:pPr>
    </w:p>
    <w:p>
      <w:pPr>
        <w:spacing w:before="61" w:beforeAutospacing="0" w:afterAutospacing="0"/>
        <w:rPr>
          <w:rFonts w:ascii="Times New Roman" w:hAnsi="Times New Roman" w:cs="Times New Roman"/>
          <w:sz w:val="40"/>
          <w:szCs w:val="40"/>
        </w:rPr>
      </w:pPr>
      <w:r>
        <w:rPr>
          <w:rFonts w:ascii="Times New Roman" w:hAnsi="Times New Roman" w:cs="Times New Roman"/>
          <w:sz w:val="40"/>
          <w:szCs w:val="40"/>
        </w:rPr>
        <w:t>Table</w:t>
      </w:r>
      <w:r>
        <w:rPr>
          <w:rFonts w:ascii="Times New Roman" w:hAnsi="Times New Roman" w:cs="Times New Roman"/>
          <w:sz w:val="40"/>
          <w:szCs w:val="40"/>
          <w:spacing w:val="-3"/>
        </w:rPr>
        <w:t xml:space="preserve"> </w:t>
      </w:r>
      <w:r>
        <w:rPr>
          <w:rFonts w:ascii="Times New Roman" w:hAnsi="Times New Roman" w:cs="Times New Roman"/>
          <w:sz w:val="40"/>
          <w:szCs w:val="40"/>
        </w:rPr>
        <w:t>of</w:t>
      </w:r>
      <w:r>
        <w:rPr>
          <w:rFonts w:ascii="Times New Roman" w:hAnsi="Times New Roman" w:cs="Times New Roman"/>
          <w:sz w:val="40"/>
          <w:szCs w:val="40"/>
          <w:spacing w:val="1"/>
        </w:rPr>
        <w:t xml:space="preserve"> </w:t>
      </w:r>
      <w:r>
        <w:rPr>
          <w:rFonts w:ascii="Times New Roman" w:hAnsi="Times New Roman" w:cs="Times New Roman"/>
          <w:sz w:val="40"/>
          <w:szCs w:val="40"/>
          <w:spacing w:val="-2"/>
        </w:rPr>
        <w:t>Contents</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4"/>
          <w:szCs w:val="24"/>
          <w:rtl w:val="0"/>
          <w:lang w:val="en-US" w:bidi="en-US" w:eastAsia="en-US"/>
        </w:rPr>
      </w:pPr>
      <w:bookmarkStart w:id="0" w:name="_dx_frag_EndFragment"/>
      <w:bookmarkEnd w:id="0"/>
      <w:r>
        <w:rPr>
          <w:rFonts w:ascii="Times New Roman" w:hAnsi="Times New Roman" w:cs="Times New Roman"/>
          <w:sz w:val="24"/>
          <w:szCs w:val="24"/>
          <w:rtl w:val="0"/>
          <w:lang w:val="en-US" w:bidi="en-US" w:eastAsia="en-US"/>
        </w:rPr>
        <w:t xml:space="preserve">1. </w:t>
      </w:r>
      <w:r>
        <w:rPr>
          <w:rFonts w:ascii="Times New Roman" w:hAnsi="Times New Roman" w:cs="Times New Roman"/>
          <w:sz w:val="24"/>
          <w:szCs w:val="24"/>
          <w:rtl w:val="0"/>
          <w:lang w:val="en-US" w:bidi="en-US" w:eastAsia="en-US"/>
        </w:rPr>
        <w:t xml:space="preserve">Introduction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bookmarkStart w:id="1" w:name="_dx_frag_StartFragment"/>
      <w:bookmarkEnd w:id="1"/>
      <w:r>
        <w:rPr>
          <w:rtl w:val="0"/>
          <w:lang w:val="en-US" w:bidi="en-US" w:eastAsia="en-US"/>
        </w:rPr>
        <w:t xml:space="preserve">     </w:t>
      </w:r>
      <w:r>
        <w:rPr>
          <w:rFonts w:ascii="Times New Roman" w:hAnsi="Times New Roman" w:cs="Times New Roman"/>
          <w:sz w:val="22"/>
          <w:szCs w:val="22"/>
        </w:rPr>
        <w:t xml:space="preserve">The project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focuses on designing and implementing a scalable, reliable, and containerized deployment architecture for an automotive application using Kubernetes. The primary objective of this project is to modernize the deployment process by leveraging containerization through Docker and orchestration capabilities of Kubernetes. This system ensures high availability, fault tolerance, and efficient resource utilization for the automotive application, which may include services like vehicle data processing, user management, and analytics. The architecture is based on microservices, where each component of the application is independently deployed and managed, improving scalability and maintainability. Kubernetes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manages container scheduling, load balancing, auto-scaling, and service discovery, ensuring seamless communication between different services. Additionally, the deployment pipeline integrates CI/CD practices for automated building, testing, and deployment of application updates. The system also incorporates monitoring and logging mechanisms to track performance and troubleshoot issues effectively. Security measures such as role-based access control and network policies are implemented to protect application data. Overall, this project demonstrates how modern DevOps practices and cloud-native technologies can be used to efficiently deploy and manage complex automotive applications.</w:t>
      </w:r>
      <w:bookmarkStart w:id="2" w:name="_dx_frag_EndFragment"/>
      <w:bookmarkEnd w:id="2"/>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tl w:val="0"/>
          <w:lang w:val="en-US" w:bidi="en-US" w:eastAsia="en-US"/>
        </w:rPr>
        <w:t>1.1. Scope of the do</w:t>
      </w:r>
      <w:r>
        <w:rPr>
          <w:rFonts w:ascii="Times New Roman" w:hAnsi="Times New Roman" w:cs="Times New Roman"/>
          <w:sz w:val="22"/>
          <w:szCs w:val="22"/>
          <w:rtl w:val="0"/>
          <w:lang w:val="en-US" w:bidi="en-US" w:eastAsia="en-US"/>
        </w:rPr>
        <w:t>cument</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bookmarkStart w:id="3" w:name="_dx_frag_StartFragment"/>
      <w:bookmarkEnd w:id="3"/>
      <w:r>
        <w:rPr>
          <w:rFonts w:ascii="Times New Roman" w:hAnsi="Times New Roman" w:cs="Times New Roman"/>
          <w:sz w:val="22"/>
          <w:szCs w:val="22"/>
        </w:rPr>
        <w:t xml:space="preserve">The scope of this document is to provide a high-level overview of the design and deployment strategy for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It outlines the system architecture, key components, and the interaction between various services deployed on Kubernetes. The document defines how the automotive application is containerized using Docker and managed within a Kubernetes cluster. It also covers deployment workflows, scalability mechanisms, and load balancing strategies. Additionally, the scope includes integration of CI/CD pipelines, monitoring, and logging practices. Security aspects such as authentication, authorization, and network policies are also considered. However, this document does not go into low-level implementation details or code-level explanations. The focus remains on providing a conceptual and architectural understanding of the system.</w:t>
      </w:r>
      <w:bookmarkStart w:id="4" w:name="_dx_frag_EndFragment"/>
      <w:bookmarkEnd w:id="4"/>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tl w:val="0"/>
          <w:lang w:val="en-US" w:bidi="en-US" w:eastAsia="en-US"/>
        </w:rPr>
        <w:t>1</w:t>
      </w:r>
      <w:r>
        <w:rPr>
          <w:rFonts w:ascii="Times New Roman" w:hAnsi="Times New Roman" w:cs="Times New Roman"/>
          <w:sz w:val="22"/>
          <w:szCs w:val="22"/>
          <w:rtl w:val="0"/>
          <w:lang w:val="en-US" w:bidi="en-US" w:eastAsia="en-US"/>
        </w:rPr>
        <w:t xml:space="preserve">.2. Intended Audience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bookmarkStart w:id="5" w:name="_dx_frag_StartFragment"/>
      <w:bookmarkEnd w:id="5"/>
      <w:r>
        <w:rPr>
          <w:rFonts w:ascii="Times New Roman" w:hAnsi="Times New Roman" w:cs="Times New Roman"/>
          <w:sz w:val="22"/>
          <w:szCs w:val="22"/>
        </w:rPr>
        <w:t xml:space="preserve">The intended audience for this document includes software developers, DevOps engineers, system architects, and project stakeholders involved in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It is useful for developers who are responsible for building and containerizing the application using Docker. DevOps engineers can use this document to understand deployment strategies, CI/CD pipelines, and cluster management in Kubernetes. System architects will benefit from the high-level view of system design, scalability, and service interactions. Additionally, QA engineers can refer to this document for understanding testing environments and deployment flows. Project managers and stakeholders can use it to gain insight into the system’s overall structure and operational approach. This document assumes that the audience has a basic understanding of cloud computing, containerization, and distributed systems.</w:t>
      </w:r>
      <w:bookmarkStart w:id="6" w:name="_dx_frag_EndFragment"/>
      <w:bookmarkEnd w:id="6"/>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tl w:val="0"/>
          <w:lang w:val="en-US" w:bidi="en-US" w:eastAsia="en-US"/>
        </w:rPr>
        <w:t xml:space="preserve">1.3. </w:t>
      </w:r>
      <w:r>
        <w:rPr>
          <w:rFonts w:ascii="Times New Roman" w:hAnsi="Times New Roman" w:cs="Times New Roman"/>
          <w:sz w:val="22"/>
          <w:szCs w:val="22"/>
          <w:rtl w:val="0"/>
          <w:lang w:val="en-US" w:bidi="en-US" w:eastAsia="en-US"/>
        </w:rPr>
        <w:t>System Overview</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w:t>
      </w:r>
      <w:bookmarkStart w:id="7" w:name="_dx_frag_StartFragment"/>
      <w:bookmarkEnd w:id="7"/>
      <w:r>
        <w:rPr>
          <w:rFonts w:ascii="Times New Roman" w:hAnsi="Times New Roman" w:cs="Times New Roman"/>
          <w:sz w:val="22"/>
          <w:szCs w:val="22"/>
        </w:rPr>
        <w:t>The system is an automotive application deployed on a containerized infrastructure using Kubernetes. It follows a microservices-based architecture where different modules such as user management, vehicle data processing, and analytics run as independent services. Each service is packaged as a container using Docker and deployed within a Kubernetes cluster. Kubernetes manages service orchestration, load balancing, scaling, and fault tolerance to ensure high availability. The system uses APIs for communication between services, enabling seamless data exchange. A CI/CD pipeline is integrated to automate the build, test, and deployment process. Monitoring and logging tools are used to track system performance and detect issues. Overall, the system is designed to be scalable, resilient, and easy to manage in a cloud-native environment</w:t>
      </w:r>
      <w:bookmarkStart w:id="8" w:name="_dx_frag_EndFragment"/>
      <w:bookmarkEnd w:id="8"/>
      <w:r>
        <w:rPr>
          <w:rFonts w:ascii="Times New Roman" w:hAnsi="Times New Roman" w:cs="Times New Roman"/>
          <w:sz w:val="22"/>
          <w:szCs w:val="22"/>
          <w:rtl w:val="0"/>
          <w:lang w:val="en-US" w:bidi="en-US" w:eastAsia="en-US"/>
        </w:rPr>
        <w:t>.</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4"/>
          <w:szCs w:val="24"/>
        </w:rPr>
      </w:pPr>
      <w:r>
        <w:rPr>
          <w:rFonts w:ascii="Times New Roman" w:hAnsi="Times New Roman" w:cs="Times New Roman"/>
          <w:sz w:val="24"/>
          <w:szCs w:val="24"/>
          <w:rtl w:val="0"/>
          <w:lang w:val="en-US" w:bidi="en-US" w:eastAsia="en-US"/>
        </w:rPr>
        <w:t xml:space="preserve">2. System </w:t>
      </w:r>
      <w:r>
        <w:rPr>
          <w:rFonts w:ascii="Times New Roman" w:hAnsi="Times New Roman" w:cs="Times New Roman"/>
          <w:sz w:val="24"/>
          <w:szCs w:val="24"/>
          <w:rtl w:val="0"/>
          <w:lang w:val="en-US" w:bidi="en-US" w:eastAsia="en-US"/>
        </w:rPr>
        <w:t>Design</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bookmarkStart w:id="9" w:name="_dx_frag_StartFragment"/>
      <w:bookmarkEnd w:id="9"/>
      <w:r>
        <w:rPr>
          <w:rFonts w:ascii="Times New Roman" w:hAnsi="Times New Roman" w:cs="Times New Roman"/>
          <w:sz w:val="22"/>
          <w:szCs w:val="22"/>
        </w:rPr>
        <w:t xml:space="preserve">The system design of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is based on a microservices architecture deployed on Kubernetes. The application is divided into multiple independent services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such as authentication, vehicle data management, and analytics, each running in its own container created using Docker. These containers are deployed as pods within a Kubernetes cluster, where Kubernetes handles scheduling, scaling, and failover. A service layer is used to expose each microservice and enable communication between them through REST APIs. An API Gateway is implemented to manage external client requests and route them to appropriate services. The system uses a load balancer to distribute traffic evenly across pods, ensuring high availability and performance. Persistent storage is managed using Kubernetes volumes for storing application data. ConfigMaps and Secrets are used for configuration and sensitive information management. CI/CD pipelines are integrated to automate application deployment and updates. Monitoring and logging tools are included to ensure system reliability and quick issue resolution. Overall, the design ensures scalability, fault tolerance, and efficient resource utilization.</w:t>
      </w:r>
      <w:bookmarkStart w:id="10" w:name="_dx_frag_EndFragment"/>
      <w:bookmarkEnd w:id="10"/>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tl w:val="0"/>
          <w:lang w:val="en-US" w:bidi="en-US" w:eastAsia="en-US"/>
        </w:rPr>
        <w:t xml:space="preserve"> 2.1.</w:t>
      </w:r>
      <w:r>
        <w:rPr>
          <w:rFonts w:ascii="Times New Roman" w:hAnsi="Times New Roman" w:cs="Times New Roman"/>
          <w:sz w:val="22"/>
          <w:szCs w:val="22"/>
          <w:rtl w:val="0"/>
          <w:lang w:val="en-US" w:bidi="en-US" w:eastAsia="en-US"/>
        </w:rPr>
        <w:t xml:space="preserve"> Application Design</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bookmarkStart w:id="11" w:name="_dx_frag_StartFragment"/>
      <w:bookmarkEnd w:id="11"/>
      <w:r>
        <w:rPr>
          <w:rFonts w:ascii="Times New Roman" w:hAnsi="Times New Roman" w:cs="Times New Roman"/>
          <w:sz w:val="22"/>
          <w:szCs w:val="22"/>
        </w:rPr>
        <w:t xml:space="preserve">The application design of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follows a microservices-based approach to ensure modularity and scalability. The application is divided into multiple independent services such as user authentication, vehicle data management, and analytics processing. Each service is developed, tested, and deployed separately using containers created with Docker. These containers run inside a Kubernetes cluster, which manages deployment, scaling, and communication between services. The frontend interacts with backend services through an API Gateway, ensuring a unified entry point. The application uses RESTful APIs for communication between components. Configuration and sensitive data are managed using ConfigMaps and Secrets. Overall, the design ensures flexibility, easy maintenance, and efficient scaling of the application.</w:t>
      </w:r>
      <w:bookmarkStart w:id="12" w:name="_dx_frag_EndFragment"/>
      <w:bookmarkEnd w:id="12"/>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2.2. Process Flo</w:t>
      </w:r>
      <w:r>
        <w:rPr>
          <w:rFonts w:ascii="Times New Roman" w:hAnsi="Times New Roman" w:cs="Times New Roman"/>
          <w:sz w:val="22"/>
          <w:szCs w:val="22"/>
          <w:rtl w:val="0"/>
          <w:lang w:val="en-US" w:bidi="en-US" w:eastAsia="en-US"/>
        </w:rPr>
        <w:t>w</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bookmarkStart w:id="13" w:name="_dx_frag_StartFragment"/>
      <w:bookmarkEnd w:id="13"/>
      <w:r>
        <w:rPr>
          <w:rFonts w:ascii="Times New Roman" w:hAnsi="Times New Roman" w:cs="Times New Roman"/>
          <w:sz w:val="22"/>
          <w:szCs w:val="22"/>
        </w:rPr>
        <w:t xml:space="preserve">The process flow of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system begins when a user sends a request through a client application or web interface. This request is first handled by an API Gateway, which routes it to the appropriate microservice running inside the Kubernetes cluster. Each service processes the request independently and may communicate with other services using REST APIs. The services are deployed as containers built using Docker. Kubernetes manages load balancing and ensures that requests are distributed across multiple pods. After processing, the response is sent back through the API Gateway to the user. Background processes such as logging and monitoring run simultaneously. This flow ensures efficient request handling and system scalability.</w:t>
      </w:r>
      <w:bookmarkStart w:id="14" w:name="_dx_frag_EndFragment"/>
      <w:bookmarkEnd w:id="14"/>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2.3. Information Flow</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bookmarkStart w:id="15" w:name="_dx_frag_StartFragment"/>
      <w:bookmarkEnd w:id="15"/>
      <w:r>
        <w:rPr>
          <w:rFonts w:ascii="Times New Roman" w:hAnsi="Times New Roman" w:cs="Times New Roman"/>
          <w:sz w:val="22"/>
          <w:szCs w:val="22"/>
        </w:rPr>
        <w:t>The information flow in the system defines how data moves between different components. User requests enter through the API Gateway and are routed to the respective microservices. Each service processes specific business logic and may exchange data with other services via APIs. Data is stored in databases connected to the services and managed using persistent volumes in Kubernetes. Sensitive information is handled securely using Secrets. Configuration data is managed using ConfigMaps. The processed information flows back through the API Gateway to the client. Monitoring and logging systems continuously track this data flow. This ensures smooth and secure communication across the system.</w:t>
      </w:r>
      <w:bookmarkStart w:id="16" w:name="_dx_frag_EndFragment"/>
      <w:bookmarkEnd w:id="16"/>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2.4. Components Design</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bookmarkStart w:id="17" w:name="_dx_frag_StartFragment"/>
      <w:bookmarkEnd w:id="17"/>
      <w:r>
        <w:rPr>
          <w:rFonts w:ascii="Times New Roman" w:hAnsi="Times New Roman" w:cs="Times New Roman"/>
          <w:sz w:val="22"/>
          <w:szCs w:val="22"/>
        </w:rPr>
        <w:t xml:space="preserve">The system is composed of multiple key components that work together to deliver the application functionality. The frontend component provides the user interface for interacting with the system. The API Gateway acts as the entry point for all external requests. Backend microservices handle specific functionalities such as authentication, vehicle data processing, and analytics. Each service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is containerized using Docker and deployed in Kubernetes pods. Kubernetes services are used to expose and connect these components. A database component is included for persistent data storage. ConfigMaps and Secrets manage configuration and sensitive data. Load balancers distribute incoming traffic across services. Monitoring and logging components track system performance. CI/CD tools automate the deployment process. Together, these components create a scalable and fault-tolerant system.</w:t>
      </w:r>
      <w:bookmarkStart w:id="18" w:name="_dx_frag_EndFragment"/>
      <w:bookmarkEnd w:id="18"/>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tl w:val="0"/>
          <w:lang w:val="en-US" w:bidi="en-US" w:eastAsia="en-US"/>
        </w:rPr>
        <w:t>2.</w:t>
      </w:r>
      <w:r>
        <w:rPr>
          <w:rFonts w:ascii="Times New Roman" w:hAnsi="Times New Roman" w:cs="Times New Roman"/>
          <w:sz w:val="22"/>
          <w:szCs w:val="22"/>
          <w:rtl w:val="0"/>
          <w:lang w:val="en-US" w:bidi="en-US" w:eastAsia="en-US"/>
        </w:rPr>
        <w:t>5. K</w:t>
      </w:r>
      <w:r>
        <w:rPr>
          <w:rFonts w:ascii="Times New Roman" w:hAnsi="Times New Roman" w:cs="Times New Roman"/>
          <w:sz w:val="22"/>
          <w:szCs w:val="22"/>
          <w:rtl w:val="0"/>
          <w:lang w:val="en-US" w:bidi="en-US" w:eastAsia="en-US"/>
        </w:rPr>
        <w:t>ey Design Consideration</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bookmarkStart w:id="19" w:name="_dx_frag_StartFragment"/>
      <w:bookmarkEnd w:id="19"/>
      <w:r>
        <w:rPr>
          <w:rFonts w:ascii="Times New Roman" w:hAnsi="Times New Roman" w:cs="Times New Roman"/>
          <w:sz w:val="22"/>
          <w:szCs w:val="22"/>
        </w:rPr>
        <w:t>Several key design considerations are taken into account while developing this system. Scalability is achieved using Kubernetes auto-scaling features to handle varying workloads. High availability is ensured by running multiple replicas of each service. Fault tolerance is maintained by automatic pod replacement in case of failures. Security is implemented using role-based access control, network policies, and secure storage of secrets. Performance optimization is achieved through efficient load balancing and resource allocation. Containerization using Docker ensures consistency across environments. Deployment automation is handled using CI/CD pipelines. Monitoring and logging are integrated to quickly identify and resolve issues. The system is designed to be modular, allowing easy updates and maintenance. These considerations ensure reliability and efficiency of the application.</w:t>
      </w:r>
      <w:bookmarkStart w:id="20" w:name="_dx_frag_EndFragment"/>
      <w:bookmarkEnd w:id="20"/>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2.6. A</w:t>
      </w:r>
      <w:r>
        <w:rPr>
          <w:rFonts w:ascii="Times New Roman" w:hAnsi="Times New Roman" w:cs="Times New Roman"/>
          <w:sz w:val="22"/>
          <w:szCs w:val="22"/>
          <w:rtl w:val="0"/>
          <w:lang w:val="en-US" w:bidi="en-US" w:eastAsia="en-US"/>
        </w:rPr>
        <w:t>PI Catalogue</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bookmarkStart w:id="21" w:name="_dx_frag_StartFragment"/>
      <w:bookmarkEnd w:id="21"/>
      <w:r>
        <w:rPr>
          <w:rFonts w:ascii="Times New Roman" w:hAnsi="Times New Roman" w:cs="Times New Roman"/>
          <w:sz w:val="22"/>
          <w:szCs w:val="22"/>
        </w:rPr>
        <w:t>The API Catalogue defines the set of APIs used for communication between different components of the system. Each microservice exposes RESTful APIs for performing specific operations such as user authentication, vehicle data retrieval, and analytics processing. These APIs are accessed through the API Gateway, which routes requests to the appropriate service. The APIs follow standard HTTP methods such as GET, POST, PUT, and DELETE. All APIs are secured using authentication and authorization mechanisms. The services are deployed and managed within Kubernetes. API documentation is maintained for easy understanding and integration. This structured API design ensures smooth communication and system interoperability.</w:t>
      </w:r>
      <w:bookmarkStart w:id="22" w:name="_dx_frag_EndFragment"/>
      <w:bookmarkEnd w:id="22"/>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4"/>
          <w:szCs w:val="24"/>
          <w:rtl w:val="0"/>
          <w:lang w:val="en-US" w:bidi="en-US" w:eastAsia="en-US"/>
        </w:rPr>
      </w:pPr>
      <w:r>
        <w:rPr>
          <w:rFonts w:ascii="Times New Roman" w:hAnsi="Times New Roman" w:cs="Times New Roman"/>
          <w:sz w:val="24"/>
          <w:szCs w:val="24"/>
          <w:rtl w:val="0"/>
          <w:lang w:val="en-US" w:bidi="en-US" w:eastAsia="en-US"/>
        </w:rPr>
        <w:t>3. Data Design</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bookmarkStart w:id="23" w:name="_dx_frag_StartFragment"/>
      <w:bookmarkEnd w:id="23"/>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 xml:space="preserve">The data design of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focuses on efficient storage, management, and retrieval of application data in a distributed environment. The system uses structured databases (such as relational or NoSQL) to store data related to users, vehicles, and analytics. Each microservice manages its own database to maintain loose coupling and improve scalability. Data is stored persistently using volumes managed by Kubernetes, ensuring that it is not lost when containers restart. Sensitive information such as credentials and API keys is securely stored using Kubernetes Secrets. Configuration-related data is handled using ConfigMaps. Data communication between services is done through APIs, ensuring controlled and secure data flow. Caching mechanisms may be used to improve performance and reduce database load. Backup and recovery strategies are implemented to prevent data loss. Data consistency is maintained through proper validation and transaction handling. Overall, the data design ensures reliability, security, and scalability of the system.</w:t>
      </w:r>
      <w:bookmarkStart w:id="24" w:name="_dx_frag_EndFragment"/>
      <w:bookmarkEnd w:id="24"/>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3.1. Data Model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bookmarkStart w:id="25" w:name="_dx_frag_StartFragment"/>
      <w:bookmarkEnd w:id="25"/>
      <w:r>
        <w:rPr>
          <w:rFonts w:ascii="Times New Roman" w:hAnsi="Times New Roman" w:cs="Times New Roman"/>
          <w:sz w:val="22"/>
          <w:szCs w:val="22"/>
        </w:rPr>
        <w:t xml:space="preserve">The data model of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defines how data is structured and organized across different services. The system follows a decentralized data model where each microservice maintains its own database to ensure loose coupling. Key entities include users,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vehicles, and analytics data, each represented with their respective attributes and relationships. The relationships between entities are managed through APIs rather than direct database connections. Data schemas are designed to be flexible to support scalability and future enhancements. Databases can be relational or NoSQL depending on service requirements. Data storage is managed using persistent volumes in Kubernetes. This approach ensures efficient data handling, scalability, and maintainability across the system.</w:t>
      </w:r>
      <w:bookmarkStart w:id="26" w:name="_dx_frag_EndFragment"/>
      <w:bookmarkEnd w:id="26"/>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tl w:val="0"/>
          <w:lang w:val="en-US" w:bidi="en-US" w:eastAsia="en-US"/>
        </w:rPr>
        <w:t xml:space="preserve">3.2. </w:t>
      </w:r>
      <w:r>
        <w:rPr>
          <w:rFonts w:ascii="Times New Roman" w:hAnsi="Times New Roman" w:cs="Times New Roman"/>
          <w:sz w:val="22"/>
          <w:szCs w:val="22"/>
          <w:rtl w:val="0"/>
          <w:lang w:val="en-US" w:bidi="en-US" w:eastAsia="en-US"/>
        </w:rPr>
        <w:t>Data Access Mechanism</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bookmarkStart w:id="27" w:name="_dx_frag_StartFragment"/>
      <w:bookmarkEnd w:id="27"/>
      <w:r>
        <w:rPr>
          <w:rFonts w:ascii="Times New Roman" w:hAnsi="Times New Roman" w:cs="Times New Roman"/>
          <w:sz w:val="22"/>
          <w:szCs w:val="22"/>
        </w:rPr>
        <w:t xml:space="preserve">The data access mechanism in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defines how different services interact with data storage systems. Each microservice accesses its own database through well-defined APIs, ensuring loose coupling and data isolation. Direct database sharing between services is avoided to maintain security and scalability. The services use standard database queries or ORM frameworks to perform CRUD operations. Data access is secured using authentication and authorization mechanisms. Sensitive credentials such as database passwords are stored using Secrets in Kubernetes. Connection pooling and caching techniques are used to improve performance and reduce latency. All data access requests are monitored and logged for auditing and debugging purposes. This approach ensures secure, efficient, and controlled access to data across the system.</w:t>
      </w:r>
      <w:bookmarkStart w:id="28" w:name="_dx_frag_EndFragment"/>
      <w:bookmarkEnd w:id="28"/>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tl w:val="0"/>
          <w:lang w:val="en-US" w:bidi="en-US" w:eastAsia="en-US"/>
        </w:rPr>
        <w:t>3.3. Data Retenti</w:t>
      </w:r>
      <w:r>
        <w:rPr>
          <w:rFonts w:ascii="Times New Roman" w:hAnsi="Times New Roman" w:cs="Times New Roman"/>
          <w:sz w:val="22"/>
          <w:szCs w:val="22"/>
          <w:rtl w:val="0"/>
          <w:lang w:val="en-US" w:bidi="en-US" w:eastAsia="en-US"/>
        </w:rPr>
        <w:t>on Policies</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bookmarkStart w:id="29" w:name="_dx_frag_StartFragment"/>
      <w:bookmarkEnd w:id="29"/>
      <w:r>
        <w:rPr>
          <w:rFonts w:ascii="Times New Roman" w:hAnsi="Times New Roman" w:cs="Times New Roman"/>
          <w:sz w:val="22"/>
          <w:szCs w:val="22"/>
        </w:rPr>
        <w:t xml:space="preserve">The data retention policies in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define how long different types of data are stored and managed. User and vehicle-related data is retained for a defined period based on business and regulatory requirements. Temporary or log data is stored for a shorter duration to optimize storage usage. Data is periodically archived or deleted to prevent unnecessary storage consumption. Retention rules are implemented at the database level and managed within services deployed on Kubernetes. Backup policies ensure that critical data is preserved for recovery purposes. Sensitive data is handled securely and deleted in compliance with security standards. Automated scripts or cron jobs are used to enforce retention policies. This ensures efficient storage management, compliance, and data security across the system.</w:t>
      </w:r>
      <w:bookmarkStart w:id="30" w:name="_dx_frag_EndFragment"/>
      <w:bookmarkEnd w:id="30"/>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tl w:val="0"/>
          <w:lang w:val="en-US" w:bidi="en-US" w:eastAsia="en-US"/>
        </w:rPr>
        <w:t xml:space="preserve">3.4. Data </w:t>
      </w:r>
      <w:r>
        <w:rPr>
          <w:rFonts w:ascii="Times New Roman" w:hAnsi="Times New Roman" w:cs="Times New Roman"/>
          <w:sz w:val="22"/>
          <w:szCs w:val="22"/>
          <w:rtl w:val="0"/>
          <w:lang w:val="en-US" w:bidi="en-US" w:eastAsia="en-US"/>
        </w:rPr>
        <w:t>M</w:t>
      </w:r>
      <w:r>
        <w:rPr>
          <w:rFonts w:ascii="Times New Roman" w:hAnsi="Times New Roman" w:cs="Times New Roman"/>
          <w:sz w:val="22"/>
          <w:szCs w:val="22"/>
          <w:rtl w:val="0"/>
          <w:lang w:val="en-US" w:bidi="en-US" w:eastAsia="en-US"/>
        </w:rPr>
        <w:t>igr</w:t>
      </w:r>
      <w:r>
        <w:rPr>
          <w:rFonts w:ascii="Times New Roman" w:hAnsi="Times New Roman" w:cs="Times New Roman"/>
          <w:sz w:val="22"/>
          <w:szCs w:val="22"/>
          <w:rtl w:val="0"/>
          <w:lang w:val="en-US" w:bidi="en-US" w:eastAsia="en-US"/>
        </w:rPr>
        <w:t>ation</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bookmarkStart w:id="31" w:name="_dx_frag_StartFragment"/>
      <w:bookmarkEnd w:id="31"/>
      <w:r>
        <w:rPr>
          <w:rFonts w:ascii="Times New Roman" w:hAnsi="Times New Roman" w:cs="Times New Roman"/>
          <w:sz w:val="22"/>
          <w:szCs w:val="22"/>
        </w:rPr>
        <w:t xml:space="preserve">The data migration process in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ensures smooth transfer of data from existing systems to the new containerized environment. Data is migrated from legacy databases or local systems to cloud-based or container-managed databases. Migration is performed in phases to minimize downtime and ensure system stability. Tools and scripts are used to extract, transform, and load (ETL) the data into the new system. Data integrity and consistency are validated after migration. The databases are deployed with persistent storage using Kubernetes to ensure durability. Backup strategies are implemented before migration to prevent data loss. Testing is conducted to verify that all services correctly access the migrated data. This approach ensures a reliable and secure transition to the new system environment.</w:t>
      </w:r>
      <w:bookmarkStart w:id="32" w:name="_dx_frag_EndFragment"/>
      <w:bookmarkEnd w:id="32"/>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4"/>
          <w:szCs w:val="24"/>
          <w:rtl w:val="0"/>
          <w:lang w:val="en-US" w:bidi="en-US" w:eastAsia="en-US"/>
        </w:rPr>
      </w:pPr>
      <w:r>
        <w:rPr>
          <w:rFonts w:ascii="Times New Roman" w:hAnsi="Times New Roman" w:cs="Times New Roman"/>
          <w:sz w:val="24"/>
          <w:szCs w:val="24"/>
          <w:rtl w:val="0"/>
          <w:lang w:val="en-US" w:bidi="en-US" w:eastAsia="en-US"/>
        </w:rPr>
        <w:t>4. Interfaces</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bookmarkStart w:id="33" w:name="_dx_frag_StartFragment"/>
      <w:bookmarkEnd w:id="33"/>
      <w:r>
        <w:rPr>
          <w:rtl w:val="0"/>
          <w:lang w:val="en-US" w:bidi="en-US" w:eastAsia="en-US"/>
        </w:rPr>
        <w:t xml:space="preserve">     </w:t>
      </w:r>
      <w:r>
        <w:rPr>
          <w:rFonts w:ascii="Times New Roman" w:hAnsi="Times New Roman" w:cs="Times New Roman"/>
          <w:sz w:val="22"/>
          <w:szCs w:val="22"/>
        </w:rPr>
        <w:t xml:space="preserve">The interfaces in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define how different components of the system communicate with each other and with external users. The primary interface is the RESTful API interface, which allows the frontend or external clients to interact with backend services. All external requests are routed through an API Gateway, which acts as a single entry point and manages request routing, authentication, and rate limiting. Internal communication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4"/>
          <w:szCs w:val="24"/>
          <w:rtl w:val="0"/>
          <w:lang w:val="en-US" w:bidi="en-US" w:eastAsia="en-US"/>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between microservices is also handled through APIs, ensuring loose coupling and flexibility. The system may use HTTP/HTTPS protocols for secure communication. Each microservice exposes well-defined endpoints for performing operations such as user management, vehicle data handling, and analytics processing. Service discovery within Kubernetes enables dynamic interaction between services. Interfaces are documented using tools like Swagger or OpenAPI for better understanding and integration. Authentication and authorization mechanisms are applied to secure all interfaces. Error handling and response formats are standardized across all APIs. These interfaces ensure smooth, secure, and efficient communication within the system and with external systems.</w:t>
      </w:r>
      <w:bookmarkStart w:id="34" w:name="_dx_frag_EndFragment"/>
      <w:bookmarkEnd w:id="34"/>
      <w:r>
        <w:rPr>
          <w:rFonts w:ascii="Times New Roman" w:hAnsi="Times New Roman" w:cs="Times New Roman"/>
          <w:sz w:val="22"/>
          <w:szCs w:val="22"/>
          <w:rtl w:val="0"/>
          <w:lang w:val="en-US" w:bidi="en-US" w:eastAsia="en-US"/>
        </w:rPr>
        <w:t xml:space="preserve"> </w:t>
      </w:r>
      <w:r>
        <w:rPr>
          <w:rtl w:val="0"/>
          <w:lang w:val="en-US" w:bidi="en-US" w:eastAsia="en-US"/>
        </w:rPr>
        <w:t xml:space="preserve">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4"/>
          <w:szCs w:val="24"/>
          <w:rtl w:val="0"/>
          <w:lang w:val="en-US" w:bidi="en-US" w:eastAsia="en-US"/>
        </w:rPr>
      </w:pPr>
      <w:r>
        <w:rPr>
          <w:rFonts w:ascii="Times New Roman" w:hAnsi="Times New Roman" w:cs="Times New Roman"/>
          <w:sz w:val="24"/>
          <w:szCs w:val="24"/>
          <w:rtl w:val="0"/>
          <w:lang w:val="en-US" w:bidi="en-US" w:eastAsia="en-US"/>
        </w:rPr>
        <w:t xml:space="preserve">5. State </w:t>
      </w:r>
      <w:r>
        <w:rPr>
          <w:rFonts w:ascii="Times New Roman" w:hAnsi="Times New Roman" w:cs="Times New Roman"/>
          <w:sz w:val="24"/>
          <w:szCs w:val="24"/>
          <w:rtl w:val="0"/>
          <w:lang w:val="en-US" w:bidi="en-US" w:eastAsia="en-US"/>
        </w:rPr>
        <w:t>and Session Management</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bookmarkStart w:id="35" w:name="_dx_frag_StartFragment"/>
      <w:bookmarkEnd w:id="35"/>
      <w:r>
        <w:rPr>
          <w:rtl w:val="0"/>
          <w:lang w:val="en-US" w:bidi="en-US" w:eastAsia="en-US"/>
        </w:rPr>
        <w:t xml:space="preserve">     </w:t>
      </w:r>
      <w:r>
        <w:rPr>
          <w:rFonts w:ascii="Times New Roman" w:hAnsi="Times New Roman" w:cs="Times New Roman"/>
          <w:sz w:val="22"/>
          <w:szCs w:val="22"/>
        </w:rPr>
        <w:t xml:space="preserve">The state and session management in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ensures consistent user experience and secure handling of user interactions. The system follows a stateless architecture for microservices, where each request contains all the necessary information, making services scalable and easier to manage. User sessions are typically managed using tokens such as JWT (JSON Web Tokens), which are generated after successful authentication. These tokens are stored on the client side and sent with each request for validation. Session data is not stored directly in containers to avoid data loss during pod restarts in Kubernetes. Instead, external storage systems like distributed caches (e.g., Redis) may be used if session persistence is required. Load balancing ensures that any request can be handled by any available pod without dependency on a specific session. Token expiration and refresh mechanisms are implemented to enhance security. Sensitive session data is protected using encryption and secure transmission protocols (HTTPS). Monitoring tools track session activities for security and debugging purposes. This approach ensures scalability, security, and reliability in managing user sessions.</w:t>
      </w:r>
      <w:bookmarkStart w:id="36" w:name="_dx_frag_EndFragment"/>
      <w:bookmarkEnd w:id="36"/>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4"/>
          <w:szCs w:val="24"/>
          <w:rtl w:val="0"/>
          <w:lang w:val="en-US" w:bidi="en-US" w:eastAsia="en-US"/>
        </w:rPr>
      </w:pPr>
      <w:r>
        <w:rPr>
          <w:rFonts w:ascii="Times New Roman" w:hAnsi="Times New Roman" w:cs="Times New Roman"/>
          <w:sz w:val="24"/>
          <w:szCs w:val="24"/>
          <w:rtl w:val="0"/>
          <w:lang w:val="en-US" w:bidi="en-US" w:eastAsia="en-US"/>
        </w:rPr>
        <w:t xml:space="preserve">6. Caching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bookmarkStart w:id="37" w:name="_dx_frag_StartFragment"/>
      <w:bookmarkEnd w:id="37"/>
      <w:r>
        <w:rPr>
          <w:rtl w:val="0"/>
          <w:lang w:val="en-US" w:bidi="en-US" w:eastAsia="en-US"/>
        </w:rPr>
        <w:t xml:space="preserve">    </w:t>
      </w: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 xml:space="preserve">Caching in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is used to improve application performance and reduce latency. Frequently accessed data such as user details, vehicle information, and analytics results are stored temporarily in a cache layer. This reduces repeated database queries and speeds up response time. Distributed caching systems like Redis or Memcached can be used to store cache data outside the application containers. Since the application runs on Kubernetes, caching services can be deployed as separate pods for better scalability. Cache invalidation strategies are implemented to ensure data consistency when updates occur. Time-to-Live (TTL) policies are used to automatically expire outdated cache data. Load on the backend database is significantly reduced due to caching. The system may also use API-level caching for repeated requests. Monitoring tools track cache performance and hit/miss ratios. This approach enhances system efficiency, scalability, and overall user experience.</w:t>
      </w:r>
      <w:bookmarkStart w:id="38" w:name="_dx_frag_EndFragment"/>
      <w:bookmarkEnd w:id="38"/>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4"/>
          <w:szCs w:val="24"/>
          <w:rtl w:val="0"/>
          <w:lang w:val="en-US" w:bidi="en-US" w:eastAsia="en-US"/>
        </w:rPr>
      </w:pPr>
      <w:r>
        <w:rPr>
          <w:rFonts w:ascii="Times New Roman" w:hAnsi="Times New Roman" w:cs="Times New Roman"/>
          <w:sz w:val="24"/>
          <w:szCs w:val="24"/>
          <w:rtl w:val="0"/>
          <w:lang w:val="en-US" w:bidi="en-US" w:eastAsia="en-US"/>
        </w:rPr>
        <w:t>7. Non Functional Requirem</w:t>
      </w:r>
      <w:r>
        <w:rPr>
          <w:rFonts w:ascii="Times New Roman" w:hAnsi="Times New Roman" w:cs="Times New Roman"/>
          <w:sz w:val="24"/>
          <w:szCs w:val="24"/>
          <w:rtl w:val="0"/>
          <w:lang w:val="en-US" w:bidi="en-US" w:eastAsia="en-US"/>
        </w:rPr>
        <w:t>ents</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bookmarkStart w:id="39" w:name="_dx_frag_StartFragment"/>
      <w:bookmarkEnd w:id="39"/>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 xml:space="preserve">The non-functional requirements of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define the quality attributes and system constraints. The system must be highly scalable, allowing it to handle increasing user traffic using auto-scaling features of Kubernetes. High availability is required, ensuring minimal downtime through multiple replicas and failover mechanisms. Performance is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critical, with low response time and efficient resource utilization. Security requirements include authentication, authorization, and secure data transmission using HTTPS. Reliability is ensured through fault tolerance and automatic recovery of failed services. The system should be maintainable, allowing easy updates and deployment using CI/CD pipelines. Monitoring and logging are required to track system health and troubleshoot issues. The application must be portable across different environments using containerization with Docker. Usability is also important, ensuring a smooth user experience. These requirements ensure the system operates efficiently, securely, and reliably under different conditions.</w:t>
      </w:r>
      <w:bookmarkStart w:id="40" w:name="_dx_frag_EndFragment"/>
      <w:bookmarkEnd w:id="40"/>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tl w:val="0"/>
          <w:lang w:val="en-US" w:bidi="en-US" w:eastAsia="en-US"/>
        </w:rPr>
        <w:t>7.1. Security Aspects</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bookmarkStart w:id="41" w:name="_dx_frag_StartFragment"/>
      <w:bookmarkEnd w:id="41"/>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 xml:space="preserve">The security aspects of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focus on protecting application data, services, and infrastructure from unauthorized access and threats. Authentication and authorization mechanisms are implemented to ensure that only valid users can access system resources. Role-Based Access Control (RBAC) is used within Kubernetes to manage permissions and restrict access to cluster resources. All communication between services and clients is secured using HTTPS and TLS encryption. Sensitive data such as API keys, passwords, and tokens are stored securely using Kubernetes Secrets. Network policies are applied to control traffic flow between pods and prevent unauthorized communication. Regular security scans are performed on container images created using Docker to detect vulnerabilities. Logging and monitoring tools help identify suspicious activities and potential threats. Firewalls and API Gateway security features provide an additional layer of protection. Backup and disaster recovery mechanisms ensure data safety in case of failures or attacks. Overall, these measures ensure a secure and reliable system environment.</w:t>
      </w:r>
      <w:bookmarkStart w:id="42" w:name="_dx_frag_EndFragment"/>
      <w:bookmarkEnd w:id="42"/>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7.2. </w:t>
      </w:r>
      <w:r>
        <w:rPr>
          <w:rFonts w:ascii="Times New Roman" w:hAnsi="Times New Roman" w:cs="Times New Roman"/>
          <w:sz w:val="22"/>
          <w:szCs w:val="22"/>
          <w:rtl w:val="0"/>
          <w:lang w:val="en-US" w:bidi="en-US" w:eastAsia="en-US"/>
        </w:rPr>
        <w:t>Pe</w:t>
      </w:r>
      <w:r>
        <w:rPr>
          <w:rFonts w:ascii="Times New Roman" w:hAnsi="Times New Roman" w:cs="Times New Roman"/>
          <w:sz w:val="22"/>
          <w:szCs w:val="22"/>
          <w:rtl w:val="0"/>
          <w:lang w:val="en-US" w:bidi="en-US" w:eastAsia="en-US"/>
        </w:rPr>
        <w:t xml:space="preserve">rformance </w:t>
      </w:r>
      <w:r>
        <w:rPr>
          <w:rFonts w:ascii="Times New Roman" w:hAnsi="Times New Roman" w:cs="Times New Roman"/>
          <w:sz w:val="22"/>
          <w:szCs w:val="22"/>
          <w:rtl w:val="0"/>
          <w:lang w:val="en-US" w:bidi="en-US" w:eastAsia="en-US"/>
        </w:rPr>
        <w:t>A</w:t>
      </w:r>
      <w:r>
        <w:rPr>
          <w:rFonts w:ascii="Times New Roman" w:hAnsi="Times New Roman" w:cs="Times New Roman"/>
          <w:sz w:val="22"/>
          <w:szCs w:val="22"/>
          <w:rtl w:val="0"/>
          <w:lang w:val="en-US" w:bidi="en-US" w:eastAsia="en-US"/>
        </w:rPr>
        <w:t>spects</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tl w:val="0"/>
          <w:lang w:val="en-US" w:bidi="en-US" w:eastAsia="en-US"/>
        </w:rPr>
        <w:t xml:space="preserve"> </w:t>
      </w:r>
      <w:bookmarkStart w:id="43" w:name="_dx_frag_StartFragment"/>
      <w:bookmarkEnd w:id="43"/>
      <w:r>
        <w:rPr>
          <w:rFonts w:ascii="Times New Roman" w:hAnsi="Times New Roman" w:cs="Times New Roman"/>
          <w:sz w:val="22"/>
          <w:szCs w:val="22"/>
        </w:rPr>
        <w:t xml:space="preserve">The performance aspects of the </w:t>
      </w:r>
      <w:r>
        <w:rPr>
          <w:rFonts w:ascii="Times New Roman" w:hAnsi="Times New Roman" w:cs="Times New Roman"/>
          <w:i w:val="1"/>
          <w:sz w:val="22"/>
          <w:szCs w:val="22"/>
        </w:rPr>
        <w:t>Deploy Automotive App To Kubernetes</w:t>
      </w:r>
      <w:r>
        <w:rPr>
          <w:rFonts w:ascii="Times New Roman" w:hAnsi="Times New Roman" w:cs="Times New Roman"/>
          <w:sz w:val="22"/>
          <w:szCs w:val="22"/>
        </w:rPr>
        <w:t xml:space="preserve"> project focus on ensuring fast response times, efficient resource utilization, and smooth system operation under varying loads. The system leverages auto-scaling features of Kubernetes to dynamically adjust resources based on traffic demand. Load balancing is used to distribute incoming requests evenly across multiple service instances, reducing bottlenecks. Caching mechanisms are implemented to minimize database queries and improve response speed. Efficient containerization using Docker ensures lightweight and fast application deployment. Asynchronous processing is used for time-consuming tasks to enhance system responsiveness. Database queries are optimized to reduce latency and improve throughput. Monitoring tools continuously track performance metrics such as CPU usage, memory consumption, and response time. Resource limits and requests are configured to prevent overutilization of system resources. Content delivery techniques may also be used to improve user experience. Overall, the system is designed to deliver high performance, scalability, and reliability.</w:t>
      </w:r>
      <w:bookmarkStart w:id="44" w:name="_dx_frag_EndFragment"/>
      <w:bookmarkEnd w:id="44"/>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4"/>
          <w:szCs w:val="24"/>
          <w:rtl w:val="0"/>
          <w:lang w:val="en-US" w:bidi="en-US" w:eastAsia="en-US"/>
        </w:rPr>
      </w:pPr>
      <w:r>
        <w:rPr>
          <w:rFonts w:ascii="Times New Roman" w:hAnsi="Times New Roman" w:cs="Times New Roman"/>
          <w:sz w:val="24"/>
          <w:szCs w:val="24"/>
          <w:rtl w:val="0"/>
          <w:lang w:val="en-US" w:bidi="en-US" w:eastAsia="en-US"/>
        </w:rPr>
        <w:t xml:space="preserve">8. References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4"/>
          <w:szCs w:val="24"/>
          <w:rtl w:val="0"/>
          <w:lang w:val="en-US" w:bidi="en-US" w:eastAsia="en-US"/>
        </w:rPr>
      </w:pPr>
    </w:p>
    <w:p>
      <w:pPr>
        <w:spacing w:before="0" w:after="0"/>
        <w:ind w:firstLine="0" w:left="0" w:right="0"/>
        <w:rPr>
          <w:rFonts w:ascii="Times New Roman" w:hAnsi="Times New Roman" w:cs="Times New Roman"/>
          <w:sz w:val="22"/>
          <w:szCs w:val="22"/>
        </w:rPr>
      </w:pPr>
      <w:bookmarkStart w:id="45" w:name="_dx_frag_StartFragment"/>
      <w:bookmarkEnd w:id="45"/>
      <w:r>
        <w:rPr>
          <w:rFonts w:ascii="Times New Roman" w:hAnsi="Times New Roman" w:cs="Times New Roman"/>
          <w:sz w:val="22"/>
          <w:szCs w:val="22"/>
        </w:rPr>
        <w:t xml:space="preserve">•  Official documentation of Kubernetes – for understanding container orchestration, pods, services, and deployment strategies </w:t>
      </w:r>
    </w:p>
    <w:p>
      <w:pPr>
        <w:spacing w:before="0" w:after="0"/>
        <w:ind w:firstLine="0" w:left="0" w:right="0"/>
        <w:rPr>
          <w:rFonts w:ascii="Times New Roman" w:hAnsi="Times New Roman" w:cs="Times New Roman"/>
          <w:sz w:val="22"/>
          <w:szCs w:val="22"/>
        </w:rPr>
      </w:pPr>
      <w:r>
        <w:rPr>
          <w:rFonts w:ascii="Times New Roman" w:hAnsi="Times New Roman" w:cs="Times New Roman"/>
          <w:sz w:val="22"/>
          <w:szCs w:val="22"/>
        </w:rPr>
        <w:t xml:space="preserve">•  Official documentation of Docker – for containerization concepts and image management </w:t>
      </w:r>
    </w:p>
    <w:p>
      <w:pPr>
        <w:spacing w:before="0" w:after="0"/>
        <w:ind w:firstLine="0" w:left="0" w:right="0"/>
        <w:rPr>
          <w:rFonts w:ascii="Times New Roman" w:hAnsi="Times New Roman" w:cs="Times New Roman"/>
          <w:sz w:val="22"/>
          <w:szCs w:val="22"/>
        </w:rPr>
      </w:pPr>
      <w:r>
        <w:rPr>
          <w:rFonts w:ascii="Times New Roman" w:hAnsi="Times New Roman" w:cs="Times New Roman"/>
          <w:sz w:val="22"/>
          <w:szCs w:val="22"/>
        </w:rPr>
        <w:t xml:space="preserve">•  Cloud Native Computing Foundation resources – for cloud-native architecture and best practices </w:t>
      </w:r>
    </w:p>
    <w:p>
      <w:pPr>
        <w:spacing w:before="0" w:after="0"/>
        <w:ind w:firstLine="0" w:left="0" w:right="0"/>
        <w:rPr>
          <w:rFonts w:ascii="Times New Roman" w:hAnsi="Times New Roman" w:cs="Times New Roman"/>
          <w:sz w:val="22"/>
          <w:szCs w:val="22"/>
        </w:rPr>
      </w:pPr>
      <w:r>
        <w:rPr>
          <w:rFonts w:ascii="Times New Roman" w:hAnsi="Times New Roman" w:cs="Times New Roman"/>
          <w:sz w:val="22"/>
          <w:szCs w:val="22"/>
        </w:rPr>
        <w:t xml:space="preserve">•  Kubernetes Architecture Guide – for cluster design, scaling, and networking concepts </w:t>
      </w:r>
    </w:p>
    <w:p>
      <w:pPr>
        <w:spacing w:before="0" w:after="0"/>
        <w:ind w:firstLine="0" w:left="0" w:right="0"/>
        <w:rPr>
          <w:rFonts w:ascii="Times New Roman" w:hAnsi="Times New Roman" w:cs="Times New Roman"/>
          <w:sz w:val="22"/>
          <w:szCs w:val="22"/>
        </w:rPr>
      </w:pPr>
      <w:r>
        <w:rPr>
          <w:rFonts w:ascii="Times New Roman" w:hAnsi="Times New Roman" w:cs="Times New Roman"/>
          <w:sz w:val="22"/>
          <w:szCs w:val="22"/>
        </w:rPr>
        <w:t xml:space="preserve">•  Docker Best Practices Guide – for building efficient and secure container images </w:t>
      </w:r>
    </w:p>
    <w:p>
      <w:pPr>
        <w:spacing w:before="0" w:after="0"/>
        <w:ind w:firstLine="0" w:left="0" w:right="0"/>
        <w:rPr>
          <w:rFonts w:ascii="Times New Roman" w:hAnsi="Times New Roman" w:cs="Times New Roman"/>
          <w:sz w:val="22"/>
          <w:szCs w:val="22"/>
        </w:rPr>
      </w:pPr>
    </w:p>
    <w:p>
      <w:pPr>
        <w:spacing w:before="0" w:after="0"/>
        <w:ind w:firstLine="0" w:left="0" w:right="0"/>
        <w:rPr>
          <w:rFonts w:ascii="Times New Roman" w:hAnsi="Times New Roman" w:cs="Times New Roman"/>
          <w:sz w:val="22"/>
          <w:szCs w:val="22"/>
        </w:rPr>
      </w:pPr>
    </w:p>
    <w:p>
      <w:pPr>
        <w:spacing w:before="0" w:after="0"/>
        <w:ind w:firstLine="0" w:left="0" w:right="0"/>
        <w:rPr>
          <w:rFonts w:ascii="Times New Roman" w:hAnsi="Times New Roman" w:cs="Times New Roman"/>
          <w:sz w:val="22"/>
          <w:szCs w:val="22"/>
        </w:rPr>
      </w:pPr>
      <w:r>
        <w:rPr>
          <w:rFonts w:ascii="Times New Roman" w:hAnsi="Times New Roman" w:cs="Times New Roman"/>
          <w:sz w:val="22"/>
          <w:szCs w:val="22"/>
        </w:rPr>
        <w:t xml:space="preserve">•  REST API Design Guidelines – for designing communication between microservices </w:t>
      </w:r>
    </w:p>
    <w:p>
      <w:pPr>
        <w:spacing w:before="0" w:after="0"/>
        <w:ind w:firstLine="0" w:left="0" w:right="0"/>
        <w:rPr>
          <w:rFonts w:ascii="Times New Roman" w:hAnsi="Times New Roman" w:cs="Times New Roman"/>
          <w:sz w:val="22"/>
          <w:szCs w:val="22"/>
        </w:rPr>
      </w:pPr>
      <w:r>
        <w:rPr>
          <w:rFonts w:ascii="Times New Roman" w:hAnsi="Times New Roman" w:cs="Times New Roman"/>
          <w:sz w:val="22"/>
          <w:szCs w:val="22"/>
        </w:rPr>
        <w:t xml:space="preserve">•  CI/CD Documentation (e.g., Jenkins, GitHub Actions) – for automated build and deployment pipelines </w:t>
      </w:r>
    </w:p>
    <w:p>
      <w:pPr>
        <w:spacing w:before="0" w:after="0"/>
        <w:ind w:firstLine="0" w:left="0" w:right="0"/>
        <w:rPr>
          <w:rFonts w:ascii="Times New Roman" w:hAnsi="Times New Roman" w:cs="Times New Roman"/>
          <w:sz w:val="22"/>
          <w:szCs w:val="22"/>
        </w:rPr>
      </w:pPr>
      <w:r>
        <w:rPr>
          <w:rFonts w:ascii="Times New Roman" w:hAnsi="Times New Roman" w:cs="Times New Roman"/>
          <w:sz w:val="22"/>
          <w:szCs w:val="22"/>
        </w:rPr>
        <w:t xml:space="preserve">•  Monitoring and Logging Tools Documentation (e.g., Prometheus, Grafana) – for system performance tracking </w:t>
      </w:r>
    </w:p>
    <w:p>
      <w:pPr>
        <w:spacing w:before="0" w:after="0"/>
        <w:ind w:firstLine="0" w:left="0" w:right="0"/>
        <w:rPr>
          <w:rFonts w:ascii="Times New Roman" w:hAnsi="Times New Roman" w:cs="Times New Roman"/>
          <w:sz w:val="22"/>
          <w:szCs w:val="22"/>
        </w:rPr>
      </w:pPr>
      <w:r>
        <w:rPr>
          <w:rFonts w:ascii="Times New Roman" w:hAnsi="Times New Roman" w:cs="Times New Roman"/>
          <w:sz w:val="22"/>
          <w:szCs w:val="22"/>
        </w:rPr>
        <w:t xml:space="preserve">•  Microservices Architecture Patterns – for designing scalable and loosely coupled systems </w:t>
      </w:r>
    </w:p>
    <w:p>
      <w:pPr>
        <w:spacing w:before="0" w:after="0"/>
        <w:ind w:firstLine="0" w:left="0" w:right="0"/>
        <w:rPr>
          <w:rFonts w:ascii="Times New Roman" w:hAnsi="Times New Roman" w:cs="Times New Roman"/>
          <w:sz w:val="22"/>
          <w:szCs w:val="22"/>
        </w:rPr>
      </w:pPr>
      <w:r>
        <w:rPr>
          <w:rFonts w:ascii="Times New Roman" w:hAnsi="Times New Roman" w:cs="Times New Roman"/>
          <w:sz w:val="22"/>
          <w:szCs w:val="22"/>
        </w:rPr>
        <w:t xml:space="preserve">•  Kubernetes Security Best Practices – for RBAC, Secrets, and network policies </w:t>
      </w:r>
    </w:p>
    <w:p>
      <w:pPr>
        <w:spacing w:before="0" w:after="0"/>
        <w:ind w:firstLine="0" w:left="0" w:right="0"/>
        <w:rPr>
          <w:rFonts w:ascii="Times New Roman" w:hAnsi="Times New Roman" w:cs="Times New Roman"/>
          <w:sz w:val="22"/>
          <w:szCs w:val="22"/>
        </w:rPr>
      </w:pPr>
      <w:r>
        <w:rPr>
          <w:rFonts w:ascii="Times New Roman" w:hAnsi="Times New Roman" w:cs="Times New Roman"/>
          <w:sz w:val="22"/>
          <w:szCs w:val="22"/>
        </w:rPr>
        <w:t xml:space="preserve">•  Cloud Provider Documentation (AWS / Azure / GCP) – for deployment infrastructure and services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Pr>
        <w:t xml:space="preserve">•  Research papers and online tutorials related to containerization and DevOps practices</w:t>
      </w:r>
      <w:bookmarkStart w:id="46" w:name="_dx_frag_EndFragment"/>
      <w:bookmarkEnd w:id="46"/>
    </w:p>
    <w:p>
      <w:pPr>
        <w:widowControl w:val="0"/>
        <w:tabs>
          <w:tab w:val="left" w:pos="359" w:leader="none"/>
          <w:tab w:val="right" w:pos="9033" w:leader="dot"/>
        </w:tabs>
        <w:spacing w:lineRule="auto" w:line="240" w:before="229" w:after="0" w:beforeAutospacing="0" w:afterAutospacing="0"/>
        <w:ind w:hanging="0" w:left="359"/>
        <w:contextualSpacing w:val="0"/>
        <w:jc w:val="both"/>
        <w:rPr>
          <w:rFonts w:ascii="Times New Roman" w:hAnsi="Times New Roman" w:cs="Times New Roman"/>
          <w:sz w:val="22"/>
          <w:szCs w:val="22"/>
        </w:rPr>
      </w:pPr>
    </w:p>
    <w:p>
      <w:pPr>
        <w:pStyle w:val="P1"/>
        <w:jc w:val="both"/>
        <w:rPr>
          <w:rFonts w:ascii="Times New Roman" w:hAnsi="Times New Roman" w:cs="Times New Roman"/>
          <w:sz w:val="22"/>
          <w:szCs w:val="22"/>
        </w:rPr>
      </w:pPr>
    </w:p>
    <w:sectPr>
      <w:headerReference xmlns:r="http://schemas.openxmlformats.org/officeDocument/2006/relationships" w:type="default" r:id="RelHdr1"/>
      <w:footerReference xmlns:r="http://schemas.openxmlformats.org/officeDocument/2006/relationships" w:type="default" r:id="RelFtr1"/>
      <w:footnotePr/>
      <w:endnotePr/>
      <w:type w:val="nextPage"/>
      <w:pgSz w:w="11906" w:h="16838" w:code="0"/>
      <w:pgMar w:left="1440" w:right="1440" w:top="1440" w:bottom="1440" w:header="708" w:footer="708" w:gutter="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6"/>
      <w:jc w:val="center"/>
    </w:pPr>
    <w:r>
      <w:t>Medicaps University – Datagami Skill</w:t>
    </w:r>
  </w:p>
  <w:p>
    <w:pPr>
      <w:pStyle w:val="P16"/>
      <w:jc w:val="center"/>
    </w:pPr>
    <w:r>
      <w:rPr>
        <w:rtl w:val="0"/>
        <w:lang w:val="en-US" w:bidi="en-US" w:eastAsia="en-US"/>
      </w:rPr>
      <w:t xml:space="preserve">                     </w:t>
    </w:r>
    <w:r>
      <w:t xml:space="preserve">Based Course </w:t>
    </w:r>
    <w:r>
      <w:t>–</w:t>
    </w:r>
    <w:r>
      <w:t xml:space="preserve"> Project </w:t>
    </w:r>
    <w:r>
      <w:rPr>
        <w:rtl w:val="0"/>
        <w:lang w:val="en-US" w:bidi="en-US" w:eastAsia="en-US"/>
      </w:rPr>
      <w:t>HLD</w:t>
    </w:r>
    <w:r>
      <w:t xml:space="preserve"> | </w:t>
    </w:r>
    <w:r>
      <w:fldChar w:fldCharType="begin"/>
    </w:r>
    <w:r>
      <w:instrText xml:space="preserve"> PAGE   \* MERGEFORMAT </w:instrText>
    </w:r>
    <w:r>
      <w:fldChar w:fldCharType="separate"/>
    </w:r>
    <w:r>
      <w:rPr>
        <w:noProof w:val="1"/>
      </w:rPr>
      <w:t>#</w:t>
    </w:r>
    <w:r>
      <w:rPr>
        <w:noProof w:val="1"/>
      </w:rPr>
      <w:fldChar w:fldCharType="end"/>
    </w:r>
    <w:r>
      <w:t xml:space="preserve"> </w:t>
    </w:r>
  </w:p>
  <w:p>
    <w:pPr>
      <w:pStyle w:val="P16"/>
      <w:jc w:val="center"/>
    </w:pP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5"/>
    </w:pPr>
    <w:r>
      <w:rPr>
        <w:noProof w:val="1"/>
      </w:rPr>
      <w:drawing>
        <wp:anchor xmlns:wp="http://schemas.openxmlformats.org/drawingml/2006/wordprocessingDrawing" distT="0" distB="0" distL="114300" distR="114300" simplePos="0" relativeHeight="1" behindDoc="0" locked="0" layoutInCell="1" allowOverlap="1">
          <wp:simplePos x="0" y="0"/>
          <wp:positionH relativeFrom="page">
            <wp:posOffset>739140</wp:posOffset>
          </wp:positionH>
          <wp:positionV relativeFrom="topMargin">
            <wp:posOffset>584835</wp:posOffset>
          </wp:positionV>
          <wp:extent cx="1988820" cy="436880"/>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0">
                  <a:blip xmlns:r="http://schemas.openxmlformats.org/officeDocument/2006/relationships" r:embed="Relimage1"/>
                  <a:srcRect/>
                  <a:stretch>
                    <a:fillRect/>
                  </a:stretch>
                </pic:blipFill>
                <pic:spPr bwMode="auto">
                  <a:xfrm>
                    <a:off x="0" y="0"/>
                    <a:ext cx="1988820" cy="437453"/>
                  </a:xfrm>
                  <a:prstGeom prst="rect"/>
                  <a:noFill/>
                </pic:spPr>
              </pic:pic>
            </a:graphicData>
          </a:graphic>
        </wp:anchor>
      </w:drawing>
    </w:r>
    <w:r>
      <w:rPr>
        <w:noProof w:val="1"/>
      </w:rPr>
      <w:drawing>
        <wp:anchor xmlns:wp="http://schemas.openxmlformats.org/drawingml/2006/wordprocessingDrawing" distT="0" distB="0" distL="114300" distR="114300" simplePos="0" relativeHeight="2" behindDoc="0" locked="0" layoutInCell="1" allowOverlap="1">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dpi="0">
                  <a:blip xmlns:r="http://schemas.openxmlformats.org/officeDocument/2006/relationships" r:embed="Relimage2"/>
                  <a:srcRect/>
                  <a:stretch>
                    <a:fillRect/>
                  </a:stretch>
                </pic:blipFill>
                <pic:spPr bwMode="auto">
                  <a:xfrm>
                    <a:off x="0" y="0"/>
                    <a:ext cx="1209675" cy="685800"/>
                  </a:xfrm>
                  <a:prstGeom prst="rect"/>
                  <a:noFill/>
                  <a:ln>
                    <a:noFill/>
                  </a:ln>
                </pic:spPr>
              </pic:pic>
            </a:graphicData>
          </a:graphic>
        </wp:anchor>
      </w:drawing>
    </w:r>
  </w:p>
  <w:p>
    <w:pPr>
      <w:pStyle w:val="P15"/>
    </w:pPr>
  </w:p>
</w:hdr>
</file>

<file path=word/numbering.xml><?xml version="1.0" encoding="utf-8"?>
<w:numbering xmlns:w="http://schemas.openxmlformats.org/wordprocessingml/2006/main">
  <w:abstractNum w:abstractNumId="0">
    <w:nsid w:val="053D1C3A"/>
    <w:multiLevelType w:val="hybridMultilevel"/>
    <w:lvl w:ilvl="0" w:tplc="46C437E6">
      <w:start w:val="1"/>
      <w:numFmt w:val="decimal"/>
      <w:suff w:val="tab"/>
      <w:lvlText w:val="%1."/>
      <w:lvlJc w:val="left"/>
      <w:pPr>
        <w:ind w:hanging="360" w:left="720"/>
      </w:pPr>
      <w:rPr>
        <w:i w:val="0"/>
        <w:iCs w:val="0"/>
        <w:sz w:val="24"/>
        <w:szCs w:val="24"/>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1">
    <w:nsid w:val="0CF36A06"/>
    <w:multiLevelType w:val="multilevel"/>
    <w:lvl w:ilvl="0">
      <w:start w:val="1"/>
      <w:numFmt w:val="decimal"/>
      <w:suff w:val="tab"/>
      <w:lvlText w:val="%1."/>
      <w:lvlJc w:val="left"/>
      <w:pPr>
        <w:ind w:hanging="360" w:left="360"/>
        <w:jc w:val="left"/>
      </w:pPr>
      <w:rPr>
        <w:rFonts w:ascii="Times New Roman" w:hAnsi="Times New Roman" w:cs="Times New Roman" w:eastAsia="Times New Roman" w:hint="default"/>
        <w:b w:val="0"/>
        <w:i w:val="0"/>
        <w:bCs w:val="0"/>
        <w:iCs w:val="0"/>
        <w:sz w:val="22"/>
        <w:szCs w:val="22"/>
        <w:spacing w:val="0"/>
        <w:w w:val="100"/>
        <w:lang w:val="en-US" w:bidi="ar-SA" w:eastAsia="en-US"/>
      </w:rPr>
    </w:lvl>
    <w:lvl w:ilvl="1">
      <w:start w:val="1"/>
      <w:numFmt w:val="decimal"/>
      <w:suff w:val="tab"/>
      <w:lvlText w:val="%1.%2."/>
      <w:lvlJc w:val="left"/>
      <w:pPr>
        <w:ind w:hanging="432" w:left="792"/>
        <w:jc w:val="left"/>
      </w:pPr>
      <w:rPr>
        <w:rFonts w:ascii="Times New Roman" w:hAnsi="Times New Roman" w:cs="Times New Roman" w:eastAsia="Times New Roman" w:hint="default"/>
        <w:b w:val="0"/>
        <w:i w:val="0"/>
        <w:bCs w:val="0"/>
        <w:iCs w:val="0"/>
        <w:sz w:val="20"/>
        <w:szCs w:val="20"/>
        <w:spacing w:val="0"/>
        <w:w w:val="99"/>
        <w:lang w:val="en-US" w:bidi="ar-SA" w:eastAsia="en-US"/>
      </w:rPr>
    </w:lvl>
    <w:lvl w:ilvl="2">
      <w:start w:val="0"/>
      <w:numFmt w:val="bullet"/>
      <w:suff w:val="tab"/>
      <w:lvlText w:val="•"/>
      <w:lvlJc w:val="left"/>
      <w:pPr>
        <w:ind w:hanging="432" w:left="1751"/>
      </w:pPr>
      <w:rPr>
        <w:rFonts w:hint="default"/>
        <w:lang w:val="en-US" w:bidi="ar-SA" w:eastAsia="en-US"/>
      </w:rPr>
    </w:lvl>
    <w:lvl w:ilvl="3">
      <w:start w:val="0"/>
      <w:numFmt w:val="bullet"/>
      <w:suff w:val="tab"/>
      <w:lvlText w:val="•"/>
      <w:lvlJc w:val="left"/>
      <w:pPr>
        <w:ind w:hanging="432" w:left="2702"/>
      </w:pPr>
      <w:rPr>
        <w:rFonts w:hint="default"/>
        <w:lang w:val="en-US" w:bidi="ar-SA" w:eastAsia="en-US"/>
      </w:rPr>
    </w:lvl>
    <w:lvl w:ilvl="4">
      <w:start w:val="0"/>
      <w:numFmt w:val="bullet"/>
      <w:suff w:val="tab"/>
      <w:lvlText w:val="•"/>
      <w:lvlJc w:val="left"/>
      <w:pPr>
        <w:ind w:hanging="432" w:left="3653"/>
      </w:pPr>
      <w:rPr>
        <w:rFonts w:hint="default"/>
        <w:lang w:val="en-US" w:bidi="ar-SA" w:eastAsia="en-US"/>
      </w:rPr>
    </w:lvl>
    <w:lvl w:ilvl="5">
      <w:start w:val="0"/>
      <w:numFmt w:val="bullet"/>
      <w:suff w:val="tab"/>
      <w:lvlText w:val="•"/>
      <w:lvlJc w:val="left"/>
      <w:pPr>
        <w:ind w:hanging="432" w:left="4604"/>
      </w:pPr>
      <w:rPr>
        <w:rFonts w:hint="default"/>
        <w:lang w:val="en-US" w:bidi="ar-SA" w:eastAsia="en-US"/>
      </w:rPr>
    </w:lvl>
    <w:lvl w:ilvl="6">
      <w:start w:val="0"/>
      <w:numFmt w:val="bullet"/>
      <w:suff w:val="tab"/>
      <w:lvlText w:val="•"/>
      <w:lvlJc w:val="left"/>
      <w:pPr>
        <w:ind w:hanging="432" w:left="5555"/>
      </w:pPr>
      <w:rPr>
        <w:rFonts w:hint="default"/>
        <w:lang w:val="en-US" w:bidi="ar-SA" w:eastAsia="en-US"/>
      </w:rPr>
    </w:lvl>
    <w:lvl w:ilvl="7">
      <w:start w:val="0"/>
      <w:numFmt w:val="bullet"/>
      <w:suff w:val="tab"/>
      <w:lvlText w:val="•"/>
      <w:lvlJc w:val="left"/>
      <w:pPr>
        <w:ind w:hanging="432" w:left="6506"/>
      </w:pPr>
      <w:rPr>
        <w:rFonts w:hint="default"/>
        <w:lang w:val="en-US" w:bidi="ar-SA" w:eastAsia="en-US"/>
      </w:rPr>
    </w:lvl>
    <w:lvl w:ilvl="8">
      <w:start w:val="0"/>
      <w:numFmt w:val="bullet"/>
      <w:suff w:val="tab"/>
      <w:lvlText w:val="•"/>
      <w:lvlJc w:val="left"/>
      <w:pPr>
        <w:ind w:hanging="432" w:left="7457"/>
      </w:pPr>
      <w:rPr>
        <w:rFonts w:hint="default"/>
        <w:lang w:val="en-US" w:bidi="ar-SA" w:eastAsia="en-US"/>
      </w:rPr>
    </w:lvl>
  </w:abstractNum>
  <w:abstractNum w:abstractNumId="2">
    <w:nsid w:val="0DE37AA4"/>
    <w:multiLevelType w:val="hybridMultilevel"/>
    <w:lvl w:ilvl="0" w:tplc="46C437E6">
      <w:start w:val="1"/>
      <w:numFmt w:val="decimal"/>
      <w:suff w:val="tab"/>
      <w:lvlText w:val="%1."/>
      <w:lvlJc w:val="left"/>
      <w:pPr>
        <w:ind w:hanging="360" w:left="720"/>
      </w:pPr>
      <w:rPr>
        <w:i w:val="0"/>
        <w:iCs w:val="0"/>
        <w:sz w:val="24"/>
        <w:szCs w:val="24"/>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3">
    <w:nsid w:val="255A213F"/>
    <w:multiLevelType w:val="hybridMultilevel"/>
    <w:lvl w:ilvl="0" w:tplc="4009000F">
      <w:start w:val="1"/>
      <w:numFmt w:val="decimal"/>
      <w:suff w:val="tab"/>
      <w:lvlText w:val="%1."/>
      <w:lvlJc w:val="left"/>
      <w:pPr>
        <w:ind w:hanging="360" w:left="720"/>
      </w:pPr>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4">
    <w:nsid w:val="42864B04"/>
    <w:multiLevelType w:val="hybridMultilevel"/>
    <w:lvl w:ilvl="0" w:tplc="46C437E6">
      <w:start w:val="1"/>
      <w:numFmt w:val="decimal"/>
      <w:suff w:val="tab"/>
      <w:lvlText w:val="%1."/>
      <w:lvlJc w:val="left"/>
      <w:pPr>
        <w:ind w:hanging="360" w:left="720"/>
      </w:pPr>
      <w:rPr>
        <w:i w:val="0"/>
        <w:iCs w:val="0"/>
        <w:sz w:val="24"/>
        <w:szCs w:val="24"/>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5">
    <w:nsid w:val="6FBD7344"/>
    <w:multiLevelType w:val="hybridMultilevel"/>
    <w:lvl w:ilvl="0" w:tplc="46C437E6">
      <w:start w:val="1"/>
      <w:numFmt w:val="decimal"/>
      <w:suff w:val="tab"/>
      <w:lvlText w:val="%1."/>
      <w:lvlJc w:val="left"/>
      <w:pPr>
        <w:ind w:hanging="360" w:left="720"/>
      </w:pPr>
      <w:rPr>
        <w:i w:val="0"/>
        <w:iCs w:val="0"/>
        <w:sz w:val="24"/>
        <w:szCs w:val="24"/>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6">
    <w:nsid w:val="7DED400D"/>
    <w:multiLevelType w:val="hybridMultilevel"/>
    <w:lvl w:ilvl="0" w:tplc="46C437E6">
      <w:start w:val="1"/>
      <w:numFmt w:val="decimal"/>
      <w:suff w:val="tab"/>
      <w:lvlText w:val="%1."/>
      <w:lvlJc w:val="left"/>
      <w:pPr>
        <w:ind w:hanging="360" w:left="720"/>
      </w:pPr>
      <w:rPr>
        <w:i w:val="0"/>
        <w:iCs w:val="0"/>
        <w:sz w:val="24"/>
        <w:szCs w:val="24"/>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num w:numId="1">
    <w:abstractNumId w:val="3"/>
  </w:num>
  <w:num w:numId="2">
    <w:abstractNumId w:val="2"/>
  </w:num>
  <w:num w:numId="3">
    <w:abstractNumId w:val="0"/>
  </w:num>
  <w:num w:numId="4">
    <w:abstractNumId w:val="4"/>
  </w:num>
  <w:num w:numId="5">
    <w:abstractNumId w:val="6"/>
  </w:num>
  <w:num w:numId="6">
    <w:abstractNumId w:val="5"/>
  </w:num>
  <w:num w:numId="7">
    <w:abstractNumId w:val="1"/>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kern w:val="2"/>
        <w:lang w:val="en-IN" w:bidi="ar-SA" w:eastAsia="en-US"/>
      </w:rPr>
    </w:rPrDefault>
    <w:pPrDefault>
      <w:pPr>
        <w:keepNext w:val="0"/>
        <w:keepLines w:val="0"/>
        <w:pageBreakBefore w:val="0"/>
        <w:widowControl w:val="1"/>
        <w:suppressLineNumbers w:val="0"/>
        <w:shd w:val="clear" w:fill="auto"/>
        <w:suppressAutoHyphens w:val="0"/>
        <w:spacing w:lineRule="auto" w:line="278"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4"/>
    <w:qFormat/>
    <w:pPr>
      <w:keepNext w:val="1"/>
      <w:keepLines w:val="1"/>
      <w:spacing w:before="360" w:after="80" w:beforeAutospacing="0" w:afterAutospacing="0"/>
      <w:outlineLvl w:val="0"/>
    </w:pPr>
    <w:rPr>
      <w:rFonts w:asciiTheme="majorHAnsi" w:hAnsiTheme="majorHAnsi" w:cstheme="majorBidi" w:eastAsiaTheme="majorEastAsia"/>
      <w:b w:val="1"/>
      <w:sz w:val="28"/>
      <w:szCs w:val="40"/>
    </w:rPr>
  </w:style>
  <w:style w:type="paragraph" w:styleId="P2">
    <w:name w:val="Heading 2"/>
    <w:basedOn w:val="P0"/>
    <w:next w:val="P0"/>
    <w:link w:val="C5"/>
    <w:qFormat/>
    <w:pPr>
      <w:keepNext w:val="1"/>
      <w:keepLines w:val="1"/>
      <w:spacing w:lineRule="auto" w:line="240" w:before="40" w:after="0" w:beforeAutospacing="0" w:afterAutospacing="0"/>
      <w:outlineLvl w:val="1"/>
    </w:pPr>
    <w:rPr>
      <w:rFonts w:asciiTheme="majorHAnsi" w:hAnsiTheme="majorHAnsi" w:cstheme="majorBidi" w:eastAsiaTheme="majorEastAsia"/>
      <w:sz w:val="26"/>
      <w:szCs w:val="26"/>
    </w:rPr>
  </w:style>
  <w:style w:type="paragraph" w:styleId="P3">
    <w:name w:val="Heading 3"/>
    <w:basedOn w:val="P0"/>
    <w:next w:val="P0"/>
    <w:link w:val="C6"/>
    <w:semiHidden/>
    <w:qFormat/>
    <w:pPr>
      <w:keepNext w:val="1"/>
      <w:keepLines w:val="1"/>
      <w:spacing w:before="160" w:after="80" w:beforeAutospacing="0" w:afterAutospacing="0"/>
      <w:outlineLvl w:val="2"/>
    </w:pPr>
    <w:rPr>
      <w:rFonts w:cstheme="majorBidi" w:eastAsiaTheme="majorEastAsia"/>
      <w:color w:val="104861" w:themeColor="accent1" w:themeShade="BF"/>
      <w:sz w:val="28"/>
      <w:szCs w:val="28"/>
    </w:rPr>
  </w:style>
  <w:style w:type="paragraph" w:styleId="P4">
    <w:name w:val="Heading 4"/>
    <w:basedOn w:val="P0"/>
    <w:next w:val="P0"/>
    <w:link w:val="C7"/>
    <w:semiHidden/>
    <w:qFormat/>
    <w:pPr>
      <w:keepNext w:val="1"/>
      <w:keepLines w:val="1"/>
      <w:spacing w:before="80" w:after="40" w:beforeAutospacing="0" w:afterAutospacing="0"/>
      <w:outlineLvl w:val="3"/>
    </w:pPr>
    <w:rPr>
      <w:rFonts w:cstheme="majorBidi" w:eastAsiaTheme="majorEastAsia"/>
      <w:i w:val="1"/>
      <w:iCs w:val="1"/>
      <w:color w:val="104861" w:themeColor="accent1" w:themeShade="BF"/>
    </w:rPr>
  </w:style>
  <w:style w:type="paragraph" w:styleId="P5">
    <w:name w:val="Heading 5"/>
    <w:basedOn w:val="P0"/>
    <w:next w:val="P0"/>
    <w:link w:val="C8"/>
    <w:semiHidden/>
    <w:qFormat/>
    <w:pPr>
      <w:keepNext w:val="1"/>
      <w:keepLines w:val="1"/>
      <w:spacing w:before="80" w:after="40" w:beforeAutospacing="0" w:afterAutospacing="0"/>
      <w:outlineLvl w:val="4"/>
    </w:pPr>
    <w:rPr>
      <w:rFonts w:cstheme="majorBidi" w:eastAsiaTheme="majorEastAsia"/>
      <w:color w:val="104861" w:themeColor="accent1" w:themeShade="BF"/>
    </w:rPr>
  </w:style>
  <w:style w:type="paragraph" w:styleId="P6">
    <w:name w:val="Heading 6"/>
    <w:basedOn w:val="P0"/>
    <w:next w:val="P0"/>
    <w:link w:val="C9"/>
    <w:semiHidden/>
    <w:qFormat/>
    <w:pPr>
      <w:keepNext w:val="1"/>
      <w:keepLines w:val="1"/>
      <w:spacing w:before="40" w:after="0" w:beforeAutospacing="0" w:afterAutospacing="0"/>
      <w:outlineLvl w:val="5"/>
    </w:pPr>
    <w:rPr>
      <w:rFonts w:cstheme="majorBidi" w:eastAsiaTheme="majorEastAsia"/>
      <w:i w:val="1"/>
      <w:iCs w:val="1"/>
      <w:color w:val="595959" w:themeColor="text1" w:themeTint="A6"/>
    </w:rPr>
  </w:style>
  <w:style w:type="paragraph" w:styleId="P7">
    <w:name w:val="Heading 7"/>
    <w:basedOn w:val="P0"/>
    <w:next w:val="P0"/>
    <w:link w:val="C10"/>
    <w:semiHidden/>
    <w:qFormat/>
    <w:pPr>
      <w:keepNext w:val="1"/>
      <w:keepLines w:val="1"/>
      <w:spacing w:before="40" w:after="0" w:beforeAutospacing="0" w:afterAutospacing="0"/>
      <w:outlineLvl w:val="6"/>
    </w:pPr>
    <w:rPr>
      <w:rFonts w:cstheme="majorBidi" w:eastAsiaTheme="majorEastAsia"/>
      <w:color w:val="595959" w:themeColor="text1" w:themeTint="A6"/>
    </w:rPr>
  </w:style>
  <w:style w:type="paragraph" w:styleId="P8">
    <w:name w:val="Heading 8"/>
    <w:basedOn w:val="P0"/>
    <w:next w:val="P0"/>
    <w:link w:val="C11"/>
    <w:semiHidden/>
    <w:qFormat/>
    <w:pPr>
      <w:keepNext w:val="1"/>
      <w:keepLines w:val="1"/>
      <w:spacing w:after="0" w:beforeAutospacing="0" w:afterAutospacing="0"/>
      <w:outlineLvl w:val="7"/>
    </w:pPr>
    <w:rPr>
      <w:rFonts w:cstheme="majorBidi" w:eastAsiaTheme="majorEastAsia"/>
      <w:i w:val="1"/>
      <w:iCs w:val="1"/>
      <w:color w:val="272727" w:themeColor="text1" w:themeTint="D8"/>
    </w:rPr>
  </w:style>
  <w:style w:type="paragraph" w:styleId="P9">
    <w:name w:val="Heading 9"/>
    <w:basedOn w:val="P0"/>
    <w:next w:val="P0"/>
    <w:link w:val="C12"/>
    <w:semiHidden/>
    <w:qFormat/>
    <w:pPr>
      <w:keepNext w:val="1"/>
      <w:keepLines w:val="1"/>
      <w:spacing w:after="0" w:beforeAutospacing="0" w:afterAutospacing="0"/>
      <w:outlineLvl w:val="8"/>
    </w:pPr>
    <w:rPr>
      <w:rFonts w:cstheme="majorBidi" w:eastAsiaTheme="majorEastAsia"/>
      <w:color w:val="272727" w:themeColor="text1" w:themeTint="D8"/>
    </w:rPr>
  </w:style>
  <w:style w:type="paragraph" w:styleId="P10">
    <w:name w:val="Title"/>
    <w:basedOn w:val="P0"/>
    <w:next w:val="P0"/>
    <w:link w:val="C3"/>
    <w:qFormat/>
    <w:pPr>
      <w:spacing w:lineRule="auto" w:line="240" w:after="80" w:beforeAutospacing="0" w:afterAutospacing="0"/>
      <w:contextualSpacing w:val="1"/>
    </w:pPr>
    <w:rPr>
      <w:rFonts w:asciiTheme="majorHAnsi" w:hAnsiTheme="majorHAnsi" w:cstheme="majorBidi" w:eastAsiaTheme="majorEastAsia"/>
      <w:sz w:val="40"/>
      <w:szCs w:val="56"/>
      <w:spacing w:val="-10"/>
      <w:kern w:val="28"/>
    </w:rPr>
  </w:style>
  <w:style w:type="paragraph" w:styleId="P11">
    <w:name w:val="Subtitle"/>
    <w:basedOn w:val="P0"/>
    <w:next w:val="P0"/>
    <w:link w:val="C13"/>
    <w:qFormat/>
    <w:pPr/>
    <w:rPr>
      <w:rFonts w:cstheme="majorBidi" w:eastAsiaTheme="majorEastAsia"/>
      <w:color w:val="595959" w:themeColor="text1" w:themeTint="A6"/>
      <w:sz w:val="28"/>
      <w:szCs w:val="28"/>
      <w:spacing w:val="15"/>
    </w:rPr>
  </w:style>
  <w:style w:type="paragraph" w:styleId="P12">
    <w:name w:val="Quote"/>
    <w:basedOn w:val="P0"/>
    <w:next w:val="P0"/>
    <w:link w:val="C14"/>
    <w:qFormat/>
    <w:pPr>
      <w:spacing w:before="160" w:beforeAutospacing="0" w:afterAutospacing="0"/>
      <w:jc w:val="center"/>
    </w:pPr>
    <w:rPr>
      <w:i w:val="1"/>
      <w:iCs w:val="1"/>
      <w:color w:val="404040" w:themeColor="text1" w:themeTint="BF"/>
    </w:rPr>
  </w:style>
  <w:style w:type="paragraph" w:styleId="P13">
    <w:name w:val="List Paragraph"/>
    <w:basedOn w:val="P0"/>
    <w:qFormat/>
    <w:pPr>
      <w:ind w:left="720"/>
      <w:contextualSpacing w:val="1"/>
    </w:pPr>
    <w:rPr/>
  </w:style>
  <w:style w:type="paragraph" w:styleId="P14">
    <w:name w:val="Intense Quote"/>
    <w:basedOn w:val="P0"/>
    <w:next w:val="P0"/>
    <w:link w:val="C16"/>
    <w:qFormat/>
    <w:pPr>
      <w:pBdr>
        <w:top w:val="single" w:sz="4" w:space="10" w:shadow="0" w:frame="0" w:color="104861" w:themeColor="accent1" w:themeShade="BF"/>
        <w:left w:val="none" w:sz="0" w:space="0" w:shadow="0" w:frame="0" w:color="auto"/>
        <w:bottom w:val="single" w:sz="4" w:space="10" w:shadow="0" w:frame="0" w:color="104861" w:themeColor="accent1" w:themeShade="BF"/>
        <w:right w:val="none" w:sz="0" w:space="0" w:shadow="0" w:frame="0" w:color="auto"/>
        <w:between w:val="none" w:sz="0" w:space="0" w:shadow="0" w:frame="0" w:color="auto"/>
      </w:pBdr>
      <w:spacing w:before="360" w:after="360" w:beforeAutospacing="0" w:afterAutospacing="0"/>
      <w:ind w:left="864" w:right="864"/>
      <w:jc w:val="center"/>
    </w:pPr>
    <w:rPr>
      <w:i w:val="1"/>
      <w:iCs w:val="1"/>
      <w:color w:val="104861" w:themeColor="accent1" w:themeShade="BF"/>
    </w:rPr>
  </w:style>
  <w:style w:type="paragraph" w:styleId="P15">
    <w:name w:val="Header"/>
    <w:basedOn w:val="P0"/>
    <w:link w:val="C18"/>
    <w:pPr>
      <w:tabs>
        <w:tab w:val="center" w:pos="4513" w:leader="none"/>
        <w:tab w:val="right" w:pos="9026" w:leader="none"/>
      </w:tabs>
      <w:spacing w:lineRule="auto" w:line="240" w:after="0" w:beforeAutospacing="0" w:afterAutospacing="0"/>
    </w:pPr>
    <w:rPr/>
  </w:style>
  <w:style w:type="paragraph" w:styleId="P16">
    <w:name w:val="Footer"/>
    <w:basedOn w:val="P0"/>
    <w:link w:val="C19"/>
    <w:pPr>
      <w:tabs>
        <w:tab w:val="center" w:pos="4513" w:leader="none"/>
        <w:tab w:val="right" w:pos="9026" w:leader="none"/>
      </w:tabs>
      <w:spacing w:lineRule="auto" w:line="240" w:after="0" w:beforeAutospacing="0" w:afterAutospacing="0"/>
    </w:pPr>
    <w:rPr/>
  </w:style>
  <w:style w:type="paragraph" w:styleId="P17">
    <w:name w:val="Body Text"/>
    <w:basedOn w:val="P0"/>
    <w:link w:val="C22"/>
    <w:qFormat/>
    <w:pPr>
      <w:widowControl w:val="0"/>
      <w:spacing w:lineRule="auto" w:line="240" w:after="0" w:beforeAutospacing="0" w:afterAutospacing="0"/>
    </w:pPr>
    <w:rPr>
      <w:rFonts w:ascii="Times New Roman" w:hAnsi="Times New Roman" w:cs="Times New Roman" w:eastAsia="Times New Roman"/>
      <w:b w:val="1"/>
      <w:bCs w:val="1"/>
      <w:sz w:val="44"/>
      <w:szCs w:val="44"/>
      <w:lang w:val="en-US"/>
    </w:rPr>
  </w:style>
  <w:style w:type="paragraph" w:styleId="P18">
    <w:name w:val="Footnote Text"/>
    <w:link w:val="C24"/>
    <w:semiHidden/>
    <w:pPr>
      <w:spacing w:lineRule="auto" w:line="240" w:after="0" w:beforeAutospacing="0" w:afterAutospacing="0"/>
    </w:pPr>
    <w:rPr>
      <w:sz w:val="20"/>
      <w:szCs w:val="20"/>
    </w:rPr>
  </w:style>
  <w:style w:type="paragraph" w:styleId="P19">
    <w:name w:val="Endnote Text"/>
    <w:link w:val="C2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Title Char"/>
    <w:basedOn w:val="C0"/>
    <w:link w:val="P10"/>
    <w:rPr>
      <w:rFonts w:asciiTheme="majorHAnsi" w:hAnsiTheme="majorHAnsi" w:cstheme="majorBidi" w:eastAsiaTheme="majorEastAsia"/>
      <w:sz w:val="40"/>
      <w:szCs w:val="56"/>
      <w:spacing w:val="-10"/>
      <w:kern w:val="28"/>
    </w:rPr>
  </w:style>
  <w:style w:type="character" w:styleId="C4">
    <w:name w:val="Heading 1 Char"/>
    <w:basedOn w:val="C0"/>
    <w:link w:val="P1"/>
    <w:rPr>
      <w:rFonts w:asciiTheme="majorHAnsi" w:hAnsiTheme="majorHAnsi" w:cstheme="majorBidi" w:eastAsiaTheme="majorEastAsia"/>
      <w:b w:val="1"/>
      <w:sz w:val="28"/>
      <w:szCs w:val="40"/>
    </w:rPr>
  </w:style>
  <w:style w:type="character" w:styleId="C5">
    <w:name w:val="Heading 2 Char"/>
    <w:basedOn w:val="C0"/>
    <w:link w:val="P2"/>
    <w:rPr>
      <w:rFonts w:asciiTheme="majorHAnsi" w:hAnsiTheme="majorHAnsi" w:cstheme="majorBidi" w:eastAsiaTheme="majorEastAsia"/>
      <w:sz w:val="26"/>
      <w:szCs w:val="26"/>
    </w:rPr>
  </w:style>
  <w:style w:type="character" w:styleId="C6">
    <w:name w:val="Heading 3 Char"/>
    <w:basedOn w:val="C0"/>
    <w:link w:val="P3"/>
    <w:semiHidden/>
    <w:rPr>
      <w:rFonts w:cstheme="majorBidi" w:eastAsiaTheme="majorEastAsia"/>
      <w:color w:val="104861" w:themeColor="accent1" w:themeShade="BF"/>
      <w:sz w:val="28"/>
      <w:szCs w:val="28"/>
    </w:rPr>
  </w:style>
  <w:style w:type="character" w:styleId="C7">
    <w:name w:val="Heading 4 Char"/>
    <w:basedOn w:val="C0"/>
    <w:link w:val="P4"/>
    <w:semiHidden/>
    <w:rPr>
      <w:rFonts w:cstheme="majorBidi" w:eastAsiaTheme="majorEastAsia"/>
      <w:i w:val="1"/>
      <w:iCs w:val="1"/>
      <w:color w:val="104861" w:themeColor="accent1" w:themeShade="BF"/>
    </w:rPr>
  </w:style>
  <w:style w:type="character" w:styleId="C8">
    <w:name w:val="Heading 5 Char"/>
    <w:basedOn w:val="C0"/>
    <w:link w:val="P5"/>
    <w:semiHidden/>
    <w:rPr>
      <w:rFonts w:cstheme="majorBidi" w:eastAsiaTheme="majorEastAsia"/>
      <w:color w:val="104861" w:themeColor="accent1" w:themeShade="BF"/>
    </w:rPr>
  </w:style>
  <w:style w:type="character" w:styleId="C9">
    <w:name w:val="Heading 6 Char"/>
    <w:basedOn w:val="C0"/>
    <w:link w:val="P6"/>
    <w:semiHidden/>
    <w:rPr>
      <w:rFonts w:cstheme="majorBidi" w:eastAsiaTheme="majorEastAsia"/>
      <w:i w:val="1"/>
      <w:iCs w:val="1"/>
      <w:color w:val="595959" w:themeColor="text1" w:themeTint="A6"/>
    </w:rPr>
  </w:style>
  <w:style w:type="character" w:styleId="C10">
    <w:name w:val="Heading 7 Char"/>
    <w:basedOn w:val="C0"/>
    <w:link w:val="P7"/>
    <w:semiHidden/>
    <w:rPr>
      <w:rFonts w:cstheme="majorBidi" w:eastAsiaTheme="majorEastAsia"/>
      <w:color w:val="595959" w:themeColor="text1" w:themeTint="A6"/>
    </w:rPr>
  </w:style>
  <w:style w:type="character" w:styleId="C11">
    <w:name w:val="Heading 8 Char"/>
    <w:basedOn w:val="C0"/>
    <w:link w:val="P8"/>
    <w:semiHidden/>
    <w:rPr>
      <w:rFonts w:cstheme="majorBidi" w:eastAsiaTheme="majorEastAsia"/>
      <w:i w:val="1"/>
      <w:iCs w:val="1"/>
      <w:color w:val="272727" w:themeColor="text1" w:themeTint="D8"/>
    </w:rPr>
  </w:style>
  <w:style w:type="character" w:styleId="C12">
    <w:name w:val="Heading 9 Char"/>
    <w:basedOn w:val="C0"/>
    <w:link w:val="P9"/>
    <w:semiHidden/>
    <w:rPr>
      <w:rFonts w:cstheme="majorBidi" w:eastAsiaTheme="majorEastAsia"/>
      <w:color w:val="272727" w:themeColor="text1" w:themeTint="D8"/>
    </w:rPr>
  </w:style>
  <w:style w:type="character" w:styleId="C13">
    <w:name w:val="Subtitle Char"/>
    <w:basedOn w:val="C0"/>
    <w:link w:val="P11"/>
    <w:rPr>
      <w:rFonts w:cstheme="majorBidi" w:eastAsiaTheme="majorEastAsia"/>
      <w:color w:val="595959" w:themeColor="text1" w:themeTint="A6"/>
      <w:sz w:val="28"/>
      <w:szCs w:val="28"/>
      <w:spacing w:val="15"/>
    </w:rPr>
  </w:style>
  <w:style w:type="character" w:styleId="C14">
    <w:name w:val="Quote Char"/>
    <w:basedOn w:val="C0"/>
    <w:link w:val="P12"/>
    <w:rPr>
      <w:i w:val="1"/>
      <w:iCs w:val="1"/>
      <w:color w:val="404040" w:themeColor="text1" w:themeTint="BF"/>
    </w:rPr>
  </w:style>
  <w:style w:type="character" w:styleId="C15">
    <w:name w:val="Intense Emphasis"/>
    <w:basedOn w:val="C0"/>
    <w:qFormat/>
    <w:rPr>
      <w:i w:val="1"/>
      <w:iCs w:val="1"/>
      <w:color w:val="104861" w:themeColor="accent1" w:themeShade="BF"/>
    </w:rPr>
  </w:style>
  <w:style w:type="character" w:styleId="C16">
    <w:name w:val="Intense Quote Char"/>
    <w:basedOn w:val="C0"/>
    <w:link w:val="P14"/>
    <w:rPr>
      <w:i w:val="1"/>
      <w:iCs w:val="1"/>
      <w:color w:val="104861" w:themeColor="accent1" w:themeShade="BF"/>
    </w:rPr>
  </w:style>
  <w:style w:type="character" w:styleId="C17">
    <w:name w:val="Intense Reference1"/>
    <w:basedOn w:val="C0"/>
    <w:qFormat/>
    <w:rPr>
      <w:b w:val="1"/>
      <w:bCs w:val="1"/>
      <w:smallCaps w:val="1"/>
      <w:color w:val="104861" w:themeColor="accent1" w:themeShade="BF"/>
      <w:spacing w:val="5"/>
    </w:rPr>
  </w:style>
  <w:style w:type="character" w:styleId="C18">
    <w:name w:val="Header Char"/>
    <w:basedOn w:val="C0"/>
    <w:link w:val="P15"/>
    <w:rPr/>
  </w:style>
  <w:style w:type="character" w:styleId="C19">
    <w:name w:val="Footer Char"/>
    <w:basedOn w:val="C0"/>
    <w:link w:val="P16"/>
    <w:rPr/>
  </w:style>
  <w:style w:type="character" w:styleId="C20">
    <w:name w:val="Book Title"/>
    <w:basedOn w:val="C0"/>
    <w:qFormat/>
    <w:rPr>
      <w:b w:val="1"/>
      <w:i w:val="1"/>
      <w:bCs w:val="1"/>
      <w:iCs w:val="1"/>
      <w:spacing w:val="5"/>
    </w:rPr>
  </w:style>
  <w:style w:type="character" w:styleId="C21">
    <w:name w:val="Strong"/>
    <w:basedOn w:val="C0"/>
    <w:qFormat/>
    <w:rPr>
      <w:b w:val="1"/>
      <w:bCs w:val="1"/>
    </w:rPr>
  </w:style>
  <w:style w:type="character" w:styleId="C22">
    <w:name w:val="Body Text Char"/>
    <w:basedOn w:val="C0"/>
    <w:link w:val="P17"/>
    <w:rPr>
      <w:rFonts w:ascii="Times New Roman" w:hAnsi="Times New Roman" w:cs="Times New Roman" w:eastAsia="Times New Roman"/>
      <w:b w:val="1"/>
      <w:bCs w:val="1"/>
      <w:sz w:val="44"/>
      <w:szCs w:val="44"/>
      <w:lang w:val="en-US"/>
    </w:rPr>
  </w:style>
  <w:style w:type="character" w:styleId="C23">
    <w:name w:val="Footnote Reference"/>
    <w:semiHidden/>
    <w:rPr>
      <w:vertAlign w:val="superscript"/>
    </w:rPr>
  </w:style>
  <w:style w:type="character" w:styleId="C24">
    <w:name w:val="Footnote Text Char"/>
    <w:link w:val="P18"/>
    <w:semiHidden/>
    <w:rPr>
      <w:sz w:val="20"/>
      <w:szCs w:val="20"/>
    </w:rPr>
  </w:style>
  <w:style w:type="character" w:styleId="C25">
    <w:name w:val="Endnote Reference"/>
    <w:semiHidden/>
    <w:rPr>
      <w:vertAlign w:val="superscript"/>
    </w:rPr>
  </w:style>
  <w:style w:type="character" w:styleId="C26">
    <w:name w:val="Endnote Text Char"/>
    <w:link w:val="P19"/>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mpd="sng" algn="ctr">
          <a:solidFill>
            <a:schemeClr val="phClr"/>
          </a:solidFill>
          <a:prstDash val="solid"/>
          <a:miter lim="800000"/>
        </a:ln>
        <a:ln w="19050" cmpd="sng" algn="ctr">
          <a:solidFill>
            <a:schemeClr val="phClr"/>
          </a:solidFill>
          <a:prstDash val="solid"/>
          <a:miter lim="800000"/>
        </a:ln>
        <a:ln w="2540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API/22.1.4.0</Application>
  <AppVersion>22.1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Aashruti Shah</dc:creator>
  <dcterms:created xsi:type="dcterms:W3CDTF">2026-04-19T20:22:35Z</dcterms:created>
  <dcterms:modified xsi:type="dcterms:W3CDTF">2026-04-19T20:22:35Z</dcterms:modified>
  <cp:revision>2</cp:revision>
</cp:coreProperties>
</file>