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33A47" w14:textId="77777777" w:rsidR="00842AFA" w:rsidRPr="00044ED8" w:rsidRDefault="00842AFA" w:rsidP="00842AFA">
      <w:pPr>
        <w:spacing w:after="0" w:line="240" w:lineRule="auto"/>
        <w:ind w:left="379" w:right="422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82F0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Birla Institute of Technology and Science-</w:t>
      </w:r>
      <w:proofErr w:type="spellStart"/>
      <w:r w:rsidRPr="00882F0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Pilani</w:t>
      </w:r>
      <w:proofErr w:type="spellEnd"/>
      <w:r w:rsidRPr="00882F0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, Hyderabad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882F0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Campus</w:t>
      </w:r>
    </w:p>
    <w:p w14:paraId="7D5F66DE" w14:textId="77777777" w:rsidR="00842AFA" w:rsidRPr="00882F0A" w:rsidRDefault="00842AFA" w:rsidP="00842AFA">
      <w:pPr>
        <w:spacing w:before="221" w:after="0" w:line="240" w:lineRule="auto"/>
        <w:ind w:left="2942" w:right="262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FFA51E0" w14:textId="77777777" w:rsidR="00842AFA" w:rsidRDefault="00842AFA" w:rsidP="00842AFA">
      <w:pPr>
        <w:pStyle w:val="Heading1"/>
        <w:jc w:val="center"/>
        <w:rPr>
          <w:sz w:val="48"/>
          <w:szCs w:val="48"/>
        </w:rPr>
      </w:pPr>
      <w:r>
        <w:rPr>
          <w:rFonts w:ascii="Adobe Fan Heiti Std B" w:eastAsia="Adobe Fan Heiti Std B" w:hAnsi="Adobe Fan Heiti Std B" w:cs="Arial"/>
          <w:noProof/>
          <w:color w:val="000000"/>
          <w:sz w:val="24"/>
          <w:szCs w:val="24"/>
          <w:lang w:eastAsia="en-IN"/>
        </w:rPr>
        <w:drawing>
          <wp:inline distT="0" distB="0" distL="0" distR="0" wp14:anchorId="6B5B3997" wp14:editId="25BD3A90">
            <wp:extent cx="1710612" cy="1710612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434" cy="173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E8B3" w14:textId="77777777" w:rsidR="00842AFA" w:rsidRPr="00203089" w:rsidRDefault="00842AFA" w:rsidP="00842AFA">
      <w:pPr>
        <w:pStyle w:val="Heading1"/>
        <w:rPr>
          <w:sz w:val="56"/>
          <w:szCs w:val="56"/>
        </w:rPr>
      </w:pPr>
    </w:p>
    <w:p w14:paraId="69A2EB33" w14:textId="77777777" w:rsidR="00842AFA" w:rsidRPr="00203089" w:rsidRDefault="00842AFA" w:rsidP="00842AFA">
      <w:pPr>
        <w:pStyle w:val="Heading1"/>
        <w:jc w:val="center"/>
        <w:rPr>
          <w:sz w:val="56"/>
          <w:szCs w:val="56"/>
        </w:rPr>
      </w:pPr>
      <w:r w:rsidRPr="00203089">
        <w:rPr>
          <w:sz w:val="56"/>
          <w:szCs w:val="56"/>
        </w:rPr>
        <w:t>Information Retrieval (CS F469)</w:t>
      </w:r>
    </w:p>
    <w:p w14:paraId="2A25EB01" w14:textId="77777777" w:rsidR="00842AFA" w:rsidRPr="00143E2D" w:rsidRDefault="00842AFA" w:rsidP="00842AFA">
      <w:r>
        <w:tab/>
      </w:r>
      <w:r>
        <w:tab/>
      </w:r>
    </w:p>
    <w:p w14:paraId="0BB55949" w14:textId="77777777" w:rsidR="00842AFA" w:rsidRDefault="00842AFA" w:rsidP="00842AFA">
      <w:pPr>
        <w:pStyle w:val="Heading1"/>
        <w:jc w:val="center"/>
        <w:rPr>
          <w:sz w:val="40"/>
          <w:szCs w:val="40"/>
        </w:rPr>
      </w:pPr>
      <w:r w:rsidRPr="00B23F09">
        <w:rPr>
          <w:sz w:val="40"/>
          <w:szCs w:val="40"/>
        </w:rPr>
        <w:t>Design Document</w:t>
      </w:r>
    </w:p>
    <w:p w14:paraId="472F09C7" w14:textId="531A3DBA" w:rsidR="00842AFA" w:rsidRDefault="00842AFA" w:rsidP="00842AFA">
      <w:pPr>
        <w:pStyle w:val="Heading1"/>
        <w:jc w:val="center"/>
        <w:rPr>
          <w:sz w:val="36"/>
          <w:szCs w:val="36"/>
        </w:rPr>
      </w:pPr>
      <w:r w:rsidRPr="00963B5D">
        <w:rPr>
          <w:sz w:val="36"/>
          <w:szCs w:val="36"/>
        </w:rPr>
        <w:t xml:space="preserve">Assignment </w:t>
      </w:r>
      <w:r>
        <w:rPr>
          <w:sz w:val="36"/>
          <w:szCs w:val="36"/>
        </w:rPr>
        <w:t>3</w:t>
      </w:r>
    </w:p>
    <w:p w14:paraId="72970356" w14:textId="77777777" w:rsidR="00842AFA" w:rsidRPr="00DF0D9B" w:rsidRDefault="00842AFA" w:rsidP="00842AFA"/>
    <w:p w14:paraId="2667F799" w14:textId="6B9AA44B" w:rsidR="00842AFA" w:rsidRDefault="00842AFA" w:rsidP="00842AFA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>Recommender Systems</w:t>
      </w:r>
    </w:p>
    <w:p w14:paraId="7D927E12" w14:textId="77777777" w:rsidR="00842AFA" w:rsidRPr="00203089" w:rsidRDefault="00842AFA" w:rsidP="00842AFA">
      <w:pPr>
        <w:rPr>
          <w:sz w:val="32"/>
          <w:szCs w:val="32"/>
        </w:rPr>
      </w:pPr>
    </w:p>
    <w:p w14:paraId="77FB8267" w14:textId="77777777" w:rsidR="00842AFA" w:rsidRPr="00203089" w:rsidRDefault="00842AFA" w:rsidP="00842AFA">
      <w:pPr>
        <w:rPr>
          <w:sz w:val="32"/>
          <w:szCs w:val="32"/>
        </w:rPr>
      </w:pPr>
    </w:p>
    <w:p w14:paraId="06C6B204" w14:textId="77777777" w:rsidR="00842AFA" w:rsidRPr="00203089" w:rsidRDefault="00842AFA" w:rsidP="00842AFA">
      <w:pPr>
        <w:spacing w:after="0" w:line="360" w:lineRule="auto"/>
        <w:jc w:val="center"/>
        <w:textAlignment w:val="baseline"/>
        <w:rPr>
          <w:rFonts w:ascii="Arial" w:eastAsia="Adobe Fan Heiti Std B" w:hAnsi="Arial" w:cs="Arial"/>
          <w:color w:val="000000"/>
          <w:sz w:val="32"/>
          <w:szCs w:val="32"/>
          <w:lang w:eastAsia="en-IN"/>
        </w:rPr>
      </w:pPr>
      <w:r w:rsidRPr="00203089">
        <w:rPr>
          <w:rFonts w:ascii="Arial" w:hAnsi="Arial" w:cs="Arial"/>
          <w:bCs/>
          <w:sz w:val="32"/>
          <w:szCs w:val="32"/>
        </w:rPr>
        <w:t xml:space="preserve">          </w:t>
      </w:r>
      <w:proofErr w:type="spellStart"/>
      <w:proofErr w:type="gramStart"/>
      <w:r w:rsidRPr="00203089">
        <w:rPr>
          <w:rFonts w:ascii="Arial" w:hAnsi="Arial" w:cs="Arial"/>
          <w:bCs/>
          <w:sz w:val="32"/>
          <w:szCs w:val="32"/>
        </w:rPr>
        <w:t>S.Devendra</w:t>
      </w:r>
      <w:proofErr w:type="spellEnd"/>
      <w:proofErr w:type="gramEnd"/>
      <w:r w:rsidRPr="00203089">
        <w:rPr>
          <w:rFonts w:ascii="Arial" w:hAnsi="Arial" w:cs="Arial"/>
          <w:bCs/>
          <w:sz w:val="32"/>
          <w:szCs w:val="32"/>
        </w:rPr>
        <w:t xml:space="preserve"> Dheeraj Gupta</w:t>
      </w:r>
      <w:r w:rsidRPr="00203089">
        <w:rPr>
          <w:rFonts w:ascii="Arial" w:eastAsia="Adobe Fan Heiti Std B" w:hAnsi="Arial" w:cs="Arial"/>
          <w:color w:val="000000"/>
          <w:sz w:val="32"/>
          <w:szCs w:val="32"/>
          <w:lang w:eastAsia="en-IN"/>
        </w:rPr>
        <w:tab/>
        <w:t xml:space="preserve">     </w:t>
      </w:r>
      <w:r w:rsidRPr="00203089">
        <w:rPr>
          <w:rFonts w:ascii="Arial" w:hAnsi="Arial" w:cs="Arial"/>
          <w:bCs/>
          <w:sz w:val="32"/>
          <w:szCs w:val="32"/>
        </w:rPr>
        <w:t>2017B5A70670H</w:t>
      </w:r>
    </w:p>
    <w:p w14:paraId="0FA7FC07" w14:textId="77777777" w:rsidR="00842AFA" w:rsidRPr="00203089" w:rsidRDefault="00842AFA" w:rsidP="00842AFA">
      <w:pPr>
        <w:spacing w:after="0" w:line="360" w:lineRule="auto"/>
        <w:ind w:left="720" w:firstLine="720"/>
        <w:textAlignment w:val="baseline"/>
        <w:rPr>
          <w:rFonts w:ascii="Arial" w:hAnsi="Arial" w:cs="Arial"/>
          <w:bCs/>
          <w:sz w:val="32"/>
          <w:szCs w:val="32"/>
        </w:rPr>
      </w:pPr>
      <w:proofErr w:type="spellStart"/>
      <w:proofErr w:type="gramStart"/>
      <w:r w:rsidRPr="00203089">
        <w:rPr>
          <w:rFonts w:ascii="Arial" w:hAnsi="Arial" w:cs="Arial"/>
          <w:bCs/>
          <w:sz w:val="32"/>
          <w:szCs w:val="32"/>
        </w:rPr>
        <w:t>K.Srinivas</w:t>
      </w:r>
      <w:proofErr w:type="spellEnd"/>
      <w:proofErr w:type="gramEnd"/>
      <w:r w:rsidRPr="00203089">
        <w:rPr>
          <w:rFonts w:ascii="Arial" w:eastAsia="Adobe Fan Heiti Std B" w:hAnsi="Arial" w:cs="Arial"/>
          <w:color w:val="000000"/>
          <w:sz w:val="32"/>
          <w:szCs w:val="32"/>
          <w:lang w:eastAsia="en-IN"/>
        </w:rPr>
        <w:t xml:space="preserve"> </w:t>
      </w:r>
      <w:r w:rsidRPr="00203089">
        <w:rPr>
          <w:rFonts w:ascii="Arial" w:eastAsia="Adobe Fan Heiti Std B" w:hAnsi="Arial" w:cs="Arial"/>
          <w:color w:val="000000"/>
          <w:sz w:val="32"/>
          <w:szCs w:val="32"/>
          <w:lang w:eastAsia="en-IN"/>
        </w:rPr>
        <w:tab/>
      </w:r>
      <w:r w:rsidRPr="00203089">
        <w:rPr>
          <w:rFonts w:ascii="Arial" w:eastAsia="Adobe Fan Heiti Std B" w:hAnsi="Arial" w:cs="Arial"/>
          <w:color w:val="000000"/>
          <w:sz w:val="32"/>
          <w:szCs w:val="32"/>
          <w:lang w:eastAsia="en-IN"/>
        </w:rPr>
        <w:tab/>
      </w:r>
      <w:r w:rsidRPr="00203089">
        <w:rPr>
          <w:rFonts w:ascii="Arial" w:eastAsia="Adobe Fan Heiti Std B" w:hAnsi="Arial" w:cs="Arial"/>
          <w:color w:val="000000"/>
          <w:sz w:val="32"/>
          <w:szCs w:val="32"/>
          <w:lang w:eastAsia="en-IN"/>
        </w:rPr>
        <w:tab/>
        <w:t xml:space="preserve">    </w:t>
      </w:r>
      <w:r w:rsidRPr="00203089">
        <w:rPr>
          <w:rFonts w:ascii="Arial" w:eastAsia="Adobe Fan Heiti Std B" w:hAnsi="Arial" w:cs="Arial"/>
          <w:color w:val="000000"/>
          <w:sz w:val="32"/>
          <w:szCs w:val="32"/>
          <w:lang w:eastAsia="en-IN"/>
        </w:rPr>
        <w:tab/>
        <w:t xml:space="preserve">   </w:t>
      </w:r>
      <w:r w:rsidRPr="00203089">
        <w:rPr>
          <w:rFonts w:ascii="Arial" w:hAnsi="Arial" w:cs="Arial"/>
          <w:bCs/>
          <w:sz w:val="32"/>
          <w:szCs w:val="32"/>
        </w:rPr>
        <w:t>2017B3A70746H</w:t>
      </w:r>
    </w:p>
    <w:p w14:paraId="3A7C5157" w14:textId="77777777" w:rsidR="00842AFA" w:rsidRPr="00203089" w:rsidRDefault="00842AFA" w:rsidP="00842AFA">
      <w:pPr>
        <w:spacing w:after="0" w:line="360" w:lineRule="auto"/>
        <w:ind w:left="720" w:firstLine="720"/>
        <w:textAlignment w:val="baseline"/>
        <w:rPr>
          <w:rFonts w:ascii="Arial" w:eastAsia="Adobe Fan Heiti Std B" w:hAnsi="Arial" w:cs="Arial"/>
          <w:color w:val="000000"/>
          <w:sz w:val="32"/>
          <w:szCs w:val="32"/>
          <w:lang w:eastAsia="en-IN"/>
        </w:rPr>
      </w:pPr>
      <w:proofErr w:type="spellStart"/>
      <w:r w:rsidRPr="00203089">
        <w:rPr>
          <w:rFonts w:ascii="Arial" w:hAnsi="Arial" w:cs="Arial"/>
          <w:bCs/>
          <w:sz w:val="32"/>
          <w:szCs w:val="32"/>
        </w:rPr>
        <w:t>Abhirath</w:t>
      </w:r>
      <w:proofErr w:type="spellEnd"/>
      <w:r w:rsidRPr="00203089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203089">
        <w:rPr>
          <w:rFonts w:ascii="Arial" w:hAnsi="Arial" w:cs="Arial"/>
          <w:bCs/>
          <w:sz w:val="32"/>
          <w:szCs w:val="32"/>
        </w:rPr>
        <w:t>singh</w:t>
      </w:r>
      <w:proofErr w:type="spellEnd"/>
      <w:r w:rsidRPr="00203089">
        <w:rPr>
          <w:rFonts w:ascii="Arial" w:eastAsia="Adobe Fan Heiti Std B" w:hAnsi="Arial" w:cs="Arial"/>
          <w:color w:val="000000"/>
          <w:sz w:val="32"/>
          <w:szCs w:val="32"/>
          <w:lang w:eastAsia="en-IN"/>
        </w:rPr>
        <w:t xml:space="preserve">                             </w:t>
      </w:r>
      <w:r w:rsidRPr="00203089">
        <w:rPr>
          <w:rFonts w:ascii="Arial" w:hAnsi="Arial" w:cs="Arial"/>
          <w:bCs/>
          <w:sz w:val="32"/>
          <w:szCs w:val="32"/>
        </w:rPr>
        <w:t>2018A7PS0521H</w:t>
      </w:r>
    </w:p>
    <w:p w14:paraId="4E49444E" w14:textId="77777777" w:rsidR="00842AFA" w:rsidRPr="00203089" w:rsidRDefault="00842AFA" w:rsidP="00842AFA">
      <w:pPr>
        <w:spacing w:after="0" w:line="360" w:lineRule="auto"/>
        <w:ind w:left="720" w:firstLine="720"/>
        <w:textAlignment w:val="baseline"/>
        <w:rPr>
          <w:rFonts w:ascii="Arial" w:eastAsia="Adobe Fan Heiti Std B" w:hAnsi="Arial" w:cs="Arial"/>
          <w:color w:val="000000"/>
          <w:sz w:val="32"/>
          <w:szCs w:val="32"/>
          <w:lang w:eastAsia="en-IN"/>
        </w:rPr>
      </w:pPr>
      <w:proofErr w:type="spellStart"/>
      <w:r w:rsidRPr="00203089">
        <w:rPr>
          <w:rFonts w:ascii="Arial" w:hAnsi="Arial" w:cs="Arial"/>
          <w:bCs/>
          <w:sz w:val="32"/>
          <w:szCs w:val="32"/>
        </w:rPr>
        <w:t>Ritvik</w:t>
      </w:r>
      <w:proofErr w:type="spellEnd"/>
      <w:r w:rsidRPr="00203089">
        <w:rPr>
          <w:rFonts w:ascii="Arial" w:hAnsi="Arial" w:cs="Arial"/>
          <w:bCs/>
          <w:sz w:val="32"/>
          <w:szCs w:val="32"/>
        </w:rPr>
        <w:t xml:space="preserve"> C</w:t>
      </w:r>
      <w:r w:rsidRPr="00203089">
        <w:rPr>
          <w:rFonts w:ascii="Arial" w:eastAsia="Adobe Fan Heiti Std B" w:hAnsi="Arial" w:cs="Arial"/>
          <w:color w:val="000000"/>
          <w:sz w:val="32"/>
          <w:szCs w:val="32"/>
          <w:lang w:eastAsia="en-IN"/>
        </w:rPr>
        <w:tab/>
        <w:t xml:space="preserve">                                    </w:t>
      </w:r>
      <w:r w:rsidRPr="00203089">
        <w:rPr>
          <w:rFonts w:ascii="Arial" w:hAnsi="Arial" w:cs="Arial"/>
          <w:bCs/>
          <w:sz w:val="32"/>
          <w:szCs w:val="32"/>
        </w:rPr>
        <w:t>2018A7PS0180H</w:t>
      </w:r>
    </w:p>
    <w:p w14:paraId="6BCE4C09" w14:textId="77777777" w:rsidR="00842AFA" w:rsidRDefault="00842AFA" w:rsidP="00842AFA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</w:p>
    <w:p w14:paraId="6447DE18" w14:textId="77777777" w:rsidR="00842AFA" w:rsidRDefault="00842AFA" w:rsidP="00842AFA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</w:p>
    <w:p w14:paraId="34201D0E" w14:textId="77777777" w:rsidR="00842AFA" w:rsidRDefault="00842AFA" w:rsidP="00842AFA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  <w:r w:rsidRPr="00882F0A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>Under the guidance of</w:t>
      </w:r>
    </w:p>
    <w:p w14:paraId="4F076FDC" w14:textId="77777777" w:rsidR="00842AFA" w:rsidRPr="00203089" w:rsidRDefault="00842AFA" w:rsidP="00842AFA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b/>
          <w:bCs/>
          <w:color w:val="000000"/>
          <w:sz w:val="32"/>
          <w:szCs w:val="32"/>
          <w:lang w:eastAsia="en-IN"/>
        </w:rPr>
      </w:pPr>
      <w:proofErr w:type="spellStart"/>
      <w:r w:rsidRPr="00203089">
        <w:rPr>
          <w:rFonts w:ascii="Adobe Fan Heiti Std B" w:eastAsia="Adobe Fan Heiti Std B" w:hAnsi="Adobe Fan Heiti Std B" w:cs="Arial"/>
          <w:b/>
          <w:bCs/>
          <w:color w:val="000000"/>
          <w:sz w:val="32"/>
          <w:szCs w:val="32"/>
          <w:lang w:eastAsia="en-IN"/>
        </w:rPr>
        <w:t>Dr.</w:t>
      </w:r>
      <w:proofErr w:type="spellEnd"/>
      <w:r w:rsidRPr="00203089">
        <w:rPr>
          <w:rFonts w:ascii="Adobe Fan Heiti Std B" w:eastAsia="Adobe Fan Heiti Std B" w:hAnsi="Adobe Fan Heiti Std B" w:cs="Arial"/>
          <w:b/>
          <w:bCs/>
          <w:color w:val="000000"/>
          <w:sz w:val="32"/>
          <w:szCs w:val="32"/>
          <w:lang w:eastAsia="en-IN"/>
        </w:rPr>
        <w:t xml:space="preserve"> </w:t>
      </w:r>
      <w:proofErr w:type="spellStart"/>
      <w:r w:rsidRPr="00203089">
        <w:rPr>
          <w:rFonts w:ascii="Adobe Fan Heiti Std B" w:eastAsia="Adobe Fan Heiti Std B" w:hAnsi="Adobe Fan Heiti Std B" w:cs="Arial"/>
          <w:b/>
          <w:bCs/>
          <w:color w:val="000000"/>
          <w:sz w:val="32"/>
          <w:szCs w:val="32"/>
          <w:lang w:eastAsia="en-IN"/>
        </w:rPr>
        <w:t>Aruna</w:t>
      </w:r>
      <w:proofErr w:type="spellEnd"/>
      <w:r w:rsidRPr="00203089">
        <w:rPr>
          <w:rFonts w:ascii="Adobe Fan Heiti Std B" w:eastAsia="Adobe Fan Heiti Std B" w:hAnsi="Adobe Fan Heiti Std B" w:cs="Arial"/>
          <w:b/>
          <w:bCs/>
          <w:color w:val="000000"/>
          <w:sz w:val="32"/>
          <w:szCs w:val="32"/>
          <w:lang w:eastAsia="en-IN"/>
        </w:rPr>
        <w:t xml:space="preserve"> </w:t>
      </w:r>
      <w:proofErr w:type="spellStart"/>
      <w:r w:rsidRPr="00203089">
        <w:rPr>
          <w:rFonts w:ascii="Adobe Fan Heiti Std B" w:eastAsia="Adobe Fan Heiti Std B" w:hAnsi="Adobe Fan Heiti Std B" w:cs="Arial"/>
          <w:b/>
          <w:bCs/>
          <w:color w:val="000000"/>
          <w:sz w:val="32"/>
          <w:szCs w:val="32"/>
          <w:lang w:eastAsia="en-IN"/>
        </w:rPr>
        <w:t>Malapati</w:t>
      </w:r>
      <w:proofErr w:type="spellEnd"/>
    </w:p>
    <w:p w14:paraId="1E4AA508" w14:textId="651FD915" w:rsidR="00853DB6" w:rsidRPr="0001232E" w:rsidRDefault="00334630">
      <w:pPr>
        <w:rPr>
          <w:b/>
          <w:bCs/>
          <w:sz w:val="28"/>
        </w:rPr>
      </w:pPr>
      <w:r w:rsidRPr="0001232E">
        <w:rPr>
          <w:b/>
          <w:bCs/>
          <w:sz w:val="28"/>
        </w:rPr>
        <w:lastRenderedPageBreak/>
        <w:t>Abstract:</w:t>
      </w:r>
    </w:p>
    <w:p w14:paraId="11D7EDDF" w14:textId="60727292" w:rsidR="00544369" w:rsidRDefault="0001232E">
      <w:r>
        <w:tab/>
        <w:t xml:space="preserve">Through this assignment we implemented different recommender system techniques like collaborative </w:t>
      </w:r>
      <w:r w:rsidR="00517B3B">
        <w:t>filtering (</w:t>
      </w:r>
      <w:r w:rsidR="00F356F7">
        <w:t>with and without baseline)</w:t>
      </w:r>
      <w:r>
        <w:t>, singular value decomposition and CUR decomposition.</w:t>
      </w:r>
      <w:r w:rsidR="0021499F">
        <w:t xml:space="preserve"> We have used a dataset that contains 10000 ratings for </w:t>
      </w:r>
      <w:r w:rsidR="00D56962">
        <w:t>4000</w:t>
      </w:r>
      <w:r w:rsidR="0021499F">
        <w:rPr>
          <w:b/>
          <w:bCs/>
        </w:rPr>
        <w:t xml:space="preserve"> </w:t>
      </w:r>
      <w:r w:rsidR="0021499F" w:rsidRPr="00D56962">
        <w:t xml:space="preserve">movies from </w:t>
      </w:r>
      <w:r w:rsidR="00517B3B" w:rsidRPr="00D56962">
        <w:t>6041 users</w:t>
      </w:r>
      <w:r w:rsidR="0021499F" w:rsidRPr="00D56962">
        <w:t>.</w:t>
      </w:r>
      <w:r w:rsidR="0021499F">
        <w:rPr>
          <w:b/>
          <w:bCs/>
        </w:rPr>
        <w:t xml:space="preserve"> </w:t>
      </w:r>
      <w:r w:rsidR="0021499F">
        <w:t xml:space="preserve">The recommended ratings are then evaluated using different metrics like RMSE, </w:t>
      </w:r>
      <w:r w:rsidR="00517B3B">
        <w:t>Spearman</w:t>
      </w:r>
      <w:r w:rsidR="0021499F">
        <w:t xml:space="preserve"> Correlation and precision at Rank k. Prediction times for each method has also been recorded. All these records are tabulated and presented below.</w:t>
      </w:r>
    </w:p>
    <w:p w14:paraId="21A24746" w14:textId="69950D83" w:rsidR="003A017E" w:rsidRDefault="003A017E"/>
    <w:p w14:paraId="16344690" w14:textId="05104C9B" w:rsidR="003A017E" w:rsidRDefault="003A017E">
      <w:pPr>
        <w:rPr>
          <w:b/>
          <w:bCs/>
          <w:sz w:val="28"/>
        </w:rPr>
      </w:pPr>
      <w:r w:rsidRPr="003A017E">
        <w:rPr>
          <w:b/>
          <w:bCs/>
          <w:sz w:val="28"/>
        </w:rPr>
        <w:t>Formulas:</w:t>
      </w:r>
    </w:p>
    <w:p w14:paraId="3FB689E7" w14:textId="43326A70" w:rsidR="003A017E" w:rsidRDefault="003A017E" w:rsidP="003A017E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>Collaborative filtering:</w:t>
      </w:r>
    </w:p>
    <w:p w14:paraId="002A297A" w14:textId="7390DA40" w:rsidR="003A017E" w:rsidRDefault="003A017E" w:rsidP="003A017E">
      <w:pPr>
        <w:pStyle w:val="ListParagraph"/>
        <w:numPr>
          <w:ilvl w:val="1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>Without baseline:</w:t>
      </w:r>
    </w:p>
    <w:p w14:paraId="1711AD35" w14:textId="59D9AA73" w:rsidR="00DA15F1" w:rsidRPr="00DA15F1" w:rsidRDefault="001F7114" w:rsidP="00DA15F1">
      <w:pPr>
        <w:pStyle w:val="ListParagraph"/>
        <w:ind w:left="1440"/>
        <w:jc w:val="center"/>
        <w:rPr>
          <w:rFonts w:eastAsiaTheme="minorEastAsia"/>
          <w:b/>
          <w:b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bCs/>
                      <w:sz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jϵN(i;x)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bCs/>
                      <w:sz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jϵN(i;x)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</m:den>
          </m:f>
        </m:oMath>
      </m:oMathPara>
    </w:p>
    <w:p w14:paraId="69F69F2E" w14:textId="77777777" w:rsidR="00AE2FF7" w:rsidRDefault="00DA15F1" w:rsidP="00DA15F1">
      <w:pPr>
        <w:pStyle w:val="ListParagraph"/>
        <w:ind w:left="1440"/>
        <w:rPr>
          <w:b/>
          <w:bCs/>
          <w:sz w:val="28"/>
        </w:rPr>
      </w:pPr>
      <w:r>
        <w:rPr>
          <w:b/>
          <w:bCs/>
          <w:sz w:val="28"/>
        </w:rPr>
        <w:tab/>
      </w:r>
    </w:p>
    <w:p w14:paraId="0E6CDF6A" w14:textId="3225A9FA" w:rsidR="00DA15F1" w:rsidRPr="00DA15F1" w:rsidRDefault="00DA15F1" w:rsidP="00DA15F1">
      <w:pPr>
        <w:pStyle w:val="ListParagraph"/>
        <w:ind w:left="1440"/>
        <w:rPr>
          <w:sz w:val="20"/>
        </w:rPr>
      </w:pPr>
      <w:r>
        <w:rPr>
          <w:sz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xi</m:t>
            </m:r>
          </m:sub>
        </m:sSub>
      </m:oMath>
      <w:r>
        <w:rPr>
          <w:rFonts w:eastAsiaTheme="minorEastAsia"/>
          <w:sz w:val="20"/>
        </w:rPr>
        <w:t xml:space="preserve"> is the predicted rating,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ij</m:t>
            </m:r>
          </m:sub>
        </m:sSub>
      </m:oMath>
      <w:r>
        <w:rPr>
          <w:rFonts w:eastAsiaTheme="minorEastAsia"/>
          <w:sz w:val="20"/>
        </w:rPr>
        <w:t xml:space="preserve"> is the similarity between users i and j,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xj</m:t>
            </m:r>
          </m:sub>
        </m:sSub>
      </m:oMath>
      <w:r>
        <w:rPr>
          <w:rFonts w:eastAsiaTheme="minorEastAsia"/>
          <w:sz w:val="20"/>
        </w:rPr>
        <w:t xml:space="preserve"> is the rating of user on item j.</w:t>
      </w:r>
    </w:p>
    <w:p w14:paraId="4839DC5E" w14:textId="77777777" w:rsidR="00AE2FF7" w:rsidRDefault="00AE2FF7" w:rsidP="00AE2FF7">
      <w:pPr>
        <w:pStyle w:val="ListParagraph"/>
        <w:ind w:left="1440"/>
        <w:rPr>
          <w:b/>
          <w:bCs/>
          <w:sz w:val="28"/>
        </w:rPr>
      </w:pPr>
    </w:p>
    <w:p w14:paraId="3309A8D2" w14:textId="35458CDD" w:rsidR="003A017E" w:rsidRDefault="003A017E" w:rsidP="003A017E">
      <w:pPr>
        <w:pStyle w:val="ListParagraph"/>
        <w:numPr>
          <w:ilvl w:val="1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>With baseline:</w:t>
      </w:r>
    </w:p>
    <w:p w14:paraId="1A665216" w14:textId="6B0D341B" w:rsidR="00AE2FF7" w:rsidRPr="00AE2FF7" w:rsidRDefault="001F7114" w:rsidP="00AE2FF7">
      <w:pPr>
        <w:pStyle w:val="ListParagraph"/>
        <w:ind w:left="1440"/>
        <w:jc w:val="center"/>
        <w:rPr>
          <w:rFonts w:eastAsiaTheme="minorEastAsia"/>
          <w:b/>
          <w:b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bCs/>
                      <w:sz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jϵN(i;x)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bCs/>
                      <w:sz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jϵN(i;x)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</m:den>
          </m:f>
        </m:oMath>
      </m:oMathPara>
    </w:p>
    <w:p w14:paraId="79FAA543" w14:textId="1F2478D7" w:rsidR="00AE2FF7" w:rsidRPr="00AE2FF7" w:rsidRDefault="001F7114" w:rsidP="00AE2FF7">
      <w:pPr>
        <w:pStyle w:val="ListParagraph"/>
        <w:ind w:left="1440"/>
        <w:jc w:val="center"/>
        <w:rPr>
          <w:rFonts w:eastAsiaTheme="minorEastAsia"/>
          <w:b/>
          <w:bCs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xi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=μ+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</m:oMath>
      </m:oMathPara>
    </w:p>
    <w:p w14:paraId="59198A0D" w14:textId="77777777" w:rsidR="00AE2FF7" w:rsidRDefault="00AE2FF7" w:rsidP="00AE2FF7">
      <w:pPr>
        <w:pStyle w:val="ListParagraph"/>
        <w:ind w:left="1440"/>
        <w:rPr>
          <w:rFonts w:eastAsiaTheme="minorEastAsia"/>
          <w:sz w:val="20"/>
        </w:rPr>
      </w:pPr>
    </w:p>
    <w:p w14:paraId="553C9C3B" w14:textId="11E5A633" w:rsidR="00AE2FF7" w:rsidRPr="00AE2FF7" w:rsidRDefault="00AE2FF7" w:rsidP="00AE2FF7">
      <w:pPr>
        <w:pStyle w:val="ListParagraph"/>
        <w:ind w:left="1440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xi</m:t>
            </m:r>
          </m:sub>
        </m:sSub>
      </m:oMath>
      <w:r>
        <w:rPr>
          <w:rFonts w:eastAsiaTheme="minorEastAsia"/>
          <w:sz w:val="20"/>
        </w:rPr>
        <w:t xml:space="preserve"> is the global baseline estimated calculated as sum of overall mean </w:t>
      </w:r>
      <w:proofErr w:type="gramStart"/>
      <w:r>
        <w:rPr>
          <w:rFonts w:eastAsiaTheme="minorEastAsia"/>
          <w:sz w:val="20"/>
        </w:rPr>
        <w:t>rating(</w:t>
      </w:r>
      <w:proofErr w:type="gramEnd"/>
      <m:oMath>
        <m:r>
          <w:rPr>
            <w:rFonts w:ascii="Cambria Math" w:eastAsiaTheme="minorEastAsia" w:hAnsi="Cambria Math"/>
            <w:sz w:val="20"/>
          </w:rPr>
          <m:t>μ</m:t>
        </m:r>
      </m:oMath>
      <w:r>
        <w:rPr>
          <w:rFonts w:eastAsiaTheme="minorEastAsia"/>
          <w:sz w:val="20"/>
        </w:rPr>
        <w:t>), rating deviation of user x(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x</m:t>
            </m:r>
          </m:sub>
        </m:sSub>
      </m:oMath>
      <w:r>
        <w:rPr>
          <w:rFonts w:eastAsiaTheme="minorEastAsia"/>
          <w:sz w:val="20"/>
        </w:rPr>
        <w:t>) and rating deviation of movie i(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i</m:t>
            </m:r>
          </m:sub>
        </m:sSub>
      </m:oMath>
      <w:r>
        <w:rPr>
          <w:rFonts w:eastAsiaTheme="minorEastAsia"/>
          <w:sz w:val="20"/>
        </w:rPr>
        <w:t>).</w:t>
      </w:r>
    </w:p>
    <w:p w14:paraId="6B72C3B4" w14:textId="77777777" w:rsidR="003A017E" w:rsidRDefault="003A017E" w:rsidP="003A017E">
      <w:pPr>
        <w:pStyle w:val="ListParagraph"/>
        <w:rPr>
          <w:b/>
          <w:bCs/>
          <w:sz w:val="28"/>
        </w:rPr>
      </w:pPr>
    </w:p>
    <w:p w14:paraId="76B6D0F3" w14:textId="2CCABDDD" w:rsidR="003A017E" w:rsidRDefault="003A017E" w:rsidP="003A017E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>SVD decomposition:</w:t>
      </w:r>
    </w:p>
    <w:p w14:paraId="2977D3D7" w14:textId="7506A22A" w:rsidR="00A4541B" w:rsidRPr="00BE2814" w:rsidRDefault="00BE2814" w:rsidP="00A4541B">
      <w:pPr>
        <w:ind w:left="1440"/>
        <w:jc w:val="center"/>
        <w:rPr>
          <w:rFonts w:eastAsiaTheme="minorEastAsia"/>
          <w:b/>
          <w:bCs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A=U</m:t>
          </m:r>
          <m:r>
            <m:rPr>
              <m:sty m:val="b"/>
            </m:rPr>
            <w:rPr>
              <w:rFonts w:ascii="Cambria Math" w:hAnsi="Cambria Math"/>
              <w:sz w:val="28"/>
            </w:rPr>
            <m:t>Σ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T</m:t>
              </m:r>
            </m:sup>
          </m:sSup>
        </m:oMath>
      </m:oMathPara>
    </w:p>
    <w:p w14:paraId="2DC3B39F" w14:textId="50556BAD" w:rsidR="00BE2814" w:rsidRPr="00BE2814" w:rsidRDefault="00BE2814" w:rsidP="00BE2814">
      <w:pPr>
        <w:ind w:left="1440"/>
        <w:rPr>
          <w:sz w:val="20"/>
        </w:rPr>
      </w:pPr>
      <w:r>
        <w:rPr>
          <w:sz w:val="20"/>
        </w:rPr>
        <w:t>Where A,</w:t>
      </w:r>
      <w:r w:rsidR="002808B0">
        <w:rPr>
          <w:sz w:val="20"/>
        </w:rPr>
        <w:t xml:space="preserve"> </w:t>
      </w:r>
      <w:r>
        <w:rPr>
          <w:sz w:val="20"/>
        </w:rPr>
        <w:t>U,</w:t>
      </w:r>
      <w:r w:rsidR="001F7114">
        <w:rPr>
          <w:sz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</w:rPr>
          <m:t>Σ</m:t>
        </m:r>
      </m:oMath>
      <w:r>
        <w:rPr>
          <w:rFonts w:eastAsiaTheme="minorEastAsia"/>
          <w:sz w:val="20"/>
        </w:rPr>
        <w:t xml:space="preserve"> and V are matrices. A is the input matrix.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</w:rPr>
          <m:t>Σ</m:t>
        </m:r>
      </m:oMath>
      <w:r>
        <w:rPr>
          <w:rFonts w:eastAsiaTheme="minorEastAsia"/>
          <w:sz w:val="20"/>
        </w:rPr>
        <w:t xml:space="preserve"> matrix contains the singular values.</w:t>
      </w:r>
    </w:p>
    <w:p w14:paraId="1BA961A7" w14:textId="3D8D4CAB" w:rsidR="003A017E" w:rsidRDefault="003A017E" w:rsidP="003A017E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>CUR decomposition:</w:t>
      </w:r>
    </w:p>
    <w:p w14:paraId="70C3113D" w14:textId="324D8C3C" w:rsidR="00BE2814" w:rsidRPr="00BE2814" w:rsidRDefault="00BE2814" w:rsidP="00BE2814">
      <w:pPr>
        <w:pStyle w:val="ListParagraph"/>
        <w:jc w:val="center"/>
        <w:rPr>
          <w:rFonts w:eastAsiaTheme="minorEastAsia"/>
          <w:b/>
          <w:bCs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A=CUR</m:t>
          </m:r>
        </m:oMath>
      </m:oMathPara>
    </w:p>
    <w:p w14:paraId="6409A566" w14:textId="7E961235" w:rsidR="00BE2814" w:rsidRPr="00BE2814" w:rsidRDefault="00BE2814" w:rsidP="00BE2814">
      <w:pPr>
        <w:pStyle w:val="ListParagraph"/>
        <w:jc w:val="center"/>
        <w:rPr>
          <w:rFonts w:eastAsiaTheme="minorEastAsia"/>
          <w:b/>
          <w:bCs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U=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+</m:t>
              </m:r>
            </m:sup>
          </m:sSup>
        </m:oMath>
      </m:oMathPara>
    </w:p>
    <w:p w14:paraId="79595B77" w14:textId="77777777" w:rsidR="00A4541B" w:rsidRDefault="00BE2814" w:rsidP="00BE2814">
      <w:pPr>
        <w:pStyle w:val="ListParagraph"/>
        <w:rPr>
          <w:b/>
          <w:bCs/>
          <w:sz w:val="28"/>
        </w:rPr>
      </w:pPr>
      <w:r>
        <w:rPr>
          <w:b/>
          <w:bCs/>
          <w:sz w:val="28"/>
        </w:rPr>
        <w:tab/>
      </w:r>
    </w:p>
    <w:p w14:paraId="5E45723D" w14:textId="54F29560" w:rsidR="00BE2814" w:rsidRPr="00BE2814" w:rsidRDefault="009330E4" w:rsidP="00BE2814">
      <w:pPr>
        <w:pStyle w:val="ListParagraph"/>
        <w:rPr>
          <w:sz w:val="20"/>
        </w:rPr>
      </w:pPr>
      <w:r>
        <w:rPr>
          <w:sz w:val="20"/>
        </w:rPr>
        <w:t>Where A is the input matrix, C is the matrix obtained from random sampling of columns from A and R is the matrix obtained from random sampling of rows from A. U is the pseudo-inverse of intersection of C and R matrices from A.</w:t>
      </w:r>
    </w:p>
    <w:p w14:paraId="0E690047" w14:textId="43FDD0CC" w:rsidR="00961E26" w:rsidRDefault="00961E26" w:rsidP="00961E26">
      <w:pPr>
        <w:pStyle w:val="ListParagraph"/>
        <w:rPr>
          <w:b/>
          <w:bCs/>
          <w:sz w:val="28"/>
        </w:rPr>
      </w:pPr>
    </w:p>
    <w:p w14:paraId="7B4008FC" w14:textId="62A59472" w:rsidR="00113EA3" w:rsidRDefault="00113EA3" w:rsidP="00961E26">
      <w:pPr>
        <w:pStyle w:val="ListParagraph"/>
        <w:rPr>
          <w:b/>
          <w:bCs/>
          <w:sz w:val="28"/>
        </w:rPr>
      </w:pPr>
    </w:p>
    <w:p w14:paraId="053CBEA5" w14:textId="77777777" w:rsidR="00113EA3" w:rsidRPr="00961E26" w:rsidRDefault="00113EA3" w:rsidP="00961E26">
      <w:pPr>
        <w:pStyle w:val="ListParagraph"/>
        <w:rPr>
          <w:b/>
          <w:bCs/>
          <w:sz w:val="28"/>
        </w:rPr>
      </w:pPr>
    </w:p>
    <w:p w14:paraId="07A98BE8" w14:textId="405CBA8E" w:rsidR="00961E26" w:rsidRDefault="00961E26" w:rsidP="003A017E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lastRenderedPageBreak/>
        <w:t>RMSE:</w:t>
      </w:r>
    </w:p>
    <w:p w14:paraId="49C8C272" w14:textId="4E07777F" w:rsidR="00961E26" w:rsidRPr="00113EA3" w:rsidRDefault="00113EA3" w:rsidP="00113EA3">
      <w:pPr>
        <w:pStyle w:val="ListParagraph"/>
        <w:jc w:val="center"/>
        <w:rPr>
          <w:rFonts w:eastAsiaTheme="minorEastAsia"/>
          <w:b/>
          <w:bCs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RMSE=√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(Σ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xi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</w:rPr>
            <m:t>)</m:t>
          </m:r>
        </m:oMath>
      </m:oMathPara>
    </w:p>
    <w:p w14:paraId="0F8031A9" w14:textId="77777777" w:rsidR="00113EA3" w:rsidRPr="00113EA3" w:rsidRDefault="00113EA3" w:rsidP="00113EA3">
      <w:pPr>
        <w:pStyle w:val="ListParagraph"/>
        <w:jc w:val="center"/>
        <w:rPr>
          <w:rFonts w:eastAsiaTheme="minorEastAsia"/>
          <w:b/>
          <w:bCs/>
          <w:sz w:val="28"/>
        </w:rPr>
      </w:pPr>
    </w:p>
    <w:p w14:paraId="41C1BE65" w14:textId="1C4A22B1" w:rsidR="00113EA3" w:rsidRDefault="00113EA3" w:rsidP="00113EA3">
      <w:pPr>
        <w:pStyle w:val="ListParagraph"/>
        <w:ind w:firstLine="720"/>
        <w:rPr>
          <w:rFonts w:eastAsiaTheme="minorEastAsia"/>
          <w:sz w:val="20"/>
        </w:rPr>
      </w:pPr>
      <w:r>
        <w:rPr>
          <w:sz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xi</m:t>
            </m:r>
          </m:sub>
        </m:sSub>
      </m:oMath>
      <w:r>
        <w:rPr>
          <w:rFonts w:eastAsiaTheme="minorEastAsia"/>
          <w:sz w:val="20"/>
        </w:rPr>
        <w:t xml:space="preserve"> is the predicted rating and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xi</m:t>
            </m:r>
          </m:sub>
          <m:sup>
            <m:r>
              <w:rPr>
                <w:rFonts w:ascii="Cambria Math" w:eastAsiaTheme="minorEastAsia" w:hAnsi="Cambria Math"/>
                <w:sz w:val="20"/>
              </w:rPr>
              <m:t>*</m:t>
            </m:r>
          </m:sup>
        </m:sSubSup>
      </m:oMath>
      <w:r>
        <w:rPr>
          <w:rFonts w:eastAsiaTheme="minorEastAsia"/>
          <w:sz w:val="20"/>
        </w:rPr>
        <w:t xml:space="preserve"> is the true </w:t>
      </w:r>
      <w:proofErr w:type="gramStart"/>
      <w:r>
        <w:rPr>
          <w:rFonts w:eastAsiaTheme="minorEastAsia"/>
          <w:sz w:val="20"/>
        </w:rPr>
        <w:t>rating.</w:t>
      </w:r>
      <w:proofErr w:type="gramEnd"/>
    </w:p>
    <w:p w14:paraId="6321ADDA" w14:textId="77777777" w:rsidR="00113EA3" w:rsidRPr="00113EA3" w:rsidRDefault="00113EA3" w:rsidP="00113EA3">
      <w:pPr>
        <w:pStyle w:val="ListParagraph"/>
        <w:ind w:firstLine="720"/>
        <w:rPr>
          <w:sz w:val="20"/>
        </w:rPr>
      </w:pPr>
    </w:p>
    <w:p w14:paraId="406DA7BD" w14:textId="271ACEB3" w:rsidR="00961E26" w:rsidRDefault="00961E26" w:rsidP="003A017E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>Spearman Correlation:</w:t>
      </w:r>
    </w:p>
    <w:p w14:paraId="0B4FDB30" w14:textId="475CAC30" w:rsidR="00ED0E31" w:rsidRPr="003C4E7C" w:rsidRDefault="003C4E7C" w:rsidP="003C4E7C">
      <w:pPr>
        <w:pStyle w:val="ListParagraph"/>
        <w:jc w:val="center"/>
        <w:rPr>
          <w:rFonts w:eastAsiaTheme="minorEastAsia"/>
          <w:b/>
          <w:bCs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ρ=1-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6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Σ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n(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-1)</m:t>
              </m:r>
            </m:den>
          </m:f>
        </m:oMath>
      </m:oMathPara>
    </w:p>
    <w:p w14:paraId="71A2D64B" w14:textId="77777777" w:rsidR="003C4E7C" w:rsidRDefault="003C4E7C" w:rsidP="003C4E7C">
      <w:pPr>
        <w:pStyle w:val="ListParagraph"/>
        <w:rPr>
          <w:b/>
          <w:bCs/>
          <w:sz w:val="28"/>
        </w:rPr>
      </w:pPr>
    </w:p>
    <w:p w14:paraId="49469118" w14:textId="78B397AC" w:rsidR="003C4E7C" w:rsidRDefault="003C4E7C" w:rsidP="003C4E7C">
      <w:pPr>
        <w:pStyle w:val="ListParagraph"/>
        <w:rPr>
          <w:rFonts w:eastAsiaTheme="minorEastAsia"/>
          <w:sz w:val="20"/>
        </w:rPr>
      </w:pPr>
      <w:r>
        <w:rPr>
          <w:b/>
          <w:bCs/>
          <w:sz w:val="28"/>
        </w:rPr>
        <w:tab/>
      </w:r>
      <w:r>
        <w:rPr>
          <w:sz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>
        <w:rPr>
          <w:rFonts w:eastAsiaTheme="minorEastAsia"/>
          <w:sz w:val="20"/>
        </w:rPr>
        <w:t xml:space="preserve"> is the difference in user and predicted rating and n is the number of ratings.</w:t>
      </w:r>
    </w:p>
    <w:p w14:paraId="1CCE9F24" w14:textId="77777777" w:rsidR="00401AD4" w:rsidRPr="003C4E7C" w:rsidRDefault="00401AD4" w:rsidP="003C4E7C">
      <w:pPr>
        <w:pStyle w:val="ListParagraph"/>
        <w:rPr>
          <w:sz w:val="20"/>
        </w:rPr>
      </w:pPr>
    </w:p>
    <w:p w14:paraId="4A787C92" w14:textId="3DBBF315" w:rsidR="00ED0E31" w:rsidRDefault="00ED0E31" w:rsidP="003A017E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>Precision:</w:t>
      </w:r>
    </w:p>
    <w:p w14:paraId="6E693FA6" w14:textId="41202FEF" w:rsidR="00401AD4" w:rsidRDefault="00401AD4" w:rsidP="00401AD4">
      <w:pPr>
        <w:pStyle w:val="ListParagraph"/>
        <w:ind w:left="1440"/>
        <w:rPr>
          <w:sz w:val="20"/>
        </w:rPr>
      </w:pPr>
      <w:r>
        <w:rPr>
          <w:sz w:val="20"/>
        </w:rPr>
        <w:t xml:space="preserve">Precision at rank has been calculated as the ratio to number of predicted ratings that are greater than 3 which are truly greater than 3 </w:t>
      </w:r>
      <w:proofErr w:type="gramStart"/>
      <w:r>
        <w:rPr>
          <w:sz w:val="20"/>
        </w:rPr>
        <w:t>to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he</w:t>
      </w:r>
      <w:proofErr w:type="spellEnd"/>
      <w:r>
        <w:rPr>
          <w:sz w:val="20"/>
        </w:rPr>
        <w:t xml:space="preserve"> number of actual ratings that are actually greater than 3.</w:t>
      </w:r>
    </w:p>
    <w:p w14:paraId="06B33DFF" w14:textId="5A26786E" w:rsidR="00C148CE" w:rsidRDefault="00C148CE" w:rsidP="00C148CE">
      <w:pPr>
        <w:rPr>
          <w:sz w:val="20"/>
        </w:rPr>
      </w:pPr>
    </w:p>
    <w:p w14:paraId="10E703FB" w14:textId="2A2E1694" w:rsidR="00C148CE" w:rsidRDefault="00C148CE" w:rsidP="00C148CE">
      <w:pPr>
        <w:rPr>
          <w:b/>
          <w:bCs/>
          <w:sz w:val="28"/>
        </w:rPr>
      </w:pPr>
      <w:r>
        <w:rPr>
          <w:b/>
          <w:bCs/>
          <w:sz w:val="28"/>
        </w:rPr>
        <w:t>Results:</w:t>
      </w:r>
    </w:p>
    <w:tbl>
      <w:tblPr>
        <w:tblStyle w:val="TableGrid"/>
        <w:tblW w:w="11270" w:type="dxa"/>
        <w:tblInd w:w="-112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  <w:gridCol w:w="2254"/>
      </w:tblGrid>
      <w:tr w:rsidR="00FD16BD" w14:paraId="36122BF0" w14:textId="77777777" w:rsidTr="00AE0257">
        <w:tc>
          <w:tcPr>
            <w:tcW w:w="2254" w:type="dxa"/>
          </w:tcPr>
          <w:p w14:paraId="34D12576" w14:textId="77777777" w:rsidR="00FD16BD" w:rsidRPr="002B6362" w:rsidRDefault="00FD16BD" w:rsidP="00B175D7">
            <w:pPr>
              <w:rPr>
                <w:b/>
                <w:bCs/>
              </w:rPr>
            </w:pPr>
            <w:r w:rsidRPr="002B6362">
              <w:rPr>
                <w:b/>
                <w:bCs/>
              </w:rPr>
              <w:t>Recommender System Techniques</w:t>
            </w:r>
          </w:p>
        </w:tc>
        <w:tc>
          <w:tcPr>
            <w:tcW w:w="2254" w:type="dxa"/>
          </w:tcPr>
          <w:p w14:paraId="5696EACB" w14:textId="77777777" w:rsidR="00FD16BD" w:rsidRPr="002B6362" w:rsidRDefault="00FD16BD" w:rsidP="00B175D7">
            <w:pPr>
              <w:rPr>
                <w:b/>
                <w:bCs/>
              </w:rPr>
            </w:pPr>
            <w:r w:rsidRPr="002B6362">
              <w:rPr>
                <w:b/>
                <w:bCs/>
              </w:rPr>
              <w:t>Root Mean Squared Error (RMSE)</w:t>
            </w:r>
          </w:p>
        </w:tc>
        <w:tc>
          <w:tcPr>
            <w:tcW w:w="2254" w:type="dxa"/>
          </w:tcPr>
          <w:p w14:paraId="76BA6029" w14:textId="5B341D69" w:rsidR="00FD16BD" w:rsidRPr="002B6362" w:rsidRDefault="00FD16BD" w:rsidP="00B175D7">
            <w:pPr>
              <w:rPr>
                <w:b/>
                <w:bCs/>
              </w:rPr>
            </w:pPr>
            <w:r>
              <w:rPr>
                <w:b/>
                <w:bCs/>
              </w:rPr>
              <w:t>Precision at rank K</w:t>
            </w:r>
          </w:p>
        </w:tc>
        <w:tc>
          <w:tcPr>
            <w:tcW w:w="2254" w:type="dxa"/>
          </w:tcPr>
          <w:p w14:paraId="448E7D69" w14:textId="6BBBFAEB" w:rsidR="00FD16BD" w:rsidRPr="002B6362" w:rsidRDefault="00D703C7" w:rsidP="00B175D7">
            <w:pPr>
              <w:rPr>
                <w:b/>
                <w:bCs/>
              </w:rPr>
            </w:pPr>
            <w:r>
              <w:rPr>
                <w:b/>
                <w:bCs/>
              </w:rPr>
              <w:t>Spearman</w:t>
            </w:r>
            <w:r w:rsidR="00FD16BD">
              <w:rPr>
                <w:b/>
                <w:bCs/>
              </w:rPr>
              <w:t xml:space="preserve"> </w:t>
            </w:r>
            <w:r w:rsidR="005462BD">
              <w:rPr>
                <w:b/>
                <w:bCs/>
              </w:rPr>
              <w:t>Correlation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oMath>
            <w:r w:rsidR="00D754FD">
              <w:rPr>
                <w:b/>
                <w:bCs/>
              </w:rPr>
              <w:t>)</w:t>
            </w:r>
          </w:p>
        </w:tc>
        <w:tc>
          <w:tcPr>
            <w:tcW w:w="2254" w:type="dxa"/>
          </w:tcPr>
          <w:p w14:paraId="6707ECBE" w14:textId="75FEA1B4" w:rsidR="00FD16BD" w:rsidRPr="002B6362" w:rsidRDefault="00FD16BD" w:rsidP="00B175D7">
            <w:pPr>
              <w:rPr>
                <w:b/>
                <w:bCs/>
              </w:rPr>
            </w:pPr>
            <w:r w:rsidRPr="002B6362">
              <w:rPr>
                <w:b/>
                <w:bCs/>
              </w:rPr>
              <w:t>Time taken for prediction</w:t>
            </w:r>
          </w:p>
        </w:tc>
      </w:tr>
      <w:tr w:rsidR="00FD16BD" w14:paraId="0F77D532" w14:textId="77777777" w:rsidTr="00AE0257">
        <w:tc>
          <w:tcPr>
            <w:tcW w:w="2254" w:type="dxa"/>
          </w:tcPr>
          <w:p w14:paraId="722C53C7" w14:textId="77777777" w:rsidR="00FD16BD" w:rsidRDefault="00FD16BD" w:rsidP="00B175D7">
            <w:r>
              <w:t>Collaborative</w:t>
            </w:r>
          </w:p>
        </w:tc>
        <w:tc>
          <w:tcPr>
            <w:tcW w:w="2254" w:type="dxa"/>
          </w:tcPr>
          <w:p w14:paraId="2996DEF9" w14:textId="036A5666" w:rsidR="00FD16BD" w:rsidRDefault="000B19B9" w:rsidP="00B175D7">
            <w:r>
              <w:t>0.937</w:t>
            </w:r>
          </w:p>
        </w:tc>
        <w:tc>
          <w:tcPr>
            <w:tcW w:w="2254" w:type="dxa"/>
          </w:tcPr>
          <w:p w14:paraId="1BF4BCAB" w14:textId="3E555B17" w:rsidR="00FD16BD" w:rsidRDefault="000B19B9" w:rsidP="00B175D7">
            <w:r>
              <w:t>0.621</w:t>
            </w:r>
          </w:p>
        </w:tc>
        <w:tc>
          <w:tcPr>
            <w:tcW w:w="2254" w:type="dxa"/>
          </w:tcPr>
          <w:p w14:paraId="7DB34601" w14:textId="71096222" w:rsidR="00FD16BD" w:rsidRDefault="000B19B9" w:rsidP="00B175D7">
            <w:r>
              <w:t>0.</w:t>
            </w:r>
            <w:r w:rsidR="00091376">
              <w:t>543</w:t>
            </w:r>
          </w:p>
        </w:tc>
        <w:tc>
          <w:tcPr>
            <w:tcW w:w="2254" w:type="dxa"/>
          </w:tcPr>
          <w:p w14:paraId="16F6A72B" w14:textId="2DDC9186" w:rsidR="00FD16BD" w:rsidRDefault="000B19B9" w:rsidP="00B175D7">
            <w:r>
              <w:t>141.74</w:t>
            </w:r>
          </w:p>
        </w:tc>
      </w:tr>
      <w:tr w:rsidR="00FD16BD" w14:paraId="34B715F5" w14:textId="77777777" w:rsidTr="00AE0257">
        <w:tc>
          <w:tcPr>
            <w:tcW w:w="2254" w:type="dxa"/>
          </w:tcPr>
          <w:p w14:paraId="033A97F7" w14:textId="086098B4" w:rsidR="00FD16BD" w:rsidRDefault="00FD16BD" w:rsidP="00B175D7">
            <w:r w:rsidRPr="002B6362">
              <w:t>Collaborative along with</w:t>
            </w:r>
            <w:r>
              <w:t xml:space="preserve"> </w:t>
            </w:r>
            <w:r w:rsidR="00CE365A" w:rsidRPr="002B6362">
              <w:t>Baseline</w:t>
            </w:r>
            <w:r w:rsidR="00CE365A">
              <w:t xml:space="preserve"> </w:t>
            </w:r>
            <w:r w:rsidR="00CE365A" w:rsidRPr="002B6362">
              <w:t>approach</w:t>
            </w:r>
            <w:r w:rsidRPr="002B6362">
              <w:t> </w:t>
            </w:r>
          </w:p>
        </w:tc>
        <w:tc>
          <w:tcPr>
            <w:tcW w:w="2254" w:type="dxa"/>
          </w:tcPr>
          <w:p w14:paraId="79E48611" w14:textId="0A1DCC1F" w:rsidR="00FD16BD" w:rsidRDefault="002914B2" w:rsidP="00B175D7">
            <w:r>
              <w:t>0.84</w:t>
            </w:r>
            <w:r w:rsidR="000B19B9">
              <w:t>3</w:t>
            </w:r>
          </w:p>
        </w:tc>
        <w:tc>
          <w:tcPr>
            <w:tcW w:w="2254" w:type="dxa"/>
          </w:tcPr>
          <w:p w14:paraId="4EF821E1" w14:textId="04A198B1" w:rsidR="00FD16BD" w:rsidRDefault="000B19B9" w:rsidP="00B175D7">
            <w:r>
              <w:t>0.672</w:t>
            </w:r>
          </w:p>
        </w:tc>
        <w:tc>
          <w:tcPr>
            <w:tcW w:w="2254" w:type="dxa"/>
          </w:tcPr>
          <w:p w14:paraId="2B1F77DA" w14:textId="2084216B" w:rsidR="00FD16BD" w:rsidRDefault="000B19B9" w:rsidP="00B175D7">
            <w:r>
              <w:t>0.</w:t>
            </w:r>
            <w:r w:rsidR="00CC20A1">
              <w:t>638</w:t>
            </w:r>
          </w:p>
        </w:tc>
        <w:tc>
          <w:tcPr>
            <w:tcW w:w="2254" w:type="dxa"/>
          </w:tcPr>
          <w:p w14:paraId="20388E48" w14:textId="5DEA69CA" w:rsidR="00FD16BD" w:rsidRDefault="000B19B9" w:rsidP="00B175D7">
            <w:r>
              <w:t>158.51</w:t>
            </w:r>
          </w:p>
        </w:tc>
      </w:tr>
      <w:tr w:rsidR="00FD16BD" w14:paraId="5BC23414" w14:textId="77777777" w:rsidTr="00AE0257">
        <w:tc>
          <w:tcPr>
            <w:tcW w:w="2254" w:type="dxa"/>
          </w:tcPr>
          <w:p w14:paraId="6ED21B83" w14:textId="77777777" w:rsidR="00FD16BD" w:rsidRDefault="00FD16BD" w:rsidP="00B175D7">
            <w:r>
              <w:t xml:space="preserve">SVD  </w:t>
            </w:r>
          </w:p>
        </w:tc>
        <w:tc>
          <w:tcPr>
            <w:tcW w:w="2254" w:type="dxa"/>
          </w:tcPr>
          <w:p w14:paraId="0D7663AF" w14:textId="2BB9AF5A" w:rsidR="00FD16BD" w:rsidRDefault="002914B2" w:rsidP="00B175D7">
            <w:r>
              <w:t>0.992</w:t>
            </w:r>
          </w:p>
        </w:tc>
        <w:tc>
          <w:tcPr>
            <w:tcW w:w="2254" w:type="dxa"/>
          </w:tcPr>
          <w:p w14:paraId="11DAE40E" w14:textId="602026C2" w:rsidR="00FD16BD" w:rsidRDefault="002914B2" w:rsidP="00B175D7">
            <w:r>
              <w:t>0.298</w:t>
            </w:r>
          </w:p>
        </w:tc>
        <w:tc>
          <w:tcPr>
            <w:tcW w:w="2254" w:type="dxa"/>
          </w:tcPr>
          <w:p w14:paraId="1A835ADA" w14:textId="253257DE" w:rsidR="00FD16BD" w:rsidRDefault="002914B2" w:rsidP="00B175D7">
            <w:r>
              <w:t>0.</w:t>
            </w:r>
            <w:r w:rsidR="00952D7C">
              <w:t>0837</w:t>
            </w:r>
          </w:p>
        </w:tc>
        <w:tc>
          <w:tcPr>
            <w:tcW w:w="2254" w:type="dxa"/>
          </w:tcPr>
          <w:p w14:paraId="156B9866" w14:textId="453C975F" w:rsidR="00FD16BD" w:rsidRDefault="002914B2" w:rsidP="00B175D7">
            <w:r>
              <w:t>269.28</w:t>
            </w:r>
          </w:p>
        </w:tc>
      </w:tr>
      <w:tr w:rsidR="00FD16BD" w14:paraId="78C4E58B" w14:textId="77777777" w:rsidTr="00AE0257">
        <w:tc>
          <w:tcPr>
            <w:tcW w:w="2254" w:type="dxa"/>
          </w:tcPr>
          <w:p w14:paraId="4454D7DB" w14:textId="77777777" w:rsidR="00FD16BD" w:rsidRDefault="00FD16BD" w:rsidP="00B175D7">
            <w:r>
              <w:t>SVD with 90 percent energy</w:t>
            </w:r>
          </w:p>
        </w:tc>
        <w:tc>
          <w:tcPr>
            <w:tcW w:w="2254" w:type="dxa"/>
          </w:tcPr>
          <w:p w14:paraId="05E9B851" w14:textId="512DFD59" w:rsidR="00FD16BD" w:rsidRDefault="002914B2" w:rsidP="00B175D7">
            <w:r>
              <w:t>0.961</w:t>
            </w:r>
          </w:p>
        </w:tc>
        <w:tc>
          <w:tcPr>
            <w:tcW w:w="2254" w:type="dxa"/>
          </w:tcPr>
          <w:p w14:paraId="7250A109" w14:textId="22AB23F6" w:rsidR="00FD16BD" w:rsidRDefault="002914B2" w:rsidP="00B175D7">
            <w:r>
              <w:t>0.306</w:t>
            </w:r>
          </w:p>
        </w:tc>
        <w:tc>
          <w:tcPr>
            <w:tcW w:w="2254" w:type="dxa"/>
          </w:tcPr>
          <w:p w14:paraId="28545AB5" w14:textId="09C57E24" w:rsidR="00FD16BD" w:rsidRDefault="002914B2" w:rsidP="00B175D7">
            <w:r>
              <w:t>0.</w:t>
            </w:r>
            <w:r w:rsidR="00952D7C">
              <w:t>0835</w:t>
            </w:r>
          </w:p>
        </w:tc>
        <w:tc>
          <w:tcPr>
            <w:tcW w:w="2254" w:type="dxa"/>
          </w:tcPr>
          <w:p w14:paraId="1A3EDD85" w14:textId="3F713F3E" w:rsidR="00FD16BD" w:rsidRDefault="002914B2" w:rsidP="00B175D7">
            <w:r>
              <w:t>257.86</w:t>
            </w:r>
          </w:p>
        </w:tc>
      </w:tr>
      <w:tr w:rsidR="00FD16BD" w14:paraId="1D1A1B7D" w14:textId="77777777" w:rsidTr="00AE0257">
        <w:tc>
          <w:tcPr>
            <w:tcW w:w="2254" w:type="dxa"/>
          </w:tcPr>
          <w:p w14:paraId="34A70879" w14:textId="77777777" w:rsidR="00FD16BD" w:rsidRDefault="00FD16BD" w:rsidP="00B175D7">
            <w:r>
              <w:t>CUR</w:t>
            </w:r>
          </w:p>
        </w:tc>
        <w:tc>
          <w:tcPr>
            <w:tcW w:w="2254" w:type="dxa"/>
          </w:tcPr>
          <w:p w14:paraId="06FCD0EB" w14:textId="74A60E70" w:rsidR="00FD16BD" w:rsidRDefault="00C87F8D" w:rsidP="00B175D7">
            <w:r>
              <w:t>3.215</w:t>
            </w:r>
          </w:p>
        </w:tc>
        <w:tc>
          <w:tcPr>
            <w:tcW w:w="2254" w:type="dxa"/>
          </w:tcPr>
          <w:p w14:paraId="2BE77B5F" w14:textId="458EF2AA" w:rsidR="00FD16BD" w:rsidRDefault="00C87F8D" w:rsidP="00B175D7">
            <w:r>
              <w:t>0.031</w:t>
            </w:r>
          </w:p>
        </w:tc>
        <w:tc>
          <w:tcPr>
            <w:tcW w:w="2254" w:type="dxa"/>
          </w:tcPr>
          <w:p w14:paraId="7D3D840B" w14:textId="0BD3C031" w:rsidR="00FD16BD" w:rsidRDefault="00C87F8D" w:rsidP="00B175D7">
            <w:r>
              <w:t>0.</w:t>
            </w:r>
            <w:r w:rsidR="00952D7C">
              <w:t>025</w:t>
            </w:r>
          </w:p>
        </w:tc>
        <w:tc>
          <w:tcPr>
            <w:tcW w:w="2254" w:type="dxa"/>
          </w:tcPr>
          <w:p w14:paraId="6A74C799" w14:textId="0AC7631B" w:rsidR="00FD16BD" w:rsidRDefault="00C87F8D" w:rsidP="00B175D7">
            <w:r>
              <w:t xml:space="preserve">15.99 </w:t>
            </w:r>
          </w:p>
        </w:tc>
      </w:tr>
      <w:tr w:rsidR="00FD16BD" w14:paraId="1DC3F2AC" w14:textId="77777777" w:rsidTr="00AE0257">
        <w:tc>
          <w:tcPr>
            <w:tcW w:w="2254" w:type="dxa"/>
          </w:tcPr>
          <w:p w14:paraId="0D9D5B43" w14:textId="77777777" w:rsidR="00FD16BD" w:rsidRDefault="00FD16BD" w:rsidP="00B175D7">
            <w:r>
              <w:t>CUR with 90 percent energy  </w:t>
            </w:r>
          </w:p>
        </w:tc>
        <w:tc>
          <w:tcPr>
            <w:tcW w:w="2254" w:type="dxa"/>
          </w:tcPr>
          <w:p w14:paraId="68C2CC70" w14:textId="53912A05" w:rsidR="00FD16BD" w:rsidRDefault="00A06E59" w:rsidP="00B175D7">
            <w:r>
              <w:t>0.741</w:t>
            </w:r>
          </w:p>
        </w:tc>
        <w:tc>
          <w:tcPr>
            <w:tcW w:w="2254" w:type="dxa"/>
          </w:tcPr>
          <w:p w14:paraId="1429E03F" w14:textId="13D1A0A3" w:rsidR="00FD16BD" w:rsidRDefault="00A06E59" w:rsidP="00B175D7">
            <w:r>
              <w:t>0.74</w:t>
            </w:r>
          </w:p>
        </w:tc>
        <w:tc>
          <w:tcPr>
            <w:tcW w:w="2254" w:type="dxa"/>
          </w:tcPr>
          <w:p w14:paraId="5849E295" w14:textId="524E3824" w:rsidR="00FD16BD" w:rsidRDefault="00A06E59" w:rsidP="00B175D7">
            <w:r>
              <w:t>0.</w:t>
            </w:r>
            <w:r w:rsidR="00DB232C">
              <w:t>226</w:t>
            </w:r>
          </w:p>
        </w:tc>
        <w:tc>
          <w:tcPr>
            <w:tcW w:w="2254" w:type="dxa"/>
          </w:tcPr>
          <w:p w14:paraId="258C9885" w14:textId="3425B50E" w:rsidR="00FD16BD" w:rsidRDefault="00A06E59" w:rsidP="00B175D7">
            <w:r>
              <w:t>27.74</w:t>
            </w:r>
          </w:p>
        </w:tc>
      </w:tr>
    </w:tbl>
    <w:p w14:paraId="4524EE27" w14:textId="52B46F25" w:rsidR="00FD16BD" w:rsidRDefault="00FD16BD" w:rsidP="00C148CE">
      <w:pPr>
        <w:rPr>
          <w:b/>
          <w:bCs/>
          <w:sz w:val="28"/>
        </w:rPr>
      </w:pPr>
    </w:p>
    <w:p w14:paraId="6F18AF70" w14:textId="210F4317" w:rsidR="00CE365A" w:rsidRPr="00CE365A" w:rsidRDefault="00CE365A" w:rsidP="00CE365A">
      <w:pPr>
        <w:tabs>
          <w:tab w:val="left" w:pos="5244"/>
        </w:tabs>
        <w:rPr>
          <w:sz w:val="28"/>
        </w:rPr>
      </w:pPr>
      <w:r>
        <w:rPr>
          <w:sz w:val="28"/>
        </w:rPr>
        <w:tab/>
      </w:r>
    </w:p>
    <w:sectPr w:rsidR="00CE365A" w:rsidRPr="00CE3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55F2F"/>
    <w:multiLevelType w:val="hybridMultilevel"/>
    <w:tmpl w:val="7E1C72FA"/>
    <w:lvl w:ilvl="0" w:tplc="819CD84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00"/>
    <w:rsid w:val="0001232E"/>
    <w:rsid w:val="00091376"/>
    <w:rsid w:val="000B19B9"/>
    <w:rsid w:val="00113EA3"/>
    <w:rsid w:val="001F7114"/>
    <w:rsid w:val="0021499F"/>
    <w:rsid w:val="002808B0"/>
    <w:rsid w:val="002914B2"/>
    <w:rsid w:val="00334630"/>
    <w:rsid w:val="003A017E"/>
    <w:rsid w:val="003C4E7C"/>
    <w:rsid w:val="00401AD4"/>
    <w:rsid w:val="00517B3B"/>
    <w:rsid w:val="00544369"/>
    <w:rsid w:val="005462BD"/>
    <w:rsid w:val="00842AFA"/>
    <w:rsid w:val="00853DB6"/>
    <w:rsid w:val="009330E4"/>
    <w:rsid w:val="00952D7C"/>
    <w:rsid w:val="00961E26"/>
    <w:rsid w:val="009621AF"/>
    <w:rsid w:val="00A06E59"/>
    <w:rsid w:val="00A4541B"/>
    <w:rsid w:val="00A90000"/>
    <w:rsid w:val="00AE0257"/>
    <w:rsid w:val="00AE2FF7"/>
    <w:rsid w:val="00BE2814"/>
    <w:rsid w:val="00C148CE"/>
    <w:rsid w:val="00C87F8D"/>
    <w:rsid w:val="00CC20A1"/>
    <w:rsid w:val="00CE365A"/>
    <w:rsid w:val="00CF6A5B"/>
    <w:rsid w:val="00CF714B"/>
    <w:rsid w:val="00D56962"/>
    <w:rsid w:val="00D703C7"/>
    <w:rsid w:val="00D754FD"/>
    <w:rsid w:val="00DA15F1"/>
    <w:rsid w:val="00DB232C"/>
    <w:rsid w:val="00E36321"/>
    <w:rsid w:val="00E56665"/>
    <w:rsid w:val="00ED0E31"/>
    <w:rsid w:val="00ED264A"/>
    <w:rsid w:val="00F356F7"/>
    <w:rsid w:val="00FD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9EA1"/>
  <w15:chartTrackingRefBased/>
  <w15:docId w15:val="{3D16A3C7-BDCD-427C-88C0-43325C49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AFA"/>
  </w:style>
  <w:style w:type="paragraph" w:styleId="Heading1">
    <w:name w:val="heading 1"/>
    <w:basedOn w:val="Normal"/>
    <w:next w:val="Normal"/>
    <w:link w:val="Heading1Char"/>
    <w:uiPriority w:val="9"/>
    <w:qFormat/>
    <w:rsid w:val="00842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42A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A01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2814"/>
    <w:rPr>
      <w:color w:val="808080"/>
    </w:rPr>
  </w:style>
  <w:style w:type="table" w:styleId="TableGrid">
    <w:name w:val="Table Grid"/>
    <w:basedOn w:val="TableNormal"/>
    <w:uiPriority w:val="39"/>
    <w:rsid w:val="00FD1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Gupta S</dc:creator>
  <cp:keywords/>
  <dc:description/>
  <cp:lastModifiedBy>Dheeraj Gupta S</cp:lastModifiedBy>
  <cp:revision>42</cp:revision>
  <dcterms:created xsi:type="dcterms:W3CDTF">2020-11-18T08:18:00Z</dcterms:created>
  <dcterms:modified xsi:type="dcterms:W3CDTF">2020-11-22T08:03:00Z</dcterms:modified>
</cp:coreProperties>
</file>