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FFEC" w14:textId="313D922C" w:rsidR="007A007A" w:rsidRDefault="007A007A" w:rsidP="005A01B0">
      <w:pPr>
        <w:jc w:val="right"/>
        <w:rPr>
          <w:rFonts w:ascii="Times New Roman" w:hAnsi="Times New Roman" w:cs="Times New Roman"/>
          <w:b/>
          <w:bCs/>
          <w:sz w:val="28"/>
          <w:szCs w:val="28"/>
        </w:rPr>
      </w:pPr>
      <w:r>
        <w:rPr>
          <w:rFonts w:ascii="Times New Roman" w:hAnsi="Times New Roman" w:cs="Times New Roman"/>
          <w:b/>
          <w:bCs/>
          <w:sz w:val="28"/>
          <w:szCs w:val="28"/>
        </w:rPr>
        <w:t>RITVIK T G</w:t>
      </w:r>
      <w:r>
        <w:rPr>
          <w:rFonts w:ascii="Times New Roman" w:hAnsi="Times New Roman" w:cs="Times New Roman"/>
          <w:b/>
          <w:bCs/>
          <w:sz w:val="28"/>
          <w:szCs w:val="28"/>
        </w:rPr>
        <w:br/>
        <w:t>23ISR048</w:t>
      </w:r>
    </w:p>
    <w:p w14:paraId="0453C0A9" w14:textId="77777777" w:rsidR="007A007A" w:rsidRDefault="007A007A" w:rsidP="005A01B0">
      <w:pPr>
        <w:jc w:val="both"/>
        <w:rPr>
          <w:rFonts w:ascii="Times New Roman" w:hAnsi="Times New Roman" w:cs="Times New Roman"/>
          <w:b/>
          <w:bCs/>
          <w:sz w:val="28"/>
          <w:szCs w:val="28"/>
        </w:rPr>
      </w:pPr>
    </w:p>
    <w:p w14:paraId="5CFB8141" w14:textId="4D6705BB" w:rsidR="00026FD0" w:rsidRDefault="00026FD0" w:rsidP="005A01B0">
      <w:pPr>
        <w:jc w:val="center"/>
        <w:rPr>
          <w:rFonts w:ascii="Times New Roman" w:hAnsi="Times New Roman" w:cs="Times New Roman"/>
          <w:b/>
          <w:bCs/>
          <w:sz w:val="28"/>
          <w:szCs w:val="28"/>
        </w:rPr>
      </w:pPr>
      <w:r>
        <w:rPr>
          <w:rFonts w:ascii="Times New Roman" w:hAnsi="Times New Roman" w:cs="Times New Roman"/>
          <w:b/>
          <w:bCs/>
          <w:sz w:val="28"/>
          <w:szCs w:val="28"/>
        </w:rPr>
        <w:t>CASE STUDY</w:t>
      </w:r>
    </w:p>
    <w:p w14:paraId="48C73666" w14:textId="77777777" w:rsidR="00026FD0" w:rsidRDefault="00026FD0" w:rsidP="005A01B0">
      <w:pPr>
        <w:jc w:val="both"/>
        <w:rPr>
          <w:rFonts w:ascii="Times New Roman" w:hAnsi="Times New Roman" w:cs="Times New Roman"/>
          <w:b/>
          <w:bCs/>
          <w:sz w:val="28"/>
          <w:szCs w:val="28"/>
        </w:rPr>
      </w:pPr>
    </w:p>
    <w:p w14:paraId="0ACB0037" w14:textId="77777777" w:rsidR="00026FD0" w:rsidRDefault="001E0936" w:rsidP="005A01B0">
      <w:pPr>
        <w:jc w:val="both"/>
        <w:rPr>
          <w:rFonts w:ascii="Times New Roman" w:hAnsi="Times New Roman" w:cs="Times New Roman"/>
          <w:b/>
          <w:bCs/>
          <w:sz w:val="28"/>
          <w:szCs w:val="28"/>
        </w:rPr>
      </w:pPr>
      <w:r w:rsidRPr="001E0936">
        <w:rPr>
          <w:rFonts w:ascii="Times New Roman" w:hAnsi="Times New Roman" w:cs="Times New Roman"/>
          <w:b/>
          <w:bCs/>
          <w:sz w:val="28"/>
          <w:szCs w:val="28"/>
        </w:rPr>
        <w:t xml:space="preserve">Urban Electric Vehicle Charging Demand Prediction </w:t>
      </w:r>
    </w:p>
    <w:p w14:paraId="096736C0" w14:textId="33923369" w:rsidR="005053BE" w:rsidRPr="001E0936" w:rsidRDefault="001E0936" w:rsidP="005A01B0">
      <w:pPr>
        <w:jc w:val="both"/>
        <w:rPr>
          <w:rFonts w:ascii="Times New Roman" w:hAnsi="Times New Roman" w:cs="Times New Roman"/>
          <w:b/>
          <w:bCs/>
          <w:sz w:val="28"/>
          <w:szCs w:val="28"/>
        </w:rPr>
      </w:pPr>
      <w:r w:rsidRPr="001E0936">
        <w:rPr>
          <w:rFonts w:ascii="Times New Roman" w:hAnsi="Times New Roman" w:cs="Times New Roman"/>
          <w:b/>
          <w:bCs/>
          <w:sz w:val="28"/>
          <w:szCs w:val="28"/>
        </w:rPr>
        <w:t>Using Deep Learning</w:t>
      </w:r>
    </w:p>
    <w:p w14:paraId="404120E4" w14:textId="77777777" w:rsidR="001E0936" w:rsidRPr="001E0936" w:rsidRDefault="001E0936" w:rsidP="005A01B0">
      <w:pPr>
        <w:jc w:val="both"/>
        <w:rPr>
          <w:rFonts w:ascii="Times New Roman" w:hAnsi="Times New Roman" w:cs="Times New Roman"/>
          <w:b/>
          <w:bCs/>
          <w:sz w:val="28"/>
          <w:szCs w:val="28"/>
        </w:rPr>
      </w:pPr>
    </w:p>
    <w:p w14:paraId="6E08E432" w14:textId="77777777" w:rsidR="001E0936" w:rsidRDefault="001E0936" w:rsidP="005A01B0">
      <w:pPr>
        <w:jc w:val="both"/>
        <w:rPr>
          <w:rFonts w:ascii="Times New Roman" w:hAnsi="Times New Roman" w:cs="Times New Roman"/>
          <w:b/>
          <w:bCs/>
          <w:sz w:val="28"/>
          <w:szCs w:val="28"/>
        </w:rPr>
      </w:pPr>
      <w:r w:rsidRPr="001E0936">
        <w:rPr>
          <w:rFonts w:ascii="Times New Roman" w:hAnsi="Times New Roman" w:cs="Times New Roman"/>
          <w:b/>
          <w:bCs/>
          <w:sz w:val="28"/>
          <w:szCs w:val="28"/>
        </w:rPr>
        <w:t>I. Introduction</w:t>
      </w:r>
    </w:p>
    <w:p w14:paraId="747CD88E" w14:textId="77777777" w:rsidR="007A007A" w:rsidRPr="001E0936" w:rsidRDefault="007A007A" w:rsidP="005A01B0">
      <w:pPr>
        <w:jc w:val="both"/>
        <w:rPr>
          <w:rFonts w:ascii="Times New Roman" w:hAnsi="Times New Roman" w:cs="Times New Roman"/>
          <w:b/>
          <w:bCs/>
          <w:sz w:val="28"/>
          <w:szCs w:val="28"/>
        </w:rPr>
      </w:pPr>
    </w:p>
    <w:p w14:paraId="66273EE2"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The rapid growth of electric vehicle adoption worldwide has transformed modern transportation systems and introduced new challenges for energy infrastructure. Urban environments in particular experience significant fluctuations in charging demand due to high vehicle density and dynamic travel patterns. Efficient management of EV charging infrastructure requires accurate prediction of charging demand to ensure reliable energy distribution and avoid grid overload.</w:t>
      </w:r>
    </w:p>
    <w:p w14:paraId="0AA45386" w14:textId="71CF2C50" w:rsidR="001E0936" w:rsidRPr="001E0936" w:rsidRDefault="001E0936" w:rsidP="005A01B0">
      <w:pPr>
        <w:jc w:val="both"/>
        <w:rPr>
          <w:rFonts w:ascii="Times New Roman" w:hAnsi="Times New Roman" w:cs="Times New Roman"/>
        </w:rPr>
      </w:pPr>
      <w:r w:rsidRPr="001E0936">
        <w:rPr>
          <w:rFonts w:ascii="Times New Roman" w:hAnsi="Times New Roman" w:cs="Times New Roman"/>
        </w:rPr>
        <w:t xml:space="preserve">Electric vehicle charging demand is influenced by multiple factors including user </w:t>
      </w:r>
      <w:proofErr w:type="spellStart"/>
      <w:r w:rsidRPr="001E0936">
        <w:rPr>
          <w:rFonts w:ascii="Times New Roman" w:hAnsi="Times New Roman" w:cs="Times New Roman"/>
        </w:rPr>
        <w:t>behavior</w:t>
      </w:r>
      <w:proofErr w:type="spellEnd"/>
      <w:r w:rsidRPr="001E0936">
        <w:rPr>
          <w:rFonts w:ascii="Times New Roman" w:hAnsi="Times New Roman" w:cs="Times New Roman"/>
        </w:rPr>
        <w:t>, travel patterns, weather conditions, time of day, and geographical location. These factors introduce nonlinear relationships that make demand prediction a complex task.</w:t>
      </w:r>
    </w:p>
    <w:p w14:paraId="5D24F2FA"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Recent advancements in machine learning and deep learning have enabled more accurate forecasting of time-series data. Deep neural networks can model nonlinear relationships and capture long-term temporal dependencies in sequential data. Among these models, Transformer-based architectures have gained attention due to their ability to capture global dependencies using attention mechanisms.</w:t>
      </w:r>
    </w:p>
    <w:p w14:paraId="28E921B9"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Therefore, this research explores alternative deep learning architectures that can achieve improved prediction performance while maintaining computational efficiency. Three deep learning models are evaluated in this study:</w:t>
      </w:r>
    </w:p>
    <w:p w14:paraId="12BF8E40" w14:textId="77777777" w:rsidR="001E0936" w:rsidRDefault="001E0936" w:rsidP="005A01B0">
      <w:pPr>
        <w:rPr>
          <w:rFonts w:ascii="Times New Roman" w:hAnsi="Times New Roman" w:cs="Times New Roman"/>
        </w:rPr>
      </w:pPr>
      <w:r w:rsidRPr="001E0936">
        <w:rPr>
          <w:rFonts w:ascii="Times New Roman" w:hAnsi="Times New Roman" w:cs="Times New Roman"/>
        </w:rPr>
        <w:t>• Temporal Convolutional Network (TCN)</w:t>
      </w:r>
      <w:r w:rsidRPr="001E0936">
        <w:rPr>
          <w:rFonts w:ascii="Times New Roman" w:hAnsi="Times New Roman" w:cs="Times New Roman"/>
        </w:rPr>
        <w:br/>
        <w:t>• Hybrid CNN-</w:t>
      </w:r>
      <w:proofErr w:type="spellStart"/>
      <w:r w:rsidRPr="001E0936">
        <w:rPr>
          <w:rFonts w:ascii="Times New Roman" w:hAnsi="Times New Roman" w:cs="Times New Roman"/>
        </w:rPr>
        <w:t>BiLSTM</w:t>
      </w:r>
      <w:proofErr w:type="spellEnd"/>
      <w:r w:rsidRPr="001E0936">
        <w:rPr>
          <w:rFonts w:ascii="Times New Roman" w:hAnsi="Times New Roman" w:cs="Times New Roman"/>
        </w:rPr>
        <w:t xml:space="preserve"> model</w:t>
      </w:r>
      <w:r w:rsidRPr="001E0936">
        <w:rPr>
          <w:rFonts w:ascii="Times New Roman" w:hAnsi="Times New Roman" w:cs="Times New Roman"/>
        </w:rPr>
        <w:br/>
        <w:t>• Lightweight Transformer architecture</w:t>
      </w:r>
    </w:p>
    <w:p w14:paraId="5E66935E" w14:textId="77777777" w:rsidR="007A007A" w:rsidRDefault="007A007A" w:rsidP="005A01B0">
      <w:pPr>
        <w:jc w:val="both"/>
        <w:rPr>
          <w:rFonts w:ascii="Times New Roman" w:hAnsi="Times New Roman" w:cs="Times New Roman"/>
        </w:rPr>
      </w:pPr>
    </w:p>
    <w:p w14:paraId="7D31EF4A" w14:textId="77777777" w:rsidR="007A007A" w:rsidRDefault="007A007A" w:rsidP="005A01B0">
      <w:pPr>
        <w:jc w:val="both"/>
        <w:rPr>
          <w:rFonts w:ascii="Times New Roman" w:hAnsi="Times New Roman" w:cs="Times New Roman"/>
        </w:rPr>
      </w:pPr>
    </w:p>
    <w:p w14:paraId="477D69E3" w14:textId="77777777" w:rsidR="001E0936" w:rsidRDefault="001E0936" w:rsidP="005A01B0">
      <w:pPr>
        <w:jc w:val="both"/>
        <w:rPr>
          <w:rFonts w:ascii="Times New Roman" w:hAnsi="Times New Roman" w:cs="Times New Roman"/>
        </w:rPr>
      </w:pPr>
    </w:p>
    <w:p w14:paraId="2042C7FF" w14:textId="77777777" w:rsidR="001E0936" w:rsidRDefault="001E0936" w:rsidP="005A01B0">
      <w:pPr>
        <w:jc w:val="both"/>
        <w:rPr>
          <w:rFonts w:ascii="Times New Roman" w:hAnsi="Times New Roman" w:cs="Times New Roman"/>
          <w:b/>
          <w:bCs/>
          <w:sz w:val="28"/>
          <w:szCs w:val="28"/>
        </w:rPr>
      </w:pPr>
      <w:r w:rsidRPr="001E0936">
        <w:rPr>
          <w:rFonts w:ascii="Times New Roman" w:hAnsi="Times New Roman" w:cs="Times New Roman"/>
          <w:b/>
          <w:bCs/>
          <w:sz w:val="28"/>
          <w:szCs w:val="28"/>
        </w:rPr>
        <w:lastRenderedPageBreak/>
        <w:t>II. Literature Survey</w:t>
      </w:r>
    </w:p>
    <w:p w14:paraId="077A62BF" w14:textId="77777777" w:rsidR="007A007A" w:rsidRPr="001E0936" w:rsidRDefault="007A007A" w:rsidP="005A01B0">
      <w:pPr>
        <w:jc w:val="both"/>
        <w:rPr>
          <w:rFonts w:ascii="Times New Roman" w:hAnsi="Times New Roman" w:cs="Times New Roman"/>
          <w:b/>
          <w:bCs/>
          <w:sz w:val="28"/>
          <w:szCs w:val="28"/>
        </w:rPr>
      </w:pPr>
    </w:p>
    <w:p w14:paraId="3CFF42D3"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Early research on energy demand forecasting relied on statistical techniques such as ARIMA and regression models. Although these methods work well for linear time-series data, they are limited in capturing nonlinear patterns.</w:t>
      </w:r>
    </w:p>
    <w:p w14:paraId="77613941" w14:textId="28D3F2E2" w:rsidR="00026FD0" w:rsidRPr="001E0936" w:rsidRDefault="001E0936" w:rsidP="005A01B0">
      <w:pPr>
        <w:jc w:val="both"/>
        <w:rPr>
          <w:rFonts w:ascii="Times New Roman" w:hAnsi="Times New Roman" w:cs="Times New Roman"/>
        </w:rPr>
      </w:pPr>
      <w:r w:rsidRPr="001E0936">
        <w:rPr>
          <w:rFonts w:ascii="Times New Roman" w:hAnsi="Times New Roman" w:cs="Times New Roman"/>
        </w:rPr>
        <w:t xml:space="preserve">Deep learning models such as Recurrent Neural Networks (RNN) and Long Short-Term Memory (LSTM) networks improved forecasting accuracy by </w:t>
      </w:r>
      <w:proofErr w:type="spellStart"/>
      <w:r w:rsidRPr="001E0936">
        <w:rPr>
          <w:rFonts w:ascii="Times New Roman" w:hAnsi="Times New Roman" w:cs="Times New Roman"/>
        </w:rPr>
        <w:t>modeling</w:t>
      </w:r>
      <w:proofErr w:type="spellEnd"/>
      <w:r w:rsidRPr="001E0936">
        <w:rPr>
          <w:rFonts w:ascii="Times New Roman" w:hAnsi="Times New Roman" w:cs="Times New Roman"/>
        </w:rPr>
        <w:t xml:space="preserve"> sequential dependencies in time-series data. Temporal Convolutional Networks (TCN) further enhanced performance by using dilated causal convolution to capture long-range dependencies efficiently.</w:t>
      </w:r>
    </w:p>
    <w:p w14:paraId="2A645BA3" w14:textId="77777777" w:rsidR="001E0936" w:rsidRDefault="001E0936" w:rsidP="005A01B0">
      <w:pPr>
        <w:jc w:val="both"/>
        <w:rPr>
          <w:rFonts w:ascii="Times New Roman" w:hAnsi="Times New Roman" w:cs="Times New Roman"/>
        </w:rPr>
      </w:pPr>
      <w:r w:rsidRPr="001E0936">
        <w:rPr>
          <w:rFonts w:ascii="Times New Roman" w:hAnsi="Times New Roman" w:cs="Times New Roman"/>
        </w:rPr>
        <w:t xml:space="preserve">Recently, Transformer-based models such as </w:t>
      </w:r>
      <w:proofErr w:type="spellStart"/>
      <w:r w:rsidRPr="001E0936">
        <w:rPr>
          <w:rFonts w:ascii="Times New Roman" w:hAnsi="Times New Roman" w:cs="Times New Roman"/>
          <w:b/>
          <w:bCs/>
        </w:rPr>
        <w:t>TimeXer</w:t>
      </w:r>
      <w:proofErr w:type="spellEnd"/>
      <w:r w:rsidRPr="001E0936">
        <w:rPr>
          <w:rFonts w:ascii="Times New Roman" w:hAnsi="Times New Roman" w:cs="Times New Roman"/>
        </w:rPr>
        <w:t xml:space="preserve"> have been applied to time-series forecasting problems. These models utilize attention mechanisms to capture global dependencies across sequences. However, the high computational complexity of Transformer architectures motivates the development of lightweight deep learning models for EV charging demand prediction.</w:t>
      </w:r>
    </w:p>
    <w:p w14:paraId="3663D3EC" w14:textId="77777777" w:rsidR="00026FD0" w:rsidRDefault="00026FD0" w:rsidP="005A01B0">
      <w:pPr>
        <w:jc w:val="both"/>
        <w:rPr>
          <w:rFonts w:ascii="Times New Roman" w:hAnsi="Times New Roman" w:cs="Times New Roman"/>
        </w:rPr>
      </w:pPr>
    </w:p>
    <w:p w14:paraId="685E37FC" w14:textId="77777777" w:rsidR="007A007A" w:rsidRPr="001E0936" w:rsidRDefault="007A007A" w:rsidP="005A01B0">
      <w:pPr>
        <w:jc w:val="both"/>
        <w:rPr>
          <w:rFonts w:ascii="Times New Roman" w:hAnsi="Times New Roman" w:cs="Times New Roman"/>
        </w:rPr>
      </w:pPr>
    </w:p>
    <w:p w14:paraId="7FF614AD" w14:textId="7FB5E4C3" w:rsidR="007A007A" w:rsidRPr="001E0936" w:rsidRDefault="001E0936" w:rsidP="005A01B0">
      <w:pPr>
        <w:jc w:val="both"/>
        <w:rPr>
          <w:rFonts w:ascii="Times New Roman" w:hAnsi="Times New Roman" w:cs="Times New Roman"/>
          <w:b/>
          <w:bCs/>
          <w:sz w:val="28"/>
          <w:szCs w:val="28"/>
        </w:rPr>
      </w:pPr>
      <w:r w:rsidRPr="001E0936">
        <w:rPr>
          <w:rFonts w:ascii="Times New Roman" w:hAnsi="Times New Roman" w:cs="Times New Roman"/>
          <w:b/>
          <w:bCs/>
          <w:sz w:val="28"/>
          <w:szCs w:val="28"/>
        </w:rPr>
        <w:t>III. System Architecture</w:t>
      </w:r>
    </w:p>
    <w:p w14:paraId="49557043"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 xml:space="preserve">The case study focuses on predicting EV charging demand using historical charging data from the </w:t>
      </w:r>
      <w:proofErr w:type="spellStart"/>
      <w:r w:rsidRPr="001E0936">
        <w:rPr>
          <w:rFonts w:ascii="Times New Roman" w:hAnsi="Times New Roman" w:cs="Times New Roman"/>
          <w:b/>
          <w:bCs/>
        </w:rPr>
        <w:t>UrbanEV</w:t>
      </w:r>
      <w:proofErr w:type="spellEnd"/>
      <w:r w:rsidRPr="001E0936">
        <w:rPr>
          <w:rFonts w:ascii="Times New Roman" w:hAnsi="Times New Roman" w:cs="Times New Roman"/>
          <w:b/>
          <w:bCs/>
        </w:rPr>
        <w:t xml:space="preserve"> dataset</w:t>
      </w:r>
      <w:r w:rsidRPr="001E0936">
        <w:rPr>
          <w:rFonts w:ascii="Times New Roman" w:hAnsi="Times New Roman" w:cs="Times New Roman"/>
        </w:rPr>
        <w:t>.</w:t>
      </w:r>
    </w:p>
    <w:p w14:paraId="6DC0A7CF" w14:textId="77777777" w:rsidR="001E0936" w:rsidRPr="001E0936" w:rsidRDefault="001E0936" w:rsidP="005A01B0">
      <w:pPr>
        <w:jc w:val="both"/>
        <w:rPr>
          <w:rFonts w:ascii="Times New Roman" w:hAnsi="Times New Roman" w:cs="Times New Roman"/>
        </w:rPr>
      </w:pPr>
      <w:r w:rsidRPr="001E0936">
        <w:rPr>
          <w:rFonts w:ascii="Times New Roman" w:hAnsi="Times New Roman" w:cs="Times New Roman"/>
        </w:rPr>
        <w:t>The prediction system consists of the following stages:</w:t>
      </w:r>
    </w:p>
    <w:p w14:paraId="12F29881" w14:textId="77777777" w:rsidR="001E0936" w:rsidRPr="001E0936" w:rsidRDefault="001E0936" w:rsidP="005A01B0">
      <w:pPr>
        <w:numPr>
          <w:ilvl w:val="0"/>
          <w:numId w:val="1"/>
        </w:numPr>
        <w:jc w:val="both"/>
        <w:rPr>
          <w:rFonts w:ascii="Times New Roman" w:hAnsi="Times New Roman" w:cs="Times New Roman"/>
        </w:rPr>
      </w:pPr>
      <w:r w:rsidRPr="001E0936">
        <w:rPr>
          <w:rFonts w:ascii="Times New Roman" w:hAnsi="Times New Roman" w:cs="Times New Roman"/>
        </w:rPr>
        <w:t>Data Collection</w:t>
      </w:r>
    </w:p>
    <w:p w14:paraId="7FD13A57" w14:textId="77777777" w:rsidR="001E0936" w:rsidRPr="001E0936" w:rsidRDefault="001E0936" w:rsidP="005A01B0">
      <w:pPr>
        <w:numPr>
          <w:ilvl w:val="0"/>
          <w:numId w:val="1"/>
        </w:numPr>
        <w:jc w:val="both"/>
        <w:rPr>
          <w:rFonts w:ascii="Times New Roman" w:hAnsi="Times New Roman" w:cs="Times New Roman"/>
        </w:rPr>
      </w:pPr>
      <w:r w:rsidRPr="001E0936">
        <w:rPr>
          <w:rFonts w:ascii="Times New Roman" w:hAnsi="Times New Roman" w:cs="Times New Roman"/>
        </w:rPr>
        <w:t>Data Preprocessing</w:t>
      </w:r>
    </w:p>
    <w:p w14:paraId="18B825A0" w14:textId="77777777" w:rsidR="001E0936" w:rsidRPr="001E0936" w:rsidRDefault="001E0936" w:rsidP="005A01B0">
      <w:pPr>
        <w:numPr>
          <w:ilvl w:val="0"/>
          <w:numId w:val="1"/>
        </w:numPr>
        <w:jc w:val="both"/>
        <w:rPr>
          <w:rFonts w:ascii="Times New Roman" w:hAnsi="Times New Roman" w:cs="Times New Roman"/>
        </w:rPr>
      </w:pPr>
      <w:r w:rsidRPr="001E0936">
        <w:rPr>
          <w:rFonts w:ascii="Times New Roman" w:hAnsi="Times New Roman" w:cs="Times New Roman"/>
        </w:rPr>
        <w:t>Feature Extraction</w:t>
      </w:r>
    </w:p>
    <w:p w14:paraId="6B883514" w14:textId="77777777" w:rsidR="001E0936" w:rsidRPr="001E0936" w:rsidRDefault="001E0936" w:rsidP="005A01B0">
      <w:pPr>
        <w:numPr>
          <w:ilvl w:val="0"/>
          <w:numId w:val="1"/>
        </w:numPr>
        <w:jc w:val="both"/>
        <w:rPr>
          <w:rFonts w:ascii="Times New Roman" w:hAnsi="Times New Roman" w:cs="Times New Roman"/>
        </w:rPr>
      </w:pPr>
      <w:r w:rsidRPr="001E0936">
        <w:rPr>
          <w:rFonts w:ascii="Times New Roman" w:hAnsi="Times New Roman" w:cs="Times New Roman"/>
        </w:rPr>
        <w:t>Deep Learning Model Training</w:t>
      </w:r>
    </w:p>
    <w:p w14:paraId="636924D1" w14:textId="77777777" w:rsidR="001E0936" w:rsidRPr="001E0936" w:rsidRDefault="001E0936" w:rsidP="005A01B0">
      <w:pPr>
        <w:numPr>
          <w:ilvl w:val="0"/>
          <w:numId w:val="1"/>
        </w:numPr>
        <w:jc w:val="both"/>
        <w:rPr>
          <w:rFonts w:ascii="Times New Roman" w:hAnsi="Times New Roman" w:cs="Times New Roman"/>
        </w:rPr>
      </w:pPr>
      <w:r w:rsidRPr="001E0936">
        <w:rPr>
          <w:rFonts w:ascii="Times New Roman" w:hAnsi="Times New Roman" w:cs="Times New Roman"/>
        </w:rPr>
        <w:t>Prediction and Visualization</w:t>
      </w:r>
    </w:p>
    <w:p w14:paraId="7F6E74BD" w14:textId="66559291" w:rsidR="001E0936" w:rsidRDefault="00026FD0" w:rsidP="005A01B0">
      <w:pPr>
        <w:jc w:val="both"/>
        <w:rPr>
          <w:rFonts w:ascii="Times New Roman" w:hAnsi="Times New Roman" w:cs="Times New Roman"/>
        </w:rPr>
      </w:pPr>
      <w:r>
        <w:rPr>
          <w:noProof/>
        </w:rPr>
        <w:lastRenderedPageBreak/>
        <w:drawing>
          <wp:inline distT="0" distB="0" distL="0" distR="0" wp14:anchorId="4DAA6ED3" wp14:editId="20A62EC5">
            <wp:extent cx="5731510" cy="3820795"/>
            <wp:effectExtent l="0" t="0" r="2540" b="8255"/>
            <wp:docPr id="155581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72B50A7" w14:textId="77777777" w:rsidR="00026FD0" w:rsidRDefault="00026FD0" w:rsidP="005A01B0">
      <w:pPr>
        <w:jc w:val="both"/>
        <w:rPr>
          <w:rFonts w:ascii="Times New Roman" w:hAnsi="Times New Roman" w:cs="Times New Roman"/>
          <w:b/>
          <w:bCs/>
        </w:rPr>
      </w:pPr>
    </w:p>
    <w:p w14:paraId="351CFB67" w14:textId="33E57EA1" w:rsidR="00026FD0" w:rsidRDefault="00026FD0" w:rsidP="005A01B0">
      <w:pPr>
        <w:jc w:val="both"/>
        <w:rPr>
          <w:rFonts w:ascii="Times New Roman" w:hAnsi="Times New Roman" w:cs="Times New Roman"/>
          <w:b/>
          <w:bCs/>
          <w:sz w:val="28"/>
          <w:szCs w:val="28"/>
        </w:rPr>
      </w:pPr>
      <w:r w:rsidRPr="00026FD0">
        <w:rPr>
          <w:rFonts w:ascii="Times New Roman" w:hAnsi="Times New Roman" w:cs="Times New Roman"/>
          <w:b/>
          <w:bCs/>
          <w:sz w:val="28"/>
          <w:szCs w:val="28"/>
        </w:rPr>
        <w:t>IV. Proposed Methods</w:t>
      </w:r>
    </w:p>
    <w:p w14:paraId="273E5582" w14:textId="77777777" w:rsidR="007A007A" w:rsidRPr="00026FD0" w:rsidRDefault="007A007A" w:rsidP="005A01B0">
      <w:pPr>
        <w:jc w:val="both"/>
        <w:rPr>
          <w:rFonts w:ascii="Times New Roman" w:hAnsi="Times New Roman" w:cs="Times New Roman"/>
          <w:b/>
          <w:bCs/>
          <w:sz w:val="28"/>
          <w:szCs w:val="28"/>
        </w:rPr>
      </w:pPr>
    </w:p>
    <w:p w14:paraId="66470FF7"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A. Temporal Convolutional Network (TCN)</w:t>
      </w:r>
    </w:p>
    <w:p w14:paraId="4F3C6493" w14:textId="77777777" w:rsidR="00026FD0" w:rsidRDefault="00026FD0" w:rsidP="005A01B0">
      <w:pPr>
        <w:jc w:val="both"/>
        <w:rPr>
          <w:rFonts w:ascii="Times New Roman" w:hAnsi="Times New Roman" w:cs="Times New Roman"/>
        </w:rPr>
      </w:pPr>
      <w:r w:rsidRPr="00026FD0">
        <w:rPr>
          <w:rFonts w:ascii="Times New Roman" w:hAnsi="Times New Roman" w:cs="Times New Roman"/>
        </w:rPr>
        <w:t xml:space="preserve">Temporal Convolutional Networks use </w:t>
      </w:r>
      <w:r w:rsidRPr="00026FD0">
        <w:rPr>
          <w:rFonts w:ascii="Times New Roman" w:hAnsi="Times New Roman" w:cs="Times New Roman"/>
          <w:b/>
          <w:bCs/>
        </w:rPr>
        <w:t>dilated causal convolution</w:t>
      </w:r>
      <w:r w:rsidRPr="00026FD0">
        <w:rPr>
          <w:rFonts w:ascii="Times New Roman" w:hAnsi="Times New Roman" w:cs="Times New Roman"/>
        </w:rPr>
        <w:t xml:space="preserve"> to capture long-range temporal dependencies in time-series data. TCN models provide efficient parallel computation and stable gradient flow.</w:t>
      </w:r>
    </w:p>
    <w:p w14:paraId="7C055EA8" w14:textId="77777777" w:rsidR="00026FD0" w:rsidRPr="00026FD0" w:rsidRDefault="00026FD0" w:rsidP="005A01B0">
      <w:pPr>
        <w:jc w:val="both"/>
        <w:rPr>
          <w:rFonts w:ascii="Times New Roman" w:hAnsi="Times New Roman" w:cs="Times New Roman"/>
        </w:rPr>
      </w:pPr>
    </w:p>
    <w:p w14:paraId="5AEB402E"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B. Hybrid CNN-</w:t>
      </w:r>
      <w:proofErr w:type="spellStart"/>
      <w:r w:rsidRPr="00026FD0">
        <w:rPr>
          <w:rFonts w:ascii="Times New Roman" w:hAnsi="Times New Roman" w:cs="Times New Roman"/>
          <w:b/>
          <w:bCs/>
        </w:rPr>
        <w:t>BiLSTM</w:t>
      </w:r>
      <w:proofErr w:type="spellEnd"/>
    </w:p>
    <w:p w14:paraId="0E0A0A51"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The hybrid CNN-</w:t>
      </w:r>
      <w:proofErr w:type="spellStart"/>
      <w:r w:rsidRPr="00026FD0">
        <w:rPr>
          <w:rFonts w:ascii="Times New Roman" w:hAnsi="Times New Roman" w:cs="Times New Roman"/>
        </w:rPr>
        <w:t>BiLSTM</w:t>
      </w:r>
      <w:proofErr w:type="spellEnd"/>
      <w:r w:rsidRPr="00026FD0">
        <w:rPr>
          <w:rFonts w:ascii="Times New Roman" w:hAnsi="Times New Roman" w:cs="Times New Roman"/>
        </w:rPr>
        <w:t xml:space="preserve"> model combines convolutional layers with bidirectional LSTM networks. The CNN layer extracts local temporal features, while the </w:t>
      </w:r>
      <w:proofErr w:type="spellStart"/>
      <w:r w:rsidRPr="00026FD0">
        <w:rPr>
          <w:rFonts w:ascii="Times New Roman" w:hAnsi="Times New Roman" w:cs="Times New Roman"/>
        </w:rPr>
        <w:t>BiLSTM</w:t>
      </w:r>
      <w:proofErr w:type="spellEnd"/>
      <w:r w:rsidRPr="00026FD0">
        <w:rPr>
          <w:rFonts w:ascii="Times New Roman" w:hAnsi="Times New Roman" w:cs="Times New Roman"/>
        </w:rPr>
        <w:t xml:space="preserve"> captures long-term dependencies in charging patterns.</w:t>
      </w:r>
    </w:p>
    <w:p w14:paraId="1A927E4E" w14:textId="77777777" w:rsidR="00026FD0" w:rsidRDefault="00026FD0" w:rsidP="005A01B0">
      <w:pPr>
        <w:jc w:val="both"/>
        <w:rPr>
          <w:rFonts w:ascii="Times New Roman" w:hAnsi="Times New Roman" w:cs="Times New Roman"/>
          <w:b/>
          <w:bCs/>
        </w:rPr>
      </w:pPr>
    </w:p>
    <w:p w14:paraId="323A8497" w14:textId="750D4EBC"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C. Lightweight Transformer</w:t>
      </w:r>
    </w:p>
    <w:p w14:paraId="09FD736B" w14:textId="77777777" w:rsidR="00026FD0" w:rsidRDefault="00026FD0" w:rsidP="005A01B0">
      <w:pPr>
        <w:jc w:val="both"/>
        <w:rPr>
          <w:rFonts w:ascii="Times New Roman" w:hAnsi="Times New Roman" w:cs="Times New Roman"/>
        </w:rPr>
      </w:pPr>
      <w:r w:rsidRPr="00026FD0">
        <w:rPr>
          <w:rFonts w:ascii="Times New Roman" w:hAnsi="Times New Roman" w:cs="Times New Roman"/>
        </w:rPr>
        <w:t xml:space="preserve">The Lightweight Transformer architecture reduces the computational complexity of traditional Transformer models by introducing </w:t>
      </w:r>
      <w:r w:rsidRPr="00026FD0">
        <w:rPr>
          <w:rFonts w:ascii="Times New Roman" w:hAnsi="Times New Roman" w:cs="Times New Roman"/>
          <w:b/>
          <w:bCs/>
        </w:rPr>
        <w:t>sparse attention mechanisms</w:t>
      </w:r>
      <w:r w:rsidRPr="00026FD0">
        <w:rPr>
          <w:rFonts w:ascii="Times New Roman" w:hAnsi="Times New Roman" w:cs="Times New Roman"/>
        </w:rPr>
        <w:t>. This model improves prediction accuracy while maintaining computational efficiency.</w:t>
      </w:r>
    </w:p>
    <w:p w14:paraId="1F67DB67" w14:textId="77777777" w:rsidR="00026FD0" w:rsidRDefault="00026FD0" w:rsidP="005A01B0">
      <w:pPr>
        <w:jc w:val="both"/>
        <w:rPr>
          <w:rFonts w:ascii="Times New Roman" w:hAnsi="Times New Roman" w:cs="Times New Roman"/>
        </w:rPr>
      </w:pPr>
    </w:p>
    <w:p w14:paraId="4805BA7B" w14:textId="01969F82" w:rsidR="007A007A" w:rsidRPr="00026FD0" w:rsidRDefault="00026FD0" w:rsidP="005A01B0">
      <w:pPr>
        <w:jc w:val="both"/>
        <w:rPr>
          <w:rFonts w:ascii="Times New Roman" w:hAnsi="Times New Roman" w:cs="Times New Roman"/>
          <w:b/>
          <w:bCs/>
          <w:sz w:val="28"/>
          <w:szCs w:val="28"/>
        </w:rPr>
      </w:pPr>
      <w:r w:rsidRPr="00026FD0">
        <w:rPr>
          <w:rFonts w:ascii="Times New Roman" w:hAnsi="Times New Roman" w:cs="Times New Roman"/>
          <w:b/>
          <w:bCs/>
          <w:sz w:val="28"/>
          <w:szCs w:val="28"/>
        </w:rPr>
        <w:lastRenderedPageBreak/>
        <w:t>V. Evaluation Metrics</w:t>
      </w:r>
    </w:p>
    <w:p w14:paraId="2D72072F"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The models are evaluated using several performance metrics commonly used in time-series forecasting:</w:t>
      </w:r>
    </w:p>
    <w:p w14:paraId="0A8A6281"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Mean Squared Error (MSE)</w:t>
      </w:r>
    </w:p>
    <w:p w14:paraId="79F1ACD3"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Root Mean Squared Error (RMSE)</w:t>
      </w:r>
    </w:p>
    <w:p w14:paraId="4780232C"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Mean Absolute Error (MAE)</w:t>
      </w:r>
    </w:p>
    <w:p w14:paraId="19D22707"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Mean Absolute Percentage Error (MAPE)</w:t>
      </w:r>
    </w:p>
    <w:p w14:paraId="2E2FFB6E"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Relative Absolute Error (RAE)</w:t>
      </w:r>
    </w:p>
    <w:p w14:paraId="01CD742C" w14:textId="77777777" w:rsidR="00026FD0" w:rsidRPr="00026FD0" w:rsidRDefault="00026FD0" w:rsidP="005A01B0">
      <w:pPr>
        <w:numPr>
          <w:ilvl w:val="0"/>
          <w:numId w:val="2"/>
        </w:numPr>
        <w:jc w:val="both"/>
        <w:rPr>
          <w:rFonts w:ascii="Times New Roman" w:hAnsi="Times New Roman" w:cs="Times New Roman"/>
        </w:rPr>
      </w:pPr>
      <w:r w:rsidRPr="00026FD0">
        <w:rPr>
          <w:rFonts w:ascii="Times New Roman" w:hAnsi="Times New Roman" w:cs="Times New Roman"/>
        </w:rPr>
        <w:t>Prediction Accuracy (%)</w:t>
      </w:r>
    </w:p>
    <w:p w14:paraId="41EE5ADB"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Lower error values indicate better prediction performance.</w:t>
      </w:r>
    </w:p>
    <w:p w14:paraId="4945EC93" w14:textId="77777777" w:rsidR="00026FD0" w:rsidRDefault="00026FD0" w:rsidP="005A01B0">
      <w:pPr>
        <w:jc w:val="both"/>
        <w:rPr>
          <w:rFonts w:ascii="Times New Roman" w:hAnsi="Times New Roman" w:cs="Times New Roman"/>
        </w:rPr>
      </w:pPr>
    </w:p>
    <w:p w14:paraId="1FB44534" w14:textId="77777777" w:rsidR="007A007A" w:rsidRDefault="007A007A" w:rsidP="005A01B0">
      <w:pPr>
        <w:jc w:val="both"/>
        <w:rPr>
          <w:rFonts w:ascii="Times New Roman" w:hAnsi="Times New Roman" w:cs="Times New Roman"/>
          <w:sz w:val="28"/>
          <w:szCs w:val="28"/>
        </w:rPr>
      </w:pPr>
    </w:p>
    <w:p w14:paraId="529CBDAE" w14:textId="77777777" w:rsidR="007A007A" w:rsidRPr="001E0936" w:rsidRDefault="007A007A" w:rsidP="005A01B0">
      <w:pPr>
        <w:jc w:val="both"/>
        <w:rPr>
          <w:rFonts w:ascii="Times New Roman" w:hAnsi="Times New Roman" w:cs="Times New Roman"/>
          <w:sz w:val="28"/>
          <w:szCs w:val="28"/>
        </w:rPr>
      </w:pPr>
    </w:p>
    <w:p w14:paraId="387819EC" w14:textId="77777777" w:rsidR="00026FD0" w:rsidRDefault="00026FD0" w:rsidP="005A01B0">
      <w:pPr>
        <w:jc w:val="both"/>
        <w:rPr>
          <w:rFonts w:ascii="Times New Roman" w:hAnsi="Times New Roman" w:cs="Times New Roman"/>
          <w:b/>
          <w:bCs/>
          <w:sz w:val="28"/>
          <w:szCs w:val="28"/>
        </w:rPr>
      </w:pPr>
      <w:r w:rsidRPr="00026FD0">
        <w:rPr>
          <w:rFonts w:ascii="Times New Roman" w:hAnsi="Times New Roman" w:cs="Times New Roman"/>
          <w:b/>
          <w:bCs/>
          <w:sz w:val="28"/>
          <w:szCs w:val="28"/>
        </w:rPr>
        <w:t>VI. Experimental Results</w:t>
      </w:r>
    </w:p>
    <w:p w14:paraId="1B51395F" w14:textId="77777777" w:rsidR="00026FD0" w:rsidRPr="00026FD0" w:rsidRDefault="00026FD0" w:rsidP="005A01B0">
      <w:pPr>
        <w:jc w:val="both"/>
        <w:rPr>
          <w:rFonts w:ascii="Times New Roman" w:hAnsi="Times New Roman" w:cs="Times New Roman"/>
          <w:b/>
          <w:bCs/>
          <w:sz w:val="28"/>
          <w:szCs w:val="28"/>
        </w:rPr>
      </w:pPr>
    </w:p>
    <w:p w14:paraId="72873365" w14:textId="77777777" w:rsidR="00026FD0" w:rsidRDefault="00026FD0" w:rsidP="005A01B0">
      <w:pPr>
        <w:jc w:val="both"/>
        <w:rPr>
          <w:rFonts w:ascii="Times New Roman" w:hAnsi="Times New Roman" w:cs="Times New Roman"/>
          <w:b/>
          <w:bCs/>
        </w:rPr>
      </w:pPr>
      <w:r w:rsidRPr="00026FD0">
        <w:rPr>
          <w:rFonts w:ascii="Times New Roman" w:hAnsi="Times New Roman" w:cs="Times New Roman"/>
          <w:b/>
          <w:bCs/>
        </w:rPr>
        <w:t>Table 1 – Error Metrics Comparison</w:t>
      </w:r>
    </w:p>
    <w:tbl>
      <w:tblPr>
        <w:tblW w:w="9465" w:type="dxa"/>
        <w:tblCellSpacing w:w="15" w:type="dxa"/>
        <w:tblCellMar>
          <w:top w:w="15" w:type="dxa"/>
          <w:left w:w="15" w:type="dxa"/>
          <w:bottom w:w="15" w:type="dxa"/>
          <w:right w:w="15" w:type="dxa"/>
        </w:tblCellMar>
        <w:tblLook w:val="04A0" w:firstRow="1" w:lastRow="0" w:firstColumn="1" w:lastColumn="0" w:noHBand="0" w:noVBand="1"/>
      </w:tblPr>
      <w:tblGrid>
        <w:gridCol w:w="3815"/>
        <w:gridCol w:w="1092"/>
        <w:gridCol w:w="1144"/>
        <w:gridCol w:w="1092"/>
        <w:gridCol w:w="1215"/>
        <w:gridCol w:w="1107"/>
      </w:tblGrid>
      <w:tr w:rsidR="00026FD0" w:rsidRPr="00026FD0" w14:paraId="120F6D11" w14:textId="77777777" w:rsidTr="00026FD0">
        <w:trPr>
          <w:trHeight w:val="59"/>
          <w:tblHeader/>
          <w:tblCellSpacing w:w="15" w:type="dxa"/>
        </w:trPr>
        <w:tc>
          <w:tcPr>
            <w:tcW w:w="0" w:type="auto"/>
            <w:vAlign w:val="center"/>
            <w:hideMark/>
          </w:tcPr>
          <w:p w14:paraId="42B0B320" w14:textId="23F78540"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Model</w:t>
            </w:r>
            <w:r>
              <w:rPr>
                <w:rFonts w:ascii="Times New Roman" w:hAnsi="Times New Roman" w:cs="Times New Roman"/>
                <w:b/>
                <w:bCs/>
              </w:rPr>
              <w:t xml:space="preserve">                                      </w:t>
            </w:r>
          </w:p>
        </w:tc>
        <w:tc>
          <w:tcPr>
            <w:tcW w:w="0" w:type="auto"/>
            <w:vAlign w:val="center"/>
            <w:hideMark/>
          </w:tcPr>
          <w:p w14:paraId="0FD4AC78"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MSE</w:t>
            </w:r>
          </w:p>
        </w:tc>
        <w:tc>
          <w:tcPr>
            <w:tcW w:w="0" w:type="auto"/>
            <w:vAlign w:val="center"/>
            <w:hideMark/>
          </w:tcPr>
          <w:p w14:paraId="6CE922E6"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RMSE</w:t>
            </w:r>
          </w:p>
        </w:tc>
        <w:tc>
          <w:tcPr>
            <w:tcW w:w="0" w:type="auto"/>
            <w:vAlign w:val="center"/>
            <w:hideMark/>
          </w:tcPr>
          <w:p w14:paraId="46ECD14F"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MAE</w:t>
            </w:r>
          </w:p>
        </w:tc>
        <w:tc>
          <w:tcPr>
            <w:tcW w:w="0" w:type="auto"/>
            <w:vAlign w:val="center"/>
            <w:hideMark/>
          </w:tcPr>
          <w:p w14:paraId="06269201"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MAPE</w:t>
            </w:r>
          </w:p>
        </w:tc>
        <w:tc>
          <w:tcPr>
            <w:tcW w:w="0" w:type="auto"/>
            <w:vAlign w:val="center"/>
            <w:hideMark/>
          </w:tcPr>
          <w:p w14:paraId="10BBDCB9"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RAE</w:t>
            </w:r>
          </w:p>
        </w:tc>
      </w:tr>
      <w:tr w:rsidR="00026FD0" w:rsidRPr="00026FD0" w14:paraId="375BE729" w14:textId="77777777" w:rsidTr="00026FD0">
        <w:trPr>
          <w:trHeight w:val="59"/>
          <w:tblCellSpacing w:w="15" w:type="dxa"/>
        </w:trPr>
        <w:tc>
          <w:tcPr>
            <w:tcW w:w="0" w:type="auto"/>
            <w:vAlign w:val="center"/>
            <w:hideMark/>
          </w:tcPr>
          <w:p w14:paraId="74D7E011" w14:textId="77777777" w:rsidR="00026FD0" w:rsidRPr="00026FD0" w:rsidRDefault="00026FD0" w:rsidP="005A01B0">
            <w:pPr>
              <w:jc w:val="both"/>
              <w:rPr>
                <w:rFonts w:ascii="Times New Roman" w:hAnsi="Times New Roman" w:cs="Times New Roman"/>
              </w:rPr>
            </w:pPr>
            <w:proofErr w:type="spellStart"/>
            <w:r w:rsidRPr="00026FD0">
              <w:rPr>
                <w:rFonts w:ascii="Times New Roman" w:hAnsi="Times New Roman" w:cs="Times New Roman"/>
              </w:rPr>
              <w:t>TimeXer</w:t>
            </w:r>
            <w:proofErr w:type="spellEnd"/>
          </w:p>
        </w:tc>
        <w:tc>
          <w:tcPr>
            <w:tcW w:w="0" w:type="auto"/>
            <w:vAlign w:val="center"/>
            <w:hideMark/>
          </w:tcPr>
          <w:p w14:paraId="18BBE38A"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0.0083</w:t>
            </w:r>
          </w:p>
        </w:tc>
        <w:tc>
          <w:tcPr>
            <w:tcW w:w="0" w:type="auto"/>
            <w:vAlign w:val="center"/>
            <w:hideMark/>
          </w:tcPr>
          <w:p w14:paraId="7B14E63E"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0.0911</w:t>
            </w:r>
          </w:p>
        </w:tc>
        <w:tc>
          <w:tcPr>
            <w:tcW w:w="0" w:type="auto"/>
            <w:vAlign w:val="center"/>
            <w:hideMark/>
          </w:tcPr>
          <w:p w14:paraId="6BD1D2CE"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0.0635</w:t>
            </w:r>
          </w:p>
        </w:tc>
        <w:tc>
          <w:tcPr>
            <w:tcW w:w="0" w:type="auto"/>
            <w:vAlign w:val="center"/>
            <w:hideMark/>
          </w:tcPr>
          <w:p w14:paraId="6B911375"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12.45%</w:t>
            </w:r>
          </w:p>
        </w:tc>
        <w:tc>
          <w:tcPr>
            <w:tcW w:w="0" w:type="auto"/>
            <w:vAlign w:val="center"/>
            <w:hideMark/>
          </w:tcPr>
          <w:p w14:paraId="37A45BA0"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0.0810</w:t>
            </w:r>
          </w:p>
        </w:tc>
      </w:tr>
      <w:tr w:rsidR="00026FD0" w:rsidRPr="00026FD0" w14:paraId="3571D85D" w14:textId="77777777" w:rsidTr="00026FD0">
        <w:trPr>
          <w:trHeight w:val="59"/>
          <w:tblCellSpacing w:w="15" w:type="dxa"/>
        </w:trPr>
        <w:tc>
          <w:tcPr>
            <w:tcW w:w="0" w:type="auto"/>
            <w:vAlign w:val="center"/>
            <w:hideMark/>
          </w:tcPr>
          <w:p w14:paraId="5BBFE829"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TCN</w:t>
            </w:r>
          </w:p>
        </w:tc>
        <w:tc>
          <w:tcPr>
            <w:tcW w:w="0" w:type="auto"/>
            <w:vAlign w:val="center"/>
            <w:hideMark/>
          </w:tcPr>
          <w:p w14:paraId="6C3A45AF"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0.0062</w:t>
            </w:r>
          </w:p>
        </w:tc>
        <w:tc>
          <w:tcPr>
            <w:tcW w:w="0" w:type="auto"/>
            <w:vAlign w:val="center"/>
            <w:hideMark/>
          </w:tcPr>
          <w:p w14:paraId="12902DC8"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0.0787</w:t>
            </w:r>
          </w:p>
        </w:tc>
        <w:tc>
          <w:tcPr>
            <w:tcW w:w="0" w:type="auto"/>
            <w:vAlign w:val="center"/>
            <w:hideMark/>
          </w:tcPr>
          <w:p w14:paraId="40391804"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0.0520</w:t>
            </w:r>
          </w:p>
        </w:tc>
        <w:tc>
          <w:tcPr>
            <w:tcW w:w="0" w:type="auto"/>
            <w:vAlign w:val="center"/>
            <w:hideMark/>
          </w:tcPr>
          <w:p w14:paraId="695B1A6E"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9.12%</w:t>
            </w:r>
          </w:p>
        </w:tc>
        <w:tc>
          <w:tcPr>
            <w:tcW w:w="0" w:type="auto"/>
            <w:vAlign w:val="center"/>
            <w:hideMark/>
          </w:tcPr>
          <w:p w14:paraId="6711EB04"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0.0650</w:t>
            </w:r>
          </w:p>
        </w:tc>
      </w:tr>
      <w:tr w:rsidR="00026FD0" w:rsidRPr="00026FD0" w14:paraId="51E2F811" w14:textId="77777777" w:rsidTr="00026FD0">
        <w:trPr>
          <w:trHeight w:val="59"/>
          <w:tblCellSpacing w:w="15" w:type="dxa"/>
        </w:trPr>
        <w:tc>
          <w:tcPr>
            <w:tcW w:w="0" w:type="auto"/>
            <w:vAlign w:val="center"/>
            <w:hideMark/>
          </w:tcPr>
          <w:p w14:paraId="6B862E71"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CNN-</w:t>
            </w:r>
            <w:proofErr w:type="spellStart"/>
            <w:r w:rsidRPr="00026FD0">
              <w:rPr>
                <w:rFonts w:ascii="Times New Roman" w:hAnsi="Times New Roman" w:cs="Times New Roman"/>
              </w:rPr>
              <w:t>BiLSTM</w:t>
            </w:r>
            <w:proofErr w:type="spellEnd"/>
          </w:p>
        </w:tc>
        <w:tc>
          <w:tcPr>
            <w:tcW w:w="0" w:type="auto"/>
            <w:vAlign w:val="center"/>
            <w:hideMark/>
          </w:tcPr>
          <w:p w14:paraId="15B089E8"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0.0060</w:t>
            </w:r>
          </w:p>
        </w:tc>
        <w:tc>
          <w:tcPr>
            <w:tcW w:w="0" w:type="auto"/>
            <w:vAlign w:val="center"/>
            <w:hideMark/>
          </w:tcPr>
          <w:p w14:paraId="30A74FA4"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0.0775</w:t>
            </w:r>
          </w:p>
        </w:tc>
        <w:tc>
          <w:tcPr>
            <w:tcW w:w="0" w:type="auto"/>
            <w:vAlign w:val="center"/>
            <w:hideMark/>
          </w:tcPr>
          <w:p w14:paraId="1DA70F90"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0.0515</w:t>
            </w:r>
          </w:p>
        </w:tc>
        <w:tc>
          <w:tcPr>
            <w:tcW w:w="0" w:type="auto"/>
            <w:vAlign w:val="center"/>
            <w:hideMark/>
          </w:tcPr>
          <w:p w14:paraId="2D0CB7A5"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8.95%</w:t>
            </w:r>
          </w:p>
        </w:tc>
        <w:tc>
          <w:tcPr>
            <w:tcW w:w="0" w:type="auto"/>
            <w:vAlign w:val="center"/>
            <w:hideMark/>
          </w:tcPr>
          <w:p w14:paraId="5BEDEE7C"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0.0642</w:t>
            </w:r>
          </w:p>
        </w:tc>
      </w:tr>
      <w:tr w:rsidR="00026FD0" w:rsidRPr="00026FD0" w14:paraId="725BED57" w14:textId="77777777" w:rsidTr="00026FD0">
        <w:trPr>
          <w:trHeight w:val="59"/>
          <w:tblCellSpacing w:w="15" w:type="dxa"/>
        </w:trPr>
        <w:tc>
          <w:tcPr>
            <w:tcW w:w="0" w:type="auto"/>
            <w:vAlign w:val="center"/>
            <w:hideMark/>
          </w:tcPr>
          <w:p w14:paraId="0B538908"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Lightweight Transformer</w:t>
            </w:r>
          </w:p>
        </w:tc>
        <w:tc>
          <w:tcPr>
            <w:tcW w:w="0" w:type="auto"/>
            <w:vAlign w:val="center"/>
            <w:hideMark/>
          </w:tcPr>
          <w:p w14:paraId="1EBCBE1E"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0.0050</w:t>
            </w:r>
          </w:p>
        </w:tc>
        <w:tc>
          <w:tcPr>
            <w:tcW w:w="0" w:type="auto"/>
            <w:vAlign w:val="center"/>
            <w:hideMark/>
          </w:tcPr>
          <w:p w14:paraId="49D63FF1"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0.0707</w:t>
            </w:r>
          </w:p>
        </w:tc>
        <w:tc>
          <w:tcPr>
            <w:tcW w:w="0" w:type="auto"/>
            <w:vAlign w:val="center"/>
            <w:hideMark/>
          </w:tcPr>
          <w:p w14:paraId="3B5FDF7C"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0.0450</w:t>
            </w:r>
          </w:p>
        </w:tc>
        <w:tc>
          <w:tcPr>
            <w:tcW w:w="0" w:type="auto"/>
            <w:vAlign w:val="center"/>
            <w:hideMark/>
          </w:tcPr>
          <w:p w14:paraId="680D7734"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7.80%</w:t>
            </w:r>
          </w:p>
        </w:tc>
        <w:tc>
          <w:tcPr>
            <w:tcW w:w="0" w:type="auto"/>
            <w:vAlign w:val="center"/>
            <w:hideMark/>
          </w:tcPr>
          <w:p w14:paraId="67A2F9F4"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0.0560</w:t>
            </w:r>
          </w:p>
        </w:tc>
      </w:tr>
    </w:tbl>
    <w:p w14:paraId="06CD6317" w14:textId="77777777" w:rsidR="007A007A" w:rsidRDefault="007A007A" w:rsidP="005A01B0">
      <w:pPr>
        <w:jc w:val="both"/>
        <w:rPr>
          <w:rFonts w:ascii="Times New Roman" w:hAnsi="Times New Roman" w:cs="Times New Roman"/>
        </w:rPr>
      </w:pPr>
    </w:p>
    <w:p w14:paraId="5920B9AA" w14:textId="77777777" w:rsidR="007A007A" w:rsidRDefault="007A007A" w:rsidP="005A01B0">
      <w:pPr>
        <w:jc w:val="both"/>
        <w:rPr>
          <w:rFonts w:ascii="Times New Roman" w:hAnsi="Times New Roman" w:cs="Times New Roman"/>
        </w:rPr>
      </w:pPr>
    </w:p>
    <w:p w14:paraId="559385A1" w14:textId="77777777" w:rsidR="007A007A" w:rsidRDefault="007A007A" w:rsidP="005A01B0">
      <w:pPr>
        <w:jc w:val="both"/>
        <w:rPr>
          <w:rFonts w:ascii="Times New Roman" w:hAnsi="Times New Roman" w:cs="Times New Roman"/>
        </w:rPr>
      </w:pPr>
    </w:p>
    <w:p w14:paraId="49FEE34F" w14:textId="77777777" w:rsidR="007A007A" w:rsidRDefault="007A007A" w:rsidP="005A01B0">
      <w:pPr>
        <w:jc w:val="both"/>
        <w:rPr>
          <w:rFonts w:ascii="Times New Roman" w:hAnsi="Times New Roman" w:cs="Times New Roman"/>
        </w:rPr>
      </w:pPr>
    </w:p>
    <w:p w14:paraId="3F97BA53" w14:textId="77777777" w:rsidR="007A007A" w:rsidRDefault="007A007A" w:rsidP="005A01B0">
      <w:pPr>
        <w:jc w:val="both"/>
        <w:rPr>
          <w:rFonts w:ascii="Times New Roman" w:hAnsi="Times New Roman" w:cs="Times New Roman"/>
        </w:rPr>
      </w:pPr>
    </w:p>
    <w:p w14:paraId="6BF938F6" w14:textId="77777777" w:rsidR="007A007A" w:rsidRDefault="007A007A" w:rsidP="005A01B0">
      <w:pPr>
        <w:jc w:val="both"/>
        <w:rPr>
          <w:rFonts w:ascii="Times New Roman" w:hAnsi="Times New Roman" w:cs="Times New Roman"/>
        </w:rPr>
      </w:pPr>
    </w:p>
    <w:p w14:paraId="2C8E614B" w14:textId="77777777" w:rsidR="007A007A" w:rsidRDefault="007A007A" w:rsidP="005A01B0">
      <w:pPr>
        <w:jc w:val="both"/>
        <w:rPr>
          <w:rFonts w:ascii="Times New Roman" w:hAnsi="Times New Roman" w:cs="Times New Roman"/>
        </w:rPr>
      </w:pPr>
    </w:p>
    <w:p w14:paraId="733E8C03" w14:textId="1EA89558" w:rsidR="00026FD0" w:rsidRDefault="00026FD0" w:rsidP="005A01B0">
      <w:pPr>
        <w:jc w:val="both"/>
        <w:rPr>
          <w:rFonts w:ascii="Times New Roman" w:hAnsi="Times New Roman" w:cs="Times New Roman"/>
          <w:b/>
          <w:bCs/>
        </w:rPr>
      </w:pPr>
      <w:r w:rsidRPr="00026FD0">
        <w:rPr>
          <w:rFonts w:ascii="Times New Roman" w:hAnsi="Times New Roman" w:cs="Times New Roman"/>
          <w:b/>
          <w:bCs/>
        </w:rPr>
        <w:lastRenderedPageBreak/>
        <w:t>Table 2 – Accuracy Comparison</w:t>
      </w:r>
    </w:p>
    <w:p w14:paraId="14939DBA" w14:textId="77777777" w:rsidR="00026FD0" w:rsidRDefault="00026FD0" w:rsidP="005A01B0">
      <w:pPr>
        <w:jc w:val="both"/>
        <w:rPr>
          <w:rFonts w:ascii="Times New Roman" w:hAnsi="Times New Roman" w:cs="Times New Roman"/>
          <w:b/>
          <w:bCs/>
        </w:rPr>
      </w:pPr>
    </w:p>
    <w:tbl>
      <w:tblPr>
        <w:tblW w:w="9586" w:type="dxa"/>
        <w:tblCellSpacing w:w="15" w:type="dxa"/>
        <w:tblCellMar>
          <w:top w:w="15" w:type="dxa"/>
          <w:left w:w="15" w:type="dxa"/>
          <w:bottom w:w="15" w:type="dxa"/>
          <w:right w:w="15" w:type="dxa"/>
        </w:tblCellMar>
        <w:tblLook w:val="04A0" w:firstRow="1" w:lastRow="0" w:firstColumn="1" w:lastColumn="0" w:noHBand="0" w:noVBand="1"/>
      </w:tblPr>
      <w:tblGrid>
        <w:gridCol w:w="6783"/>
        <w:gridCol w:w="2803"/>
      </w:tblGrid>
      <w:tr w:rsidR="00026FD0" w:rsidRPr="00026FD0" w14:paraId="7D5A9208" w14:textId="77777777" w:rsidTr="00026FD0">
        <w:trPr>
          <w:trHeight w:val="550"/>
          <w:tblHeader/>
          <w:tblCellSpacing w:w="15" w:type="dxa"/>
        </w:trPr>
        <w:tc>
          <w:tcPr>
            <w:tcW w:w="0" w:type="auto"/>
            <w:vAlign w:val="center"/>
            <w:hideMark/>
          </w:tcPr>
          <w:p w14:paraId="5C7D65E3"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Model</w:t>
            </w:r>
          </w:p>
        </w:tc>
        <w:tc>
          <w:tcPr>
            <w:tcW w:w="0" w:type="auto"/>
            <w:vAlign w:val="center"/>
            <w:hideMark/>
          </w:tcPr>
          <w:p w14:paraId="51BA9107" w14:textId="77777777" w:rsidR="00026FD0" w:rsidRPr="00026FD0" w:rsidRDefault="00026FD0" w:rsidP="005A01B0">
            <w:pPr>
              <w:jc w:val="both"/>
              <w:rPr>
                <w:rFonts w:ascii="Times New Roman" w:hAnsi="Times New Roman" w:cs="Times New Roman"/>
                <w:b/>
                <w:bCs/>
              </w:rPr>
            </w:pPr>
            <w:r w:rsidRPr="00026FD0">
              <w:rPr>
                <w:rFonts w:ascii="Times New Roman" w:hAnsi="Times New Roman" w:cs="Times New Roman"/>
                <w:b/>
                <w:bCs/>
              </w:rPr>
              <w:t>Accuracy</w:t>
            </w:r>
          </w:p>
        </w:tc>
      </w:tr>
      <w:tr w:rsidR="00026FD0" w:rsidRPr="00026FD0" w14:paraId="627F08DD" w14:textId="77777777" w:rsidTr="00026FD0">
        <w:trPr>
          <w:trHeight w:val="550"/>
          <w:tblCellSpacing w:w="15" w:type="dxa"/>
        </w:trPr>
        <w:tc>
          <w:tcPr>
            <w:tcW w:w="0" w:type="auto"/>
            <w:vAlign w:val="center"/>
            <w:hideMark/>
          </w:tcPr>
          <w:p w14:paraId="16A12A9B" w14:textId="77777777" w:rsidR="00026FD0" w:rsidRPr="00026FD0" w:rsidRDefault="00026FD0" w:rsidP="005A01B0">
            <w:pPr>
              <w:jc w:val="both"/>
              <w:rPr>
                <w:rFonts w:ascii="Times New Roman" w:hAnsi="Times New Roman" w:cs="Times New Roman"/>
              </w:rPr>
            </w:pPr>
            <w:proofErr w:type="spellStart"/>
            <w:r w:rsidRPr="00026FD0">
              <w:rPr>
                <w:rFonts w:ascii="Times New Roman" w:hAnsi="Times New Roman" w:cs="Times New Roman"/>
              </w:rPr>
              <w:t>TimeXer</w:t>
            </w:r>
            <w:proofErr w:type="spellEnd"/>
          </w:p>
        </w:tc>
        <w:tc>
          <w:tcPr>
            <w:tcW w:w="0" w:type="auto"/>
            <w:vAlign w:val="center"/>
            <w:hideMark/>
          </w:tcPr>
          <w:p w14:paraId="3FEC2CCA"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91.50%</w:t>
            </w:r>
          </w:p>
        </w:tc>
      </w:tr>
      <w:tr w:rsidR="00026FD0" w:rsidRPr="00026FD0" w14:paraId="03DF8A0A" w14:textId="77777777" w:rsidTr="00026FD0">
        <w:trPr>
          <w:trHeight w:val="550"/>
          <w:tblCellSpacing w:w="15" w:type="dxa"/>
        </w:trPr>
        <w:tc>
          <w:tcPr>
            <w:tcW w:w="0" w:type="auto"/>
            <w:vAlign w:val="center"/>
            <w:hideMark/>
          </w:tcPr>
          <w:p w14:paraId="3E83EB10"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TCN</w:t>
            </w:r>
          </w:p>
        </w:tc>
        <w:tc>
          <w:tcPr>
            <w:tcW w:w="0" w:type="auto"/>
            <w:vAlign w:val="center"/>
            <w:hideMark/>
          </w:tcPr>
          <w:p w14:paraId="65DDAA6A"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93.90%</w:t>
            </w:r>
          </w:p>
        </w:tc>
      </w:tr>
      <w:tr w:rsidR="00026FD0" w:rsidRPr="00026FD0" w14:paraId="561C1AF8" w14:textId="77777777" w:rsidTr="00026FD0">
        <w:trPr>
          <w:trHeight w:val="550"/>
          <w:tblCellSpacing w:w="15" w:type="dxa"/>
        </w:trPr>
        <w:tc>
          <w:tcPr>
            <w:tcW w:w="0" w:type="auto"/>
            <w:vAlign w:val="center"/>
            <w:hideMark/>
          </w:tcPr>
          <w:p w14:paraId="31BF59D5"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CNN-</w:t>
            </w:r>
            <w:proofErr w:type="spellStart"/>
            <w:r w:rsidRPr="00026FD0">
              <w:rPr>
                <w:rFonts w:ascii="Times New Roman" w:hAnsi="Times New Roman" w:cs="Times New Roman"/>
              </w:rPr>
              <w:t>BiLSTM</w:t>
            </w:r>
            <w:proofErr w:type="spellEnd"/>
          </w:p>
        </w:tc>
        <w:tc>
          <w:tcPr>
            <w:tcW w:w="0" w:type="auto"/>
            <w:vAlign w:val="center"/>
            <w:hideMark/>
          </w:tcPr>
          <w:p w14:paraId="14E5FCB3"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93.93%</w:t>
            </w:r>
          </w:p>
        </w:tc>
      </w:tr>
      <w:tr w:rsidR="00026FD0" w:rsidRPr="00026FD0" w14:paraId="3430C709" w14:textId="77777777" w:rsidTr="00026FD0">
        <w:trPr>
          <w:trHeight w:val="550"/>
          <w:tblCellSpacing w:w="15" w:type="dxa"/>
        </w:trPr>
        <w:tc>
          <w:tcPr>
            <w:tcW w:w="0" w:type="auto"/>
            <w:vAlign w:val="center"/>
            <w:hideMark/>
          </w:tcPr>
          <w:p w14:paraId="0F4381ED"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Lightweight Transformer</w:t>
            </w:r>
          </w:p>
        </w:tc>
        <w:tc>
          <w:tcPr>
            <w:tcW w:w="0" w:type="auto"/>
            <w:vAlign w:val="center"/>
            <w:hideMark/>
          </w:tcPr>
          <w:p w14:paraId="2BDC0ECE" w14:textId="77777777" w:rsidR="00026FD0" w:rsidRPr="00026FD0" w:rsidRDefault="00026FD0" w:rsidP="005A01B0">
            <w:pPr>
              <w:jc w:val="both"/>
              <w:rPr>
                <w:rFonts w:ascii="Times New Roman" w:hAnsi="Times New Roman" w:cs="Times New Roman"/>
              </w:rPr>
            </w:pPr>
            <w:r w:rsidRPr="00026FD0">
              <w:rPr>
                <w:rFonts w:ascii="Times New Roman" w:hAnsi="Times New Roman" w:cs="Times New Roman"/>
              </w:rPr>
              <w:t>94.34%</w:t>
            </w:r>
          </w:p>
        </w:tc>
      </w:tr>
    </w:tbl>
    <w:p w14:paraId="40DD48DD" w14:textId="77777777" w:rsidR="00026FD0" w:rsidRDefault="00026FD0" w:rsidP="005A01B0">
      <w:pPr>
        <w:jc w:val="both"/>
        <w:rPr>
          <w:rFonts w:ascii="Times New Roman" w:hAnsi="Times New Roman" w:cs="Times New Roman"/>
        </w:rPr>
      </w:pPr>
    </w:p>
    <w:p w14:paraId="72CE1A8F" w14:textId="77777777" w:rsidR="00026FD0" w:rsidRDefault="00026FD0" w:rsidP="005A01B0">
      <w:pPr>
        <w:jc w:val="both"/>
        <w:rPr>
          <w:rFonts w:ascii="Times New Roman" w:hAnsi="Times New Roman" w:cs="Times New Roman"/>
        </w:rPr>
      </w:pPr>
    </w:p>
    <w:p w14:paraId="2BFD30A0" w14:textId="77777777" w:rsidR="00EC3FC9" w:rsidRPr="00A854BE" w:rsidRDefault="00EC3FC9" w:rsidP="005A01B0">
      <w:pPr>
        <w:jc w:val="both"/>
        <w:rPr>
          <w:rFonts w:ascii="Times New Roman" w:hAnsi="Times New Roman" w:cs="Times New Roman"/>
          <w:b/>
          <w:bCs/>
          <w:sz w:val="28"/>
          <w:szCs w:val="28"/>
        </w:rPr>
      </w:pPr>
      <w:r w:rsidRPr="00EC3FC9">
        <w:rPr>
          <w:rFonts w:ascii="Times New Roman" w:hAnsi="Times New Roman" w:cs="Times New Roman"/>
          <w:b/>
          <w:bCs/>
          <w:sz w:val="28"/>
          <w:szCs w:val="28"/>
        </w:rPr>
        <w:t>VII. Graphical Representation</w:t>
      </w:r>
    </w:p>
    <w:p w14:paraId="23AAB836" w14:textId="77777777" w:rsidR="00EC3FC9" w:rsidRDefault="00EC3FC9" w:rsidP="005A01B0">
      <w:pPr>
        <w:jc w:val="both"/>
        <w:rPr>
          <w:rFonts w:ascii="Times New Roman" w:hAnsi="Times New Roman" w:cs="Times New Roman"/>
          <w:b/>
          <w:bCs/>
        </w:rPr>
      </w:pPr>
    </w:p>
    <w:p w14:paraId="58AD0042" w14:textId="5189A143" w:rsidR="00EC3FC9" w:rsidRPr="00EC3FC9" w:rsidRDefault="00EC3FC9" w:rsidP="005A01B0">
      <w:pPr>
        <w:jc w:val="both"/>
        <w:rPr>
          <w:rFonts w:ascii="Times New Roman" w:hAnsi="Times New Roman" w:cs="Times New Roman"/>
        </w:rPr>
      </w:pPr>
      <w:r w:rsidRPr="00EC3FC9">
        <w:rPr>
          <w:rFonts w:ascii="Times New Roman" w:hAnsi="Times New Roman" w:cs="Times New Roman"/>
        </w:rPr>
        <w:t xml:space="preserve">The performance of different forecasting models is compared across prediction horizons of </w:t>
      </w:r>
      <w:r w:rsidRPr="00EC3FC9">
        <w:rPr>
          <w:rFonts w:ascii="Times New Roman" w:hAnsi="Times New Roman" w:cs="Times New Roman"/>
          <w:b/>
          <w:bCs/>
        </w:rPr>
        <w:t>3, 6, and 12 hours</w:t>
      </w:r>
      <w:r w:rsidRPr="00EC3FC9">
        <w:rPr>
          <w:rFonts w:ascii="Times New Roman" w:hAnsi="Times New Roman" w:cs="Times New Roman"/>
        </w:rPr>
        <w:t>. The comparison highlights how each model handles short-term and long-term EV charging demand prediction.</w:t>
      </w:r>
    </w:p>
    <w:p w14:paraId="4F875A8F" w14:textId="77777777" w:rsidR="00EC3FC9" w:rsidRDefault="00EC3FC9" w:rsidP="005A01B0">
      <w:pPr>
        <w:jc w:val="both"/>
        <w:rPr>
          <w:rFonts w:ascii="Times New Roman" w:hAnsi="Times New Roman" w:cs="Times New Roman"/>
          <w:b/>
          <w:bCs/>
        </w:rPr>
      </w:pPr>
    </w:p>
    <w:p w14:paraId="6D0E8045" w14:textId="77777777" w:rsidR="00EC3FC9" w:rsidRDefault="00EC3FC9" w:rsidP="005A01B0">
      <w:pPr>
        <w:jc w:val="both"/>
        <w:rPr>
          <w:rFonts w:ascii="Times New Roman" w:hAnsi="Times New Roman" w:cs="Times New Roman"/>
          <w:b/>
          <w:bCs/>
        </w:rPr>
      </w:pPr>
    </w:p>
    <w:p w14:paraId="1AEF874B" w14:textId="230E0CD1" w:rsidR="00EC3FC9" w:rsidRDefault="00EC3FC9" w:rsidP="005A01B0">
      <w:pPr>
        <w:jc w:val="both"/>
        <w:rPr>
          <w:rFonts w:ascii="Times New Roman" w:hAnsi="Times New Roman" w:cs="Times New Roman"/>
          <w:b/>
          <w:bCs/>
        </w:rPr>
      </w:pPr>
      <w:r w:rsidRPr="00EC3FC9">
        <w:rPr>
          <w:rFonts w:ascii="Times New Roman" w:hAnsi="Times New Roman" w:cs="Times New Roman"/>
          <w:b/>
          <w:bCs/>
        </w:rPr>
        <w:drawing>
          <wp:inline distT="0" distB="0" distL="0" distR="0" wp14:anchorId="4DD46171" wp14:editId="4A5B13A9">
            <wp:extent cx="5731510" cy="3671570"/>
            <wp:effectExtent l="0" t="0" r="2540" b="5080"/>
            <wp:docPr id="110858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84213" name=""/>
                    <pic:cNvPicPr/>
                  </pic:nvPicPr>
                  <pic:blipFill>
                    <a:blip r:embed="rId6"/>
                    <a:stretch>
                      <a:fillRect/>
                    </a:stretch>
                  </pic:blipFill>
                  <pic:spPr>
                    <a:xfrm>
                      <a:off x="0" y="0"/>
                      <a:ext cx="5731510" cy="3671570"/>
                    </a:xfrm>
                    <a:prstGeom prst="rect">
                      <a:avLst/>
                    </a:prstGeom>
                  </pic:spPr>
                </pic:pic>
              </a:graphicData>
            </a:graphic>
          </wp:inline>
        </w:drawing>
      </w:r>
    </w:p>
    <w:p w14:paraId="3C337CD9" w14:textId="77777777" w:rsidR="00EC3FC9" w:rsidRDefault="00EC3FC9" w:rsidP="005A01B0">
      <w:pPr>
        <w:jc w:val="both"/>
        <w:rPr>
          <w:rFonts w:ascii="Times New Roman" w:hAnsi="Times New Roman" w:cs="Times New Roman"/>
          <w:b/>
          <w:bCs/>
        </w:rPr>
      </w:pPr>
    </w:p>
    <w:p w14:paraId="0209B499" w14:textId="77777777" w:rsidR="00EC3FC9" w:rsidRDefault="00EC3FC9" w:rsidP="005A01B0">
      <w:pPr>
        <w:jc w:val="both"/>
        <w:rPr>
          <w:rFonts w:ascii="Times New Roman" w:hAnsi="Times New Roman" w:cs="Times New Roman"/>
          <w:b/>
          <w:bCs/>
        </w:rPr>
      </w:pPr>
    </w:p>
    <w:p w14:paraId="528829AE" w14:textId="2956BEC2" w:rsidR="00EC3FC9" w:rsidRDefault="00A854BE" w:rsidP="005A01B0">
      <w:pPr>
        <w:jc w:val="both"/>
        <w:rPr>
          <w:rFonts w:ascii="Times New Roman" w:hAnsi="Times New Roman" w:cs="Times New Roman"/>
        </w:rPr>
      </w:pPr>
      <w:r w:rsidRPr="00A854BE">
        <w:rPr>
          <w:rFonts w:ascii="Times New Roman" w:hAnsi="Times New Roman" w:cs="Times New Roman"/>
        </w:rPr>
        <w:t xml:space="preserve">The results indicate that the </w:t>
      </w:r>
      <w:r w:rsidRPr="00A854BE">
        <w:rPr>
          <w:rFonts w:ascii="Times New Roman" w:hAnsi="Times New Roman" w:cs="Times New Roman"/>
          <w:b/>
          <w:bCs/>
        </w:rPr>
        <w:t>Lightweight Transformer achieves the highest prediction accuracy</w:t>
      </w:r>
      <w:r w:rsidRPr="00A854BE">
        <w:rPr>
          <w:rFonts w:ascii="Times New Roman" w:hAnsi="Times New Roman" w:cs="Times New Roman"/>
        </w:rPr>
        <w:t xml:space="preserve">, while </w:t>
      </w:r>
      <w:r w:rsidRPr="00A854BE">
        <w:rPr>
          <w:rFonts w:ascii="Times New Roman" w:hAnsi="Times New Roman" w:cs="Times New Roman"/>
          <w:b/>
          <w:bCs/>
        </w:rPr>
        <w:t>CNN-</w:t>
      </w:r>
      <w:proofErr w:type="spellStart"/>
      <w:r w:rsidRPr="00A854BE">
        <w:rPr>
          <w:rFonts w:ascii="Times New Roman" w:hAnsi="Times New Roman" w:cs="Times New Roman"/>
          <w:b/>
          <w:bCs/>
        </w:rPr>
        <w:t>BiLSTM</w:t>
      </w:r>
      <w:proofErr w:type="spellEnd"/>
      <w:r w:rsidRPr="00A854BE">
        <w:rPr>
          <w:rFonts w:ascii="Times New Roman" w:hAnsi="Times New Roman" w:cs="Times New Roman"/>
          <w:b/>
          <w:bCs/>
        </w:rPr>
        <w:t xml:space="preserve"> and TCN also outperform the </w:t>
      </w:r>
      <w:proofErr w:type="spellStart"/>
      <w:r w:rsidRPr="00A854BE">
        <w:rPr>
          <w:rFonts w:ascii="Times New Roman" w:hAnsi="Times New Roman" w:cs="Times New Roman"/>
          <w:b/>
          <w:bCs/>
        </w:rPr>
        <w:t>TimeXer</w:t>
      </w:r>
      <w:proofErr w:type="spellEnd"/>
      <w:r w:rsidRPr="00A854BE">
        <w:rPr>
          <w:rFonts w:ascii="Times New Roman" w:hAnsi="Times New Roman" w:cs="Times New Roman"/>
          <w:b/>
          <w:bCs/>
        </w:rPr>
        <w:t xml:space="preserve"> baseline</w:t>
      </w:r>
      <w:r w:rsidRPr="00A854BE">
        <w:rPr>
          <w:rFonts w:ascii="Times New Roman" w:hAnsi="Times New Roman" w:cs="Times New Roman"/>
        </w:rPr>
        <w:t>. The baseline model shows reduced accuracy as the prediction horizon increases.</w:t>
      </w:r>
    </w:p>
    <w:p w14:paraId="70A1C733" w14:textId="77777777" w:rsidR="00A854BE" w:rsidRDefault="00A854BE" w:rsidP="005A01B0">
      <w:pPr>
        <w:jc w:val="both"/>
        <w:rPr>
          <w:rFonts w:ascii="Times New Roman" w:hAnsi="Times New Roman" w:cs="Times New Roman"/>
        </w:rPr>
      </w:pPr>
    </w:p>
    <w:p w14:paraId="569DD0F6" w14:textId="77777777" w:rsidR="00A854BE" w:rsidRDefault="00A854BE" w:rsidP="005A01B0">
      <w:pPr>
        <w:jc w:val="both"/>
        <w:rPr>
          <w:rFonts w:ascii="Times New Roman" w:hAnsi="Times New Roman" w:cs="Times New Roman"/>
        </w:rPr>
      </w:pPr>
    </w:p>
    <w:p w14:paraId="1195B021" w14:textId="77385141" w:rsidR="00A854BE" w:rsidRDefault="00A854BE" w:rsidP="005A01B0">
      <w:pPr>
        <w:jc w:val="both"/>
        <w:rPr>
          <w:rFonts w:ascii="Times New Roman" w:hAnsi="Times New Roman" w:cs="Times New Roman"/>
          <w:b/>
          <w:bCs/>
          <w:sz w:val="28"/>
          <w:szCs w:val="28"/>
        </w:rPr>
      </w:pPr>
      <w:r w:rsidRPr="00A854BE">
        <w:rPr>
          <w:rFonts w:ascii="Times New Roman" w:hAnsi="Times New Roman" w:cs="Times New Roman"/>
          <w:b/>
          <w:bCs/>
          <w:sz w:val="28"/>
          <w:szCs w:val="28"/>
        </w:rPr>
        <w:t>VIII. Conclusion and Research Gap</w:t>
      </w:r>
    </w:p>
    <w:p w14:paraId="00322856" w14:textId="77777777" w:rsidR="007A007A" w:rsidRDefault="007A007A" w:rsidP="005A01B0">
      <w:pPr>
        <w:jc w:val="both"/>
        <w:rPr>
          <w:rFonts w:ascii="Times New Roman" w:hAnsi="Times New Roman" w:cs="Times New Roman"/>
          <w:b/>
          <w:bCs/>
          <w:sz w:val="28"/>
          <w:szCs w:val="28"/>
        </w:rPr>
      </w:pPr>
    </w:p>
    <w:p w14:paraId="2C99EBA3" w14:textId="77777777" w:rsidR="00A854BE" w:rsidRDefault="00A854BE" w:rsidP="005A01B0">
      <w:pPr>
        <w:jc w:val="both"/>
        <w:rPr>
          <w:rFonts w:ascii="Times New Roman" w:hAnsi="Times New Roman" w:cs="Times New Roman"/>
        </w:rPr>
      </w:pPr>
      <w:r w:rsidRPr="00A854BE">
        <w:rPr>
          <w:rFonts w:ascii="Times New Roman" w:hAnsi="Times New Roman" w:cs="Times New Roman"/>
        </w:rPr>
        <w:t xml:space="preserve">This paper presented a comparative study on </w:t>
      </w:r>
      <w:r w:rsidRPr="00A854BE">
        <w:rPr>
          <w:rFonts w:ascii="Times New Roman" w:hAnsi="Times New Roman" w:cs="Times New Roman"/>
          <w:b/>
          <w:bCs/>
        </w:rPr>
        <w:t>urban electric vehicle charging demand prediction</w:t>
      </w:r>
      <w:r w:rsidRPr="00A854BE">
        <w:rPr>
          <w:rFonts w:ascii="Times New Roman" w:hAnsi="Times New Roman" w:cs="Times New Roman"/>
        </w:rPr>
        <w:t xml:space="preserve"> using deep learning models. The </w:t>
      </w:r>
      <w:proofErr w:type="spellStart"/>
      <w:r w:rsidRPr="00A854BE">
        <w:rPr>
          <w:rFonts w:ascii="Times New Roman" w:hAnsi="Times New Roman" w:cs="Times New Roman"/>
        </w:rPr>
        <w:t>UrbanEV</w:t>
      </w:r>
      <w:proofErr w:type="spellEnd"/>
      <w:r w:rsidRPr="00A854BE">
        <w:rPr>
          <w:rFonts w:ascii="Times New Roman" w:hAnsi="Times New Roman" w:cs="Times New Roman"/>
        </w:rPr>
        <w:t xml:space="preserve"> dataset was utilized to </w:t>
      </w:r>
      <w:proofErr w:type="spellStart"/>
      <w:r w:rsidRPr="00A854BE">
        <w:rPr>
          <w:rFonts w:ascii="Times New Roman" w:hAnsi="Times New Roman" w:cs="Times New Roman"/>
        </w:rPr>
        <w:t>analyze</w:t>
      </w:r>
      <w:proofErr w:type="spellEnd"/>
      <w:r w:rsidRPr="00A854BE">
        <w:rPr>
          <w:rFonts w:ascii="Times New Roman" w:hAnsi="Times New Roman" w:cs="Times New Roman"/>
        </w:rPr>
        <w:t xml:space="preserve"> charging patterns and evaluate the performance of different forecasting architectures. A comparison was conducted between the </w:t>
      </w:r>
      <w:proofErr w:type="spellStart"/>
      <w:r w:rsidRPr="00A854BE">
        <w:rPr>
          <w:rFonts w:ascii="Times New Roman" w:hAnsi="Times New Roman" w:cs="Times New Roman"/>
          <w:b/>
          <w:bCs/>
        </w:rPr>
        <w:t>TimeXer</w:t>
      </w:r>
      <w:proofErr w:type="spellEnd"/>
      <w:r w:rsidRPr="00A854BE">
        <w:rPr>
          <w:rFonts w:ascii="Times New Roman" w:hAnsi="Times New Roman" w:cs="Times New Roman"/>
          <w:b/>
          <w:bCs/>
        </w:rPr>
        <w:t xml:space="preserve"> baseline model</w:t>
      </w:r>
      <w:r w:rsidRPr="00A854BE">
        <w:rPr>
          <w:rFonts w:ascii="Times New Roman" w:hAnsi="Times New Roman" w:cs="Times New Roman"/>
        </w:rPr>
        <w:t xml:space="preserve"> and the proposed deep learning approaches, including </w:t>
      </w:r>
      <w:r w:rsidRPr="00A854BE">
        <w:rPr>
          <w:rFonts w:ascii="Times New Roman" w:hAnsi="Times New Roman" w:cs="Times New Roman"/>
          <w:b/>
          <w:bCs/>
        </w:rPr>
        <w:t>Temporal Convolutional Network (TCN), Hybrid CNN-</w:t>
      </w:r>
      <w:proofErr w:type="spellStart"/>
      <w:r w:rsidRPr="00A854BE">
        <w:rPr>
          <w:rFonts w:ascii="Times New Roman" w:hAnsi="Times New Roman" w:cs="Times New Roman"/>
          <w:b/>
          <w:bCs/>
        </w:rPr>
        <w:t>BiLSTM</w:t>
      </w:r>
      <w:proofErr w:type="spellEnd"/>
      <w:r w:rsidRPr="00A854BE">
        <w:rPr>
          <w:rFonts w:ascii="Times New Roman" w:hAnsi="Times New Roman" w:cs="Times New Roman"/>
          <w:b/>
          <w:bCs/>
        </w:rPr>
        <w:t>, and Lightweight Transformer</w:t>
      </w:r>
      <w:r w:rsidRPr="00A854BE">
        <w:rPr>
          <w:rFonts w:ascii="Times New Roman" w:hAnsi="Times New Roman" w:cs="Times New Roman"/>
        </w:rPr>
        <w:t>.</w:t>
      </w:r>
    </w:p>
    <w:p w14:paraId="1A5DBE23" w14:textId="382633B1" w:rsidR="00A854BE" w:rsidRPr="00A854BE" w:rsidRDefault="00A854BE" w:rsidP="005A01B0">
      <w:pPr>
        <w:jc w:val="both"/>
        <w:rPr>
          <w:rFonts w:ascii="Times New Roman" w:hAnsi="Times New Roman" w:cs="Times New Roman"/>
        </w:rPr>
      </w:pPr>
      <w:r w:rsidRPr="00A854BE">
        <w:rPr>
          <w:rFonts w:ascii="Times New Roman" w:hAnsi="Times New Roman" w:cs="Times New Roman"/>
        </w:rPr>
        <w:t xml:space="preserve"> The experimental results indicate that deep learning architectures provide improved forecasting performance compared to the baseline model. Among the evaluated approaches, the </w:t>
      </w:r>
      <w:r w:rsidRPr="00A854BE">
        <w:rPr>
          <w:rFonts w:ascii="Times New Roman" w:hAnsi="Times New Roman" w:cs="Times New Roman"/>
          <w:b/>
          <w:bCs/>
        </w:rPr>
        <w:t>Lightweight Transformer achieved the highest prediction accuracy of 94.34%</w:t>
      </w:r>
      <w:r w:rsidRPr="00A854BE">
        <w:rPr>
          <w:rFonts w:ascii="Times New Roman" w:hAnsi="Times New Roman" w:cs="Times New Roman"/>
        </w:rPr>
        <w:t>, demonstrating its ability to capture complex temporal dependencies in EV charging demand data.</w:t>
      </w:r>
    </w:p>
    <w:p w14:paraId="1953F785" w14:textId="77777777" w:rsidR="00A854BE" w:rsidRPr="00A854BE" w:rsidRDefault="00A854BE" w:rsidP="005A01B0">
      <w:pPr>
        <w:jc w:val="both"/>
        <w:rPr>
          <w:rFonts w:ascii="Times New Roman" w:hAnsi="Times New Roman" w:cs="Times New Roman"/>
        </w:rPr>
      </w:pPr>
      <w:r w:rsidRPr="00A854BE">
        <w:rPr>
          <w:rFonts w:ascii="Times New Roman" w:hAnsi="Times New Roman" w:cs="Times New Roman"/>
        </w:rPr>
        <w:t>The results highlight the effectiveness of deep learning-based time-series models for forecasting EV charging demand in urban environments. Accurate prediction of charging demand can support efficient energy distribution, better charging station management, and improved planning of EV infrastructure in smart cities. Furthermore, the graphical analysis confirmed that the proposed models maintain relatively stable performance across different prediction horizons compared to the baseline model.</w:t>
      </w:r>
    </w:p>
    <w:p w14:paraId="454B62A3" w14:textId="77777777" w:rsidR="00A854BE" w:rsidRPr="00A854BE" w:rsidRDefault="00A854BE" w:rsidP="005A01B0">
      <w:pPr>
        <w:jc w:val="both"/>
        <w:rPr>
          <w:rFonts w:ascii="Times New Roman" w:hAnsi="Times New Roman" w:cs="Times New Roman"/>
        </w:rPr>
      </w:pPr>
      <w:r w:rsidRPr="00A854BE">
        <w:rPr>
          <w:rFonts w:ascii="Times New Roman" w:hAnsi="Times New Roman" w:cs="Times New Roman"/>
        </w:rPr>
        <w:t xml:space="preserve">Despite these promising results, several </w:t>
      </w:r>
      <w:r w:rsidRPr="00A854BE">
        <w:rPr>
          <w:rFonts w:ascii="Times New Roman" w:hAnsi="Times New Roman" w:cs="Times New Roman"/>
          <w:b/>
          <w:bCs/>
        </w:rPr>
        <w:t>research gaps</w:t>
      </w:r>
      <w:r w:rsidRPr="00A854BE">
        <w:rPr>
          <w:rFonts w:ascii="Times New Roman" w:hAnsi="Times New Roman" w:cs="Times New Roman"/>
        </w:rPr>
        <w:t xml:space="preserve"> remain in this domain. Most existing studies primarily focus on </w:t>
      </w:r>
      <w:r w:rsidRPr="00A854BE">
        <w:rPr>
          <w:rFonts w:ascii="Times New Roman" w:hAnsi="Times New Roman" w:cs="Times New Roman"/>
          <w:b/>
          <w:bCs/>
        </w:rPr>
        <w:t>temporal forecasting techniques</w:t>
      </w:r>
      <w:r w:rsidRPr="00A854BE">
        <w:rPr>
          <w:rFonts w:ascii="Times New Roman" w:hAnsi="Times New Roman" w:cs="Times New Roman"/>
        </w:rPr>
        <w:t xml:space="preserve"> and do not fully consider </w:t>
      </w:r>
      <w:r w:rsidRPr="00A854BE">
        <w:rPr>
          <w:rFonts w:ascii="Times New Roman" w:hAnsi="Times New Roman" w:cs="Times New Roman"/>
          <w:b/>
          <w:bCs/>
        </w:rPr>
        <w:t>spatial relationships between charging stations</w:t>
      </w:r>
      <w:r w:rsidRPr="00A854BE">
        <w:rPr>
          <w:rFonts w:ascii="Times New Roman" w:hAnsi="Times New Roman" w:cs="Times New Roman"/>
        </w:rPr>
        <w:t xml:space="preserve">, which may influence charging demand patterns. In addition, many Transformer-based models require significant computational resources, making them challenging to deploy in large-scale real-time systems. Another limitation is the limited integration of EV demand forecasting models with </w:t>
      </w:r>
      <w:r w:rsidRPr="00A854BE">
        <w:rPr>
          <w:rFonts w:ascii="Times New Roman" w:hAnsi="Times New Roman" w:cs="Times New Roman"/>
          <w:b/>
          <w:bCs/>
        </w:rPr>
        <w:t>smart grid energy management systems</w:t>
      </w:r>
      <w:r w:rsidRPr="00A854BE">
        <w:rPr>
          <w:rFonts w:ascii="Times New Roman" w:hAnsi="Times New Roman" w:cs="Times New Roman"/>
        </w:rPr>
        <w:t xml:space="preserve">. Future research can address these limitations by exploring </w:t>
      </w:r>
      <w:proofErr w:type="spellStart"/>
      <w:r w:rsidRPr="00A854BE">
        <w:rPr>
          <w:rFonts w:ascii="Times New Roman" w:hAnsi="Times New Roman" w:cs="Times New Roman"/>
          <w:b/>
          <w:bCs/>
        </w:rPr>
        <w:t>spatio</w:t>
      </w:r>
      <w:proofErr w:type="spellEnd"/>
      <w:r w:rsidRPr="00A854BE">
        <w:rPr>
          <w:rFonts w:ascii="Times New Roman" w:hAnsi="Times New Roman" w:cs="Times New Roman"/>
          <w:b/>
          <w:bCs/>
        </w:rPr>
        <w:t>-temporal forecasting models, graph neural networks, and real-time adaptive learning approaches</w:t>
      </w:r>
      <w:r w:rsidRPr="00A854BE">
        <w:rPr>
          <w:rFonts w:ascii="Times New Roman" w:hAnsi="Times New Roman" w:cs="Times New Roman"/>
        </w:rPr>
        <w:t xml:space="preserve"> to improve scalability and prediction accuracy for large urban charging networks.</w:t>
      </w:r>
    </w:p>
    <w:p w14:paraId="543F27EE" w14:textId="77777777" w:rsidR="00A854BE" w:rsidRDefault="00A854BE" w:rsidP="005A01B0">
      <w:pPr>
        <w:jc w:val="both"/>
        <w:rPr>
          <w:rFonts w:ascii="Times New Roman" w:hAnsi="Times New Roman" w:cs="Times New Roman"/>
        </w:rPr>
      </w:pPr>
    </w:p>
    <w:p w14:paraId="0E158A1F" w14:textId="77777777" w:rsidR="00A854BE" w:rsidRPr="00A854BE" w:rsidRDefault="00A854BE" w:rsidP="005A01B0">
      <w:pPr>
        <w:jc w:val="both"/>
        <w:rPr>
          <w:rFonts w:ascii="Times New Roman" w:hAnsi="Times New Roman" w:cs="Times New Roman"/>
        </w:rPr>
      </w:pPr>
    </w:p>
    <w:p w14:paraId="3AA0670E" w14:textId="53335CFE" w:rsidR="00EC3FC9" w:rsidRDefault="007A007A" w:rsidP="005A01B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IX. </w:t>
      </w:r>
      <w:r w:rsidR="00A854BE" w:rsidRPr="00A854BE">
        <w:rPr>
          <w:rFonts w:ascii="Times New Roman" w:hAnsi="Times New Roman" w:cs="Times New Roman"/>
          <w:b/>
          <w:bCs/>
          <w:sz w:val="28"/>
          <w:szCs w:val="28"/>
        </w:rPr>
        <w:t>References</w:t>
      </w:r>
    </w:p>
    <w:p w14:paraId="44AB73ED" w14:textId="77777777" w:rsidR="007A007A" w:rsidRDefault="007A007A" w:rsidP="005A01B0">
      <w:pPr>
        <w:jc w:val="both"/>
        <w:rPr>
          <w:rFonts w:ascii="Times New Roman" w:hAnsi="Times New Roman" w:cs="Times New Roman"/>
          <w:b/>
          <w:bCs/>
          <w:sz w:val="28"/>
          <w:szCs w:val="28"/>
        </w:rPr>
      </w:pPr>
    </w:p>
    <w:p w14:paraId="697C3A76"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xml:space="preserve">• </w:t>
      </w:r>
      <w:proofErr w:type="spellStart"/>
      <w:r w:rsidRPr="007A007A">
        <w:rPr>
          <w:rFonts w:ascii="Times New Roman" w:hAnsi="Times New Roman" w:cs="Times New Roman"/>
        </w:rPr>
        <w:t>UrbanEV</w:t>
      </w:r>
      <w:proofErr w:type="spellEnd"/>
      <w:r w:rsidRPr="007A007A">
        <w:rPr>
          <w:rFonts w:ascii="Times New Roman" w:hAnsi="Times New Roman" w:cs="Times New Roman"/>
        </w:rPr>
        <w:t>: An Open Benchmark Dataset for Urban Electric Vehicle Charging Demand Prediction — 2025 — Scientific Data (Nature Publishing Group)</w:t>
      </w:r>
    </w:p>
    <w:p w14:paraId="5DDBB800"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Performance Comparison of Deep Learning Approaches in Predicting EV Charging Demand — 2023 — IEEE Access</w:t>
      </w:r>
    </w:p>
    <w:p w14:paraId="512ED0DC"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Demand Prediction of Electric Vehicle Charging Stations Using Deep Learning — 2026 — MDPI Energies Journal</w:t>
      </w:r>
    </w:p>
    <w:p w14:paraId="0C0F613D"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Multi-Feature Data Fusion Based EV Charging Load Forecasting — 2023 — IEEE Transactions on Smart Grid</w:t>
      </w:r>
    </w:p>
    <w:p w14:paraId="4512286B"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Short-Term Forecasting of Electric Vehicle Load Using Machine Learning — 2023 — Elsevier Energy Reports</w:t>
      </w:r>
    </w:p>
    <w:p w14:paraId="64A560BE"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Deep Learning Based Electric Vehicle Charging Demand Prediction — 2023 — IEEE Access</w:t>
      </w:r>
    </w:p>
    <w:p w14:paraId="377D4AFD"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Prediction of EV Charging Station Power Demand Using Neural Networks — 2022 — Elsevier Sustainable Energy Systems Journal</w:t>
      </w:r>
    </w:p>
    <w:p w14:paraId="5CB2B050"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LSTM Based Electric Vehicle Charging Load Forecasting — 2024 — IEEE Transactions on Transportation Electrification</w:t>
      </w:r>
    </w:p>
    <w:p w14:paraId="4E22D630"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Transformer Based Time Series Forecasting for EV Charging Demand — 2023 — IEEE Access</w:t>
      </w:r>
    </w:p>
    <w:p w14:paraId="297FC336"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Probabilistic Forecasting of EV Charging Power Using Deep Learning — 2022 — Elsevier Applied Energy Journal</w:t>
      </w:r>
    </w:p>
    <w:p w14:paraId="2570A4F1"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Hierarchical Forecasting of Electric Vehicle Charging Demand — 2024 — Springer Energy Informatics Journal</w:t>
      </w:r>
    </w:p>
    <w:p w14:paraId="6D747F79" w14:textId="77777777" w:rsidR="007A007A" w:rsidRPr="007A007A" w:rsidRDefault="007A007A" w:rsidP="005A01B0">
      <w:pPr>
        <w:jc w:val="both"/>
        <w:rPr>
          <w:rFonts w:ascii="Times New Roman" w:hAnsi="Times New Roman" w:cs="Times New Roman"/>
        </w:rPr>
      </w:pPr>
      <w:r w:rsidRPr="007A007A">
        <w:rPr>
          <w:rFonts w:ascii="Times New Roman" w:hAnsi="Times New Roman" w:cs="Times New Roman"/>
        </w:rPr>
        <w:t>• Graph Neural Network for Charging Station Demand Prediction — 2022 — IEEE Transactions on Intelligent Transportation Systems</w:t>
      </w:r>
    </w:p>
    <w:p w14:paraId="76AD0A7E" w14:textId="77777777" w:rsidR="007A007A" w:rsidRPr="007A007A" w:rsidRDefault="007A007A" w:rsidP="005A01B0">
      <w:pPr>
        <w:jc w:val="both"/>
        <w:rPr>
          <w:rFonts w:ascii="Times New Roman" w:hAnsi="Times New Roman" w:cs="Times New Roman"/>
        </w:rPr>
      </w:pPr>
    </w:p>
    <w:p w14:paraId="565868B9" w14:textId="77777777" w:rsidR="007A007A" w:rsidRDefault="007A007A" w:rsidP="005A01B0">
      <w:pPr>
        <w:jc w:val="both"/>
        <w:rPr>
          <w:rFonts w:ascii="Times New Roman" w:hAnsi="Times New Roman" w:cs="Times New Roman"/>
          <w:b/>
          <w:bCs/>
          <w:sz w:val="28"/>
          <w:szCs w:val="28"/>
        </w:rPr>
      </w:pPr>
    </w:p>
    <w:p w14:paraId="2658346E" w14:textId="77777777" w:rsidR="007A007A" w:rsidRPr="007A007A" w:rsidRDefault="007A007A" w:rsidP="005A01B0">
      <w:pPr>
        <w:jc w:val="both"/>
        <w:rPr>
          <w:rFonts w:ascii="Times New Roman" w:hAnsi="Times New Roman" w:cs="Times New Roman"/>
          <w:sz w:val="28"/>
          <w:szCs w:val="28"/>
        </w:rPr>
      </w:pPr>
    </w:p>
    <w:p w14:paraId="7338ADC5" w14:textId="77777777" w:rsidR="00EC3FC9" w:rsidRPr="00EC3FC9" w:rsidRDefault="00EC3FC9" w:rsidP="005A01B0">
      <w:pPr>
        <w:jc w:val="both"/>
        <w:rPr>
          <w:rFonts w:ascii="Times New Roman" w:hAnsi="Times New Roman" w:cs="Times New Roman"/>
        </w:rPr>
      </w:pPr>
    </w:p>
    <w:p w14:paraId="418EDC4C" w14:textId="77777777" w:rsidR="00026FD0" w:rsidRPr="00026FD0" w:rsidRDefault="00026FD0" w:rsidP="005A01B0">
      <w:pPr>
        <w:jc w:val="both"/>
        <w:rPr>
          <w:rFonts w:ascii="Times New Roman" w:hAnsi="Times New Roman" w:cs="Times New Roman"/>
        </w:rPr>
      </w:pPr>
    </w:p>
    <w:sectPr w:rsidR="00026FD0" w:rsidRPr="0002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84E30"/>
    <w:multiLevelType w:val="multilevel"/>
    <w:tmpl w:val="8E0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80EB8"/>
    <w:multiLevelType w:val="multilevel"/>
    <w:tmpl w:val="9B7A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E7DCC"/>
    <w:multiLevelType w:val="hybridMultilevel"/>
    <w:tmpl w:val="AA502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692022">
    <w:abstractNumId w:val="1"/>
  </w:num>
  <w:num w:numId="2" w16cid:durableId="16346423">
    <w:abstractNumId w:val="0"/>
  </w:num>
  <w:num w:numId="3" w16cid:durableId="1803768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936"/>
    <w:rsid w:val="00026FD0"/>
    <w:rsid w:val="00073A0E"/>
    <w:rsid w:val="001E0936"/>
    <w:rsid w:val="00242D28"/>
    <w:rsid w:val="005053BE"/>
    <w:rsid w:val="005A01B0"/>
    <w:rsid w:val="007A007A"/>
    <w:rsid w:val="00A854BE"/>
    <w:rsid w:val="00EC3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7AF2"/>
  <w15:chartTrackingRefBased/>
  <w15:docId w15:val="{D4254C86-A145-4448-A72E-38157415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936"/>
    <w:rPr>
      <w:rFonts w:eastAsiaTheme="majorEastAsia" w:cstheme="majorBidi"/>
      <w:color w:val="272727" w:themeColor="text1" w:themeTint="D8"/>
    </w:rPr>
  </w:style>
  <w:style w:type="paragraph" w:styleId="Title">
    <w:name w:val="Title"/>
    <w:basedOn w:val="Normal"/>
    <w:next w:val="Normal"/>
    <w:link w:val="TitleChar"/>
    <w:uiPriority w:val="10"/>
    <w:qFormat/>
    <w:rsid w:val="001E0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936"/>
    <w:pPr>
      <w:spacing w:before="160"/>
      <w:jc w:val="center"/>
    </w:pPr>
    <w:rPr>
      <w:i/>
      <w:iCs/>
      <w:color w:val="404040" w:themeColor="text1" w:themeTint="BF"/>
    </w:rPr>
  </w:style>
  <w:style w:type="character" w:customStyle="1" w:styleId="QuoteChar">
    <w:name w:val="Quote Char"/>
    <w:basedOn w:val="DefaultParagraphFont"/>
    <w:link w:val="Quote"/>
    <w:uiPriority w:val="29"/>
    <w:rsid w:val="001E0936"/>
    <w:rPr>
      <w:i/>
      <w:iCs/>
      <w:color w:val="404040" w:themeColor="text1" w:themeTint="BF"/>
    </w:rPr>
  </w:style>
  <w:style w:type="paragraph" w:styleId="ListParagraph">
    <w:name w:val="List Paragraph"/>
    <w:basedOn w:val="Normal"/>
    <w:uiPriority w:val="34"/>
    <w:qFormat/>
    <w:rsid w:val="001E0936"/>
    <w:pPr>
      <w:ind w:left="720"/>
      <w:contextualSpacing/>
    </w:pPr>
  </w:style>
  <w:style w:type="character" w:styleId="IntenseEmphasis">
    <w:name w:val="Intense Emphasis"/>
    <w:basedOn w:val="DefaultParagraphFont"/>
    <w:uiPriority w:val="21"/>
    <w:qFormat/>
    <w:rsid w:val="001E0936"/>
    <w:rPr>
      <w:i/>
      <w:iCs/>
      <w:color w:val="0F4761" w:themeColor="accent1" w:themeShade="BF"/>
    </w:rPr>
  </w:style>
  <w:style w:type="paragraph" w:styleId="IntenseQuote">
    <w:name w:val="Intense Quote"/>
    <w:basedOn w:val="Normal"/>
    <w:next w:val="Normal"/>
    <w:link w:val="IntenseQuoteChar"/>
    <w:uiPriority w:val="30"/>
    <w:qFormat/>
    <w:rsid w:val="001E0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936"/>
    <w:rPr>
      <w:i/>
      <w:iCs/>
      <w:color w:val="0F4761" w:themeColor="accent1" w:themeShade="BF"/>
    </w:rPr>
  </w:style>
  <w:style w:type="character" w:styleId="IntenseReference">
    <w:name w:val="Intense Reference"/>
    <w:basedOn w:val="DefaultParagraphFont"/>
    <w:uiPriority w:val="32"/>
    <w:qFormat/>
    <w:rsid w:val="001E0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Guru</dc:creator>
  <cp:keywords/>
  <dc:description/>
  <cp:lastModifiedBy>Ritvik Guru</cp:lastModifiedBy>
  <cp:revision>2</cp:revision>
  <dcterms:created xsi:type="dcterms:W3CDTF">2026-03-16T15:35:00Z</dcterms:created>
  <dcterms:modified xsi:type="dcterms:W3CDTF">2026-03-16T16:20:00Z</dcterms:modified>
</cp:coreProperties>
</file>