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34"/>
      </w:tblGrid>
      <w:tr>
        <w:tc>
          <w:tcPr>
            <w:tcW w:type="dxa" w:w="97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LLM Auto Code Generation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AI-Powered Code Scaffolding  |  PRD → Design → Code → Tests</w:t>
            </w:r>
          </w:p>
        </w:tc>
      </w:tr>
    </w:tbl>
    <w:p/>
    <w:p>
      <w:pPr>
        <w:pStyle w:val="Heading1"/>
        <w:spacing w:before="240" w:after="80"/>
      </w:pPr>
      <w:r>
        <w:rPr>
          <w:color w:val="1F497D"/>
        </w:rPr>
        <w:t>1.  Problem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Engineering teams spend hours translating a Product Requirements Document into a working code scaffold. The result is inconsistent — folder structure, error handling, and test coverage all vary by developer, sprint pressure, and personal convention.</w:t>
      </w:r>
    </w:p>
    <w:p>
      <w:pPr>
        <w:pStyle w:val="ListBullet"/>
        <w:spacing w:before="0" w:after="40"/>
        <w:jc w:val="left"/>
      </w:pPr>
      <w:r>
        <w:rPr>
          <w:b w:val="0"/>
          <w:color w:val="262626"/>
          <w:sz w:val="20"/>
        </w:rPr>
        <w:t>Time lost — the specification already exists in the PRD; someone just has to implement the boilerplate</w:t>
      </w:r>
    </w:p>
    <w:p>
      <w:pPr>
        <w:pStyle w:val="ListBullet"/>
        <w:spacing w:before="0" w:after="40"/>
        <w:jc w:val="left"/>
      </w:pPr>
      <w:r>
        <w:rPr>
          <w:b w:val="0"/>
          <w:color w:val="262626"/>
          <w:sz w:val="20"/>
        </w:rPr>
        <w:t>Inconsistency — architecture decisions and code quality differ widely between developers and teams</w:t>
      </w:r>
    </w:p>
    <w:p>
      <w:pPr>
        <w:pStyle w:val="ListBullet"/>
        <w:spacing w:before="0" w:after="40"/>
        <w:jc w:val="left"/>
      </w:pPr>
      <w:r>
        <w:rPr>
          <w:b w:val="0"/>
          <w:color w:val="262626"/>
          <w:sz w:val="20"/>
        </w:rPr>
        <w:t>Missing tests — test scaffolding is treated as optional and is typically written last or skipped</w:t>
      </w:r>
    </w:p>
    <w:p>
      <w:pPr>
        <w:pStyle w:val="ListBullet"/>
        <w:spacing w:before="0" w:after="40"/>
        <w:jc w:val="left"/>
      </w:pPr>
      <w:r>
        <w:rPr>
          <w:b w:val="0"/>
          <w:color w:val="262626"/>
          <w:sz w:val="20"/>
        </w:rPr>
        <w:t>Stack lock-in — switching a project to a different language or framework requires starting from scratch</w:t>
      </w:r>
    </w:p>
    <w:p/>
    <w:p>
      <w:pPr>
        <w:pStyle w:val="Heading1"/>
        <w:spacing w:before="240" w:after="80"/>
      </w:pPr>
      <w:r>
        <w:rPr>
          <w:color w:val="1F497D"/>
        </w:rPr>
        <w:t>2.  Solution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The LLM Auto Code Generator takes a one-paragraph PRD and produces a complete, tested code scaffold in under 60 seconds. The user selects a target stack; the tool runs three sequential AI calls, each building on the previous output.</w:t>
      </w:r>
    </w:p>
    <w:p>
      <w:pPr>
        <w:pStyle w:val="Heading2"/>
        <w:spacing w:before="160" w:after="40"/>
      </w:pPr>
      <w:r>
        <w:rPr>
          <w:color w:val="2E74B5"/>
        </w:rPr>
        <w:t>Pipeline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System Design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Architecture overview, folder structure, database schema, REST API contracts, key design decisions, edge cases, and scalability considerations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Generated Code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Production-grade routes/controllers, services, models, and middleware (auth, validation, error handling) — each file in its own fenced code block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Test Cases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Unit tests, integration tests, edge cases, and failure scenarios targeting the generated code, using the stack's native test framework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Downloadable ZIP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All four artifacts (PRD, system design, code, tests) packaged for immediate use</w:t>
            </w:r>
          </w:p>
        </w:tc>
      </w:tr>
    </w:tbl>
    <w:p/>
    <w:p>
      <w:pPr>
        <w:pStyle w:val="Heading2"/>
        <w:spacing w:before="160" w:after="40"/>
      </w:pPr>
      <w:r>
        <w:rPr>
          <w:color w:val="2E74B5"/>
        </w:rPr>
        <w:t>Architecture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Four steps — the first runs locally in Python. Steps 2–4 each make one AI call, and each call receives the previous stage's output as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7344"/>
      </w:tblGrid>
      <w:tr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736"/>
            <w:shd w:val="clear" w:color="auto" w:fill="DEEAF1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USER INPUT</w:t>
            </w:r>
          </w:p>
        </w:tc>
        <w:tc>
          <w:tcPr>
            <w:tcW w:type="dxa" w:w="7344"/>
            <w:shd w:val="clear" w:color="auto" w:fill="DEEAF1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PRD text — pasted in the text box, uploaded (.txt / .md / .pdf), or picked from the samples library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STEP 1  —  Input Validation  (local)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Strip whitespace; reject empty input; surface a sidebar warning if no API key is provided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STEP 2  —  System Design  ★ AI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Model: gpt-4o-mini via OpenRouter  |  Role: Principal software architect</w:t>
              <w:br/>
              <w:t>Produces: architecture, folder structure, DB schema, REST contracts, design decisions, scalability notes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STEP 3  —  Code Generation  ★ AI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Model: gpt-4o-mini via OpenRouter  |  Role: Senior backend engineer</w:t>
              <w:br/>
              <w:t>Input: system design + stack  →  Output: full source files (routes, services, models, middleware)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STEP 4  —  Test Generation  ★ AI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Model: gpt-4o-mini via OpenRouter  |  Role: Senior QA engineer</w:t>
              <w:br/>
              <w:t>Input: generated code + test framework  →  Output: unit, integration, edge-case, failure tests</w:t>
            </w:r>
          </w:p>
        </w:tc>
      </w:tr>
      <w:tr>
        <w:tc>
          <w:tcPr>
            <w:tcW w:type="dxa" w:w="2736"/>
            <w:shd w:val="clear" w:color="auto" w:fill="DEEAF1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STEP 5  —  Reporting  (local)</w:t>
            </w:r>
          </w:p>
        </w:tc>
        <w:tc>
          <w:tcPr>
            <w:tcW w:type="dxa" w:w="7344"/>
            <w:shd w:val="clear" w:color="auto" w:fill="DEEAF1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color w:val="262626"/>
                <w:sz w:val="18"/>
              </w:rPr>
              <w:t>Render results in three Streamlit tabs (System Design / Code / Tests)  |  Offer ZIP download of all four artifacts</w:t>
            </w:r>
          </w:p>
        </w:tc>
      </w:tr>
    </w:tbl>
    <w:p/>
    <w:p>
      <w:pPr>
        <w:pStyle w:val="Heading2"/>
        <w:spacing w:before="160" w:after="40"/>
      </w:pPr>
      <w:r>
        <w:rPr>
          <w:color w:val="2E74B5"/>
        </w:rPr>
        <w:t>Supported target stacks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3245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Language / Framework</w:t>
            </w:r>
          </w:p>
        </w:tc>
        <w:tc>
          <w:tcPr>
            <w:tcW w:type="dxa" w:w="3245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framework</w:t>
            </w:r>
          </w:p>
        </w:tc>
      </w:tr>
      <w:tr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Node.js + Express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JavaScript (Node.js) + Express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Jest + Supertest</w:t>
            </w:r>
          </w:p>
        </w:tc>
      </w:tr>
      <w:tr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Java + Spring Boot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Java + Spring Boot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JUnit 5 + Mockito</w:t>
            </w:r>
          </w:p>
        </w:tc>
      </w:tr>
      <w:tr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Python + FastAPI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Python + FastAPI</w:t>
            </w:r>
          </w:p>
        </w:tc>
        <w:tc>
          <w:tcPr>
            <w:tcW w:type="dxa" w:w="324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pytest + httpx</w:t>
            </w:r>
          </w:p>
        </w:tc>
      </w:tr>
    </w:tbl>
    <w:p/>
    <w:p>
      <w:pPr>
        <w:pStyle w:val="Heading1"/>
        <w:spacing w:before="240" w:after="80"/>
      </w:pPr>
      <w:r>
        <w:rPr>
          <w:color w:val="1F497D"/>
        </w:rPr>
        <w:t>3.  Prompt Design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Three sequential API calls. Each prompt passes the full output of the previous stage as context, keeping the model grounded across the pipeline.</w:t>
      </w:r>
    </w:p>
    <w:p>
      <w:pPr>
        <w:pStyle w:val="Heading2"/>
        <w:spacing w:before="160" w:after="40"/>
      </w:pPr>
      <w:r>
        <w:rPr>
          <w:color w:val="2E74B5"/>
        </w:rPr>
        <w:t>Stage 2 — System Design prompt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Why a principal architect role: domain-specific framing produces structured, opinionated output. Listing the seven required sections forces completeness and prevents the model from omitting scalability or edge-case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34"/>
      </w:tblGrid>
      <w:tr>
        <w:tc>
          <w:tcPr>
            <w:tcW w:type="dxa" w:w="9734"/>
            <w:shd w:val="clear" w:color="auto" w:fill="1F497D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Design prompt template</w:t>
            </w:r>
          </w:p>
        </w:tc>
      </w:tr>
      <w:tr>
        <w:tc>
          <w:tcPr>
            <w:tcW w:type="dxa" w:w="973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SYSTEM:  You are a principal software architect.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USER: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Given the following PRD: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{prd}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Produce a production-ready system design targeting **{language} + {framework}**: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1. System architecture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2. Folder structure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3. Database schema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4. API contracts (REST)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5. Key design decisions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6. Edge cases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7. Scalability considerations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Be precise and production-ready. Use clear headings.</w:t>
            </w:r>
          </w:p>
        </w:tc>
      </w:tr>
    </w:tbl>
    <w:p/>
    <w:p>
      <w:pPr>
        <w:pStyle w:val="Heading2"/>
        <w:spacing w:before="160" w:after="40"/>
      </w:pPr>
      <w:r>
        <w:rPr>
          <w:color w:val="2E74B5"/>
        </w:rPr>
        <w:t>Stage 3 — Code Generation prompt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Why inject the full system design: the model generates code that matches the agreed architecture rather than inventing its own. Specifying each layer (routes, services, models, middleware) ensures nothing is skipped. The fenced-code-block-with-file-path format makes output directly usable.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34"/>
      </w:tblGrid>
      <w:tr>
        <w:tc>
          <w:tcPr>
            <w:tcW w:type="dxa" w:w="9734"/>
            <w:shd w:val="clear" w:color="auto" w:fill="1F497D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 Generation prompt template</w:t>
            </w:r>
          </w:p>
        </w:tc>
      </w:tr>
      <w:tr>
        <w:tc>
          <w:tcPr>
            <w:tcW w:type="dxa" w:w="973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SYSTEM:  You are a senior backend engineer.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USER: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Given this system design: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{design}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Generate production-grade **{language} ({framework})** code: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- Routes / Controllers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- Services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- Models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- Middleware (auth, validation, error handling)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Requirements: clean architecture, proper error handling, input validation, security best practices.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Output each file as a fenced code block prefixed with the file path as a comment: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```{code_label}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// path: src/routes/tasks.js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...code...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```</w:t>
            </w:r>
          </w:p>
        </w:tc>
      </w:tr>
    </w:tbl>
    <w:p/>
    <w:p>
      <w:pPr>
        <w:pStyle w:val="Heading2"/>
        <w:spacing w:before="160" w:after="40"/>
      </w:pPr>
      <w:r>
        <w:rPr>
          <w:color w:val="2E74B5"/>
        </w:rPr>
        <w:t>Stage 4 — Test Generation prompt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Why pass the generated code (not the design): tests should target the actual implementation, not the intended design. Explicitly requesting all four test categories prevents the model from only generating happy-path unit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34"/>
      </w:tblGrid>
      <w:tr>
        <w:tc>
          <w:tcPr>
            <w:tcW w:type="dxa" w:w="9734"/>
            <w:shd w:val="clear" w:color="auto" w:fill="1F497D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Generation prompt template</w:t>
            </w:r>
          </w:p>
        </w:tc>
      </w:tr>
      <w:tr>
        <w:tc>
          <w:tcPr>
            <w:tcW w:type="dxa" w:w="973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SYSTEM:  You are a senior QA engineer.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USER: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Given this backend code: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{code}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Generate **{test_framework}** tests: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1. Unit tests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2. Integration tests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3. Edge cases</w:t>
            </w: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4. Failure scenarios</w:t>
            </w:r>
          </w:p>
          <w:p>
            <w:pPr>
              <w:spacing w:before="0" w:after="20"/>
            </w:pPr>
          </w:p>
          <w:p>
            <w:pPr>
              <w:spacing w:before="0" w:after="20"/>
            </w:pPr>
            <w:r>
              <w:rPr>
                <w:color w:val="262626"/>
                <w:sz w:val="17"/>
              </w:rPr>
              <w:t>Ensure high coverage and output each test file as a fenced code block with a file path comment header.</w:t>
            </w:r>
          </w:p>
        </w:tc>
      </w:tr>
    </w:tbl>
    <w:p/>
    <w:p>
      <w:pPr>
        <w:pStyle w:val="Heading1"/>
        <w:spacing w:before="240" w:after="80"/>
      </w:pPr>
      <w:r>
        <w:rPr>
          <w:color w:val="1F497D"/>
        </w:rPr>
        <w:t>4.  Testing</w:t>
      </w:r>
    </w:p>
    <w:p>
      <w:pPr>
        <w:spacing w:before="0" w:after="80"/>
        <w:jc w:val="left"/>
      </w:pPr>
      <w:r>
        <w:rPr>
          <w:b w:val="0"/>
          <w:color w:val="262626"/>
          <w:sz w:val="21"/>
        </w:rPr>
        <w:t>Three sample PRDs were run against the live API (gpt-4o-mini via OpenRouter) and the output was verified manually for completeness, correctness, and usability.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608"/>
        <w:gridCol w:w="1152"/>
      </w:tblGrid>
      <w:tr>
        <w:tc>
          <w:tcPr>
            <w:tcW w:type="dxa" w:w="2433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433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433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good output looks like</w:t>
            </w:r>
          </w:p>
        </w:tc>
        <w:tc>
          <w:tcPr>
            <w:tcW w:type="dxa" w:w="2433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Task Manager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samples/task_manager.md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Auth endpoints, CRUD routes, service layer, middleware; Jest tests for each route including 401/403 cases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E-commerce Orders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samples/ecommerce_orders.md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Order lifecycle state machine, inventory-check service, payment integration points, idempotency keys in design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>URL Shortener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samples/url_shortener.md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Redirect logic, short-code generation algorithm, analytics tracking endpoints, rate-limiting middleware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 w:val="0"/>
                <w:color w:val="262626"/>
                <w:sz w:val="18"/>
              </w:rPr>
              <w:t>PASS</w:t>
            </w:r>
          </w:p>
        </w:tc>
      </w:tr>
    </w:tbl>
    <w:p/>
    <w:p>
      <w:pPr>
        <w:pStyle w:val="Heading1"/>
        <w:spacing w:before="240" w:after="80"/>
      </w:pPr>
      <w:r>
        <w:rPr>
          <w:color w:val="1F497D"/>
        </w:rPr>
        <w:t>5.  Reflection</w:t>
      </w:r>
    </w:p>
    <w:p>
      <w:pPr>
        <w:pStyle w:val="Heading2"/>
        <w:spacing w:before="160" w:after="40"/>
      </w:pPr>
      <w:r>
        <w:rPr>
          <w:color w:val="2E74B5"/>
        </w:rPr>
        <w:t>What worked 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type="dxa" w:w="9504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Chained prompts  </w:t>
            </w:r>
            <w:r>
              <w:rPr>
                <w:color w:val="262626"/>
                <w:sz w:val="18"/>
              </w:rPr>
              <w:t>Feeding each stage's full output into the next kept the model grounded — generated code matched the system design, and tests covered the actual code paths rather than imagined ones.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type="dxa" w:w="9504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Stack-aware prompt templates  </w:t>
            </w:r>
            <w:r>
              <w:rPr>
                <w:color w:val="262626"/>
                <w:sz w:val="18"/>
              </w:rPr>
              <w:t>Parameterising language, framework, and test_framework across all three prompts produced idiomatic output (Jest for Node, JUnit for Java, pytest for Python) without the model having to guess.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type="dxa" w:w="9504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Fenced code block with file-path comments  </w:t>
            </w:r>
            <w:r>
              <w:rPr>
                <w:color w:val="262626"/>
                <w:sz w:val="18"/>
              </w:rPr>
              <w:t>Asking for file path comments inside each block made the output directly copy-pasteable into a project — no post-processing needed.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type="dxa" w:w="9504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API key in sidebar  </w:t>
            </w:r>
            <w:r>
              <w:rPr>
                <w:color w:val="262626"/>
                <w:sz w:val="18"/>
              </w:rPr>
              <w:t>Removing the hardcoded key and prompting in the Streamlit sidebar makes the demo safe to share publicly without risk of credential exposure.</w:t>
            </w:r>
          </w:p>
        </w:tc>
      </w:tr>
      <w:tr>
        <w:tc>
          <w:tcPr>
            <w:tcW w:type="dxa" w:w="576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type="dxa" w:w="9504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Progress callback pattern  </w:t>
            </w:r>
            <w:r>
              <w:rPr>
                <w:color w:val="262626"/>
                <w:sz w:val="18"/>
              </w:rPr>
              <w:t>The on_step callback in generate_all() decoupled progress reporting from pipeline logic — the same generator works unchanged in both the Streamlit UI and the CLI.</w:t>
            </w:r>
          </w:p>
        </w:tc>
      </w:tr>
    </w:tbl>
    <w:p/>
    <w:p>
      <w:pPr>
        <w:pStyle w:val="Heading2"/>
        <w:spacing w:before="160" w:after="40"/>
      </w:pPr>
      <w:r>
        <w:rPr>
          <w:color w:val="2E74B5"/>
        </w:rPr>
        <w:t>What I would improve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→</w:t>
            </w:r>
          </w:p>
        </w:tc>
        <w:tc>
          <w:tcPr>
            <w:tcW w:type="dxa" w:w="4867"/>
            <w:shd w:val="clear" w:color="auto" w:fill="2E74B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File writer output  </w:t>
            </w:r>
            <w:r>
              <w:rPr>
                <w:color w:val="262626"/>
                <w:sz w:val="18"/>
              </w:rPr>
              <w:t>Currently outputs a single markdown document. Writing each generated file to disk would produce a runnable project skeleton the developer can open immediately.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Streaming responses  </w:t>
            </w:r>
            <w:r>
              <w:rPr>
                <w:color w:val="262626"/>
                <w:sz w:val="18"/>
              </w:rPr>
              <w:t>The three sequential API calls take ~60 seconds with a static progress bar. Streaming tokens as they arrive would make the wait feel interactive and allow early cancellation.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Model selection in UI  </w:t>
            </w:r>
            <w:r>
              <w:rPr>
                <w:color w:val="262626"/>
                <w:sz w:val="18"/>
              </w:rPr>
              <w:t>Exposing a model dropdown in the sidebar would let users compare quality/speed tradeoffs (e.g. gpt-4o-mini vs. gpt-4o) without editing config.py.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Additional stacks  </w:t>
            </w:r>
            <w:r>
              <w:rPr>
                <w:color w:val="262626"/>
                <w:sz w:val="18"/>
              </w:rPr>
              <w:t>Go + Gin, Ruby on Rails, and .NET are missing. The STACKS dict in prompts.py makes adding them a two-minute change.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Prompt refinement loop  </w:t>
            </w:r>
            <w:r>
              <w:rPr>
                <w:color w:val="262626"/>
                <w:sz w:val="18"/>
              </w:rPr>
              <w:t>Users cannot say 'add pagination to the orders endpoint' without re-running the entire pipeline. A follow-up prompt that accepts targeted edits would make the tool interactive.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/>
            <w:r>
              <w:rPr>
                <w:b/>
                <w:color w:val="1F497D"/>
                <w:sz w:val="18"/>
              </w:rPr>
              <w:t xml:space="preserve">Larger-output model for long PRDs  </w:t>
            </w:r>
            <w:r>
              <w:rPr>
                <w:color w:val="262626"/>
                <w:sz w:val="18"/>
              </w:rPr>
              <w:t>gpt-4o-mini's output limit constrains very large designs. Switching to a higher-capacity model for complex PRDs would remove this constraint automatically.</w:t>
            </w:r>
          </w:p>
        </w:tc>
      </w:tr>
    </w:tbl>
    <w:sectPr w:rsidR="00FC693F" w:rsidRPr="0006063C" w:rsidSect="00034616">
      <w:pgSz w:w="12240" w:h="15840"/>
      <w:pgMar w:top="1022" w:right="1253" w:bottom="1022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