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Requirements Document</w:t>
      </w:r>
    </w:p>
    <w:p>
      <w:pPr>
        <w:pStyle w:val="Heading2"/>
      </w:pPr>
      <w:r>
        <w:t>Business Requirements Document — Online Banking Simulation v1</w:t>
      </w:r>
    </w:p>
    <w:p>
      <w:r>
        <w:rPr>
          <w:b/>
        </w:rPr>
        <w:t>Status: DRAFT — pending human approval. Version: 1.0-draft.</w:t>
      </w:r>
    </w:p>
    <w:p>
      <w:pPr>
        <w:pStyle w:val="Heading2"/>
      </w:pPr>
      <w:r>
        <w:t>1. Introduction</w:t>
      </w:r>
    </w:p>
    <w:p>
      <w:pPr>
        <w:pStyle w:val="Heading3"/>
      </w:pPr>
      <w:r>
        <w:t>1.1 Purpose</w:t>
      </w:r>
    </w:p>
    <w:p>
      <w:r>
        <w:t>This document captures the business requirements for v1 of the Online Banking Simulation: a synthetic online-banking application built as part of an end-to-end student SDLC project. It translates the approved project charter and scope agreement into scoped business rules and traceable functional and non-functional requirements, so that downstream design, build, test, and defect-analysis agents can work from a single, source-linked baseline.</w:t>
      </w:r>
    </w:p>
    <w:p>
      <w:pPr>
        <w:pStyle w:val="Heading3"/>
      </w:pPr>
      <w:r>
        <w:t>1.2 Audience</w:t>
      </w:r>
    </w:p>
    <w:p>
      <w:r>
        <w:t>Business Analysis, Architecture/Development, Quality Assurance/Testing, and Defect Root-Cause-Analysis teams (and their supporting agents), plus the human reviewers who approve this document.</w:t>
      </w:r>
    </w:p>
    <w:p>
      <w:pPr>
        <w:pStyle w:val="Heading3"/>
      </w:pPr>
      <w:r>
        <w:t>1.3 References</w:t>
      </w:r>
    </w:p>
    <w:p>
      <w:pPr>
        <w:pStyle w:val="ListBullet"/>
      </w:pPr>
      <w:r>
        <w:t>charter.md — Project charter (problem statement and objectives)</w:t>
      </w:r>
    </w:p>
    <w:p>
      <w:pPr>
        <w:pStyle w:val="ListBullet"/>
      </w:pPr>
      <w:r>
        <w:t>scope_agreement.md — Scope Agreement — Online Banking Simulation v1 (v1.0, DRAFT)</w:t>
      </w:r>
    </w:p>
    <w:p>
      <w:pPr>
        <w:pStyle w:val="ListBullet"/>
      </w:pPr>
      <w:r>
        <w:t>BRD_template.txt — Business Requirements Document template</w:t>
      </w:r>
    </w:p>
    <w:p>
      <w:pPr>
        <w:pStyle w:val="Heading3"/>
      </w:pPr>
      <w:r>
        <w:t>1.4 Acronyms and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BRD</w:t>
            </w:r>
          </w:p>
        </w:tc>
        <w:tc>
          <w:tcPr>
            <w:tcW w:type="dxa" w:w="4320"/>
          </w:tcPr>
          <w:p>
            <w:r>
              <w:t>Business Requirements Document</w:t>
            </w:r>
          </w:p>
        </w:tc>
      </w:tr>
      <w:tr>
        <w:tc>
          <w:tcPr>
            <w:tcW w:type="dxa" w:w="4320"/>
          </w:tcPr>
          <w:p>
            <w:r>
              <w:t>KYC</w:t>
            </w:r>
          </w:p>
        </w:tc>
        <w:tc>
          <w:tcPr>
            <w:tcW w:type="dxa" w:w="4320"/>
          </w:tcPr>
          <w:p>
            <w:r>
              <w:t>Know Your Customer</w:t>
            </w:r>
          </w:p>
        </w:tc>
      </w:tr>
      <w:tr>
        <w:tc>
          <w:tcPr>
            <w:tcW w:type="dxa" w:w="4320"/>
          </w:tcPr>
          <w:p>
            <w:r>
              <w:t>PAN</w:t>
            </w:r>
          </w:p>
        </w:tc>
        <w:tc>
          <w:tcPr>
            <w:tcW w:type="dxa" w:w="4320"/>
          </w:tcPr>
          <w:p>
            <w:r>
              <w:t>Permanent Account Number (India tax ID)</w:t>
            </w:r>
          </w:p>
        </w:tc>
      </w:tr>
      <w:tr>
        <w:tc>
          <w:tcPr>
            <w:tcW w:type="dxa" w:w="4320"/>
          </w:tcPr>
          <w:p>
            <w:r>
              <w:t>Aadhaar</w:t>
            </w:r>
          </w:p>
        </w:tc>
        <w:tc>
          <w:tcPr>
            <w:tcW w:type="dxa" w:w="4320"/>
          </w:tcPr>
          <w:p>
            <w:r>
              <w:t>Indian government-issued identity number</w:t>
            </w:r>
          </w:p>
        </w:tc>
      </w:tr>
      <w:tr>
        <w:tc>
          <w:tcPr>
            <w:tcW w:type="dxa" w:w="4320"/>
          </w:tcPr>
          <w:p>
            <w:r>
              <w:t>UAT</w:t>
            </w:r>
          </w:p>
        </w:tc>
        <w:tc>
          <w:tcPr>
            <w:tcW w:type="dxa" w:w="4320"/>
          </w:tcPr>
          <w:p>
            <w:r>
              <w:t>User Acceptance Testing</w:t>
            </w:r>
          </w:p>
        </w:tc>
      </w:tr>
      <w:tr>
        <w:tc>
          <w:tcPr>
            <w:tcW w:type="dxa" w:w="4320"/>
          </w:tcPr>
          <w:p>
            <w:r>
              <w:t>SDLC</w:t>
            </w:r>
          </w:p>
        </w:tc>
        <w:tc>
          <w:tcPr>
            <w:tcW w:type="dxa" w:w="4320"/>
          </w:tcPr>
          <w:p>
            <w:r>
              <w:t>Software Development Life Cycle</w:t>
            </w:r>
          </w:p>
        </w:tc>
      </w:tr>
      <w:tr>
        <w:tc>
          <w:tcPr>
            <w:tcW w:type="dxa" w:w="4320"/>
          </w:tcPr>
          <w:p>
            <w:r>
              <w:t>BR</w:t>
            </w:r>
          </w:p>
        </w:tc>
        <w:tc>
          <w:tcPr>
            <w:tcW w:type="dxa" w:w="4320"/>
          </w:tcPr>
          <w:p>
            <w:r>
              <w:t>Business Rule</w:t>
            </w:r>
          </w:p>
        </w:tc>
      </w:tr>
      <w:tr>
        <w:tc>
          <w:tcPr>
            <w:tcW w:type="dxa" w:w="4320"/>
          </w:tcPr>
          <w:p>
            <w:r>
              <w:t>F#/NF#</w:t>
            </w:r>
          </w:p>
        </w:tc>
        <w:tc>
          <w:tcPr>
            <w:tcW w:type="dxa" w:w="4320"/>
          </w:tcPr>
          <w:p>
            <w:r>
              <w:t>Functional / Non-Functional requirement identifier</w:t>
            </w:r>
          </w:p>
        </w:tc>
      </w:tr>
      <w:tr>
        <w:tc>
          <w:tcPr>
            <w:tcW w:type="dxa" w:w="4320"/>
          </w:tcPr>
          <w:p>
            <w:r>
              <w:t>OQ</w:t>
            </w:r>
          </w:p>
        </w:tc>
        <w:tc>
          <w:tcPr>
            <w:tcW w:type="dxa" w:w="4320"/>
          </w:tcPr>
          <w:p>
            <w:r>
              <w:t>Open Question</w:t>
            </w:r>
          </w:p>
        </w:tc>
      </w:tr>
    </w:tbl>
    <w:p>
      <w:pPr>
        <w:pStyle w:val="Heading2"/>
      </w:pPr>
      <w:r>
        <w:t>2. Project Drivers</w:t>
      </w:r>
    </w:p>
    <w:p>
      <w:pPr>
        <w:pStyle w:val="Heading3"/>
      </w:pPr>
      <w:r>
        <w:t>2.1 Business Problem</w:t>
      </w:r>
    </w:p>
    <w:p>
      <w:r>
        <w:t>Customers expect secure digital access to onboarding, accounts, beneficiaries, transfers, statements, notifications, and service requests. Building even a simplified version requires coordinated business analysis, architecture, engineering, testing, evidence management, and defect triage. Student projects often treat these as isolated activities, causing ambiguous requirements, untestable designs, weak handoffs, and disagreement over whether failures are defects or new requests. This project asks four groups to create both an online-banking simulation and specialized agents that support a traceable SDLC, so that an approved business rule can be shown to flow through to a requirement, design element, implementation, test, defect decision, and final evidence record.</w:t>
      </w:r>
    </w:p>
    <w:p>
      <w:pPr>
        <w:pStyle w:val="Heading3"/>
      </w:pPr>
      <w:r>
        <w:t>2.2 Business Objectives</w:t>
      </w:r>
    </w:p>
    <w:p>
      <w:pPr>
        <w:pStyle w:val="ListNumber"/>
      </w:pPr>
      <w:r>
        <w:t>Deliver a coherent banking simulation using synthetic identities, accounts, balances, beneficiaries, and payments.</w:t>
      </w:r>
    </w:p>
    <w:p>
      <w:pPr>
        <w:pStyle w:val="ListNumber"/>
      </w:pPr>
      <w:r>
        <w:t>Demonstrate customer and bank-operations journeys with role-based access and auditable state changes.</w:t>
      </w:r>
    </w:p>
    <w:p>
      <w:pPr>
        <w:pStyle w:val="ListNumber"/>
      </w:pPr>
      <w:r>
        <w:t>Build four agent families: BRD; technical design/coding/unit testing; system-test/automation; and defect root-cause analysis.</w:t>
      </w:r>
    </w:p>
    <w:p>
      <w:pPr>
        <w:pStyle w:val="ListNumber"/>
      </w:pPr>
      <w:r>
        <w:t>Make agent output reviewable, reproducible, schema-valid, source-linked, and subject to human approval.</w:t>
      </w:r>
    </w:p>
    <w:p>
      <w:pPr>
        <w:pStyle w:val="ListNumber"/>
      </w:pPr>
      <w:r>
        <w:t>Use security, privacy, accessibility, reliability, and testability as acceptance conditions, not optional polish.</w:t>
      </w:r>
    </w:p>
    <w:p>
      <w:pPr>
        <w:pStyle w:val="ListNumber"/>
      </w:pPr>
      <w:r>
        <w:t>Practice governance: baselines, versioning, change control, traceability, evidence, risk management, and retrospectives.</w:t>
      </w:r>
    </w:p>
    <w:p>
      <w:pPr>
        <w:pStyle w:val="Heading3"/>
      </w:pPr>
      <w:r>
        <w:t>2.3 Stakeholders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Stakeholder</w:t>
            </w:r>
          </w:p>
        </w:tc>
        <w:tc>
          <w:tcPr>
            <w:tcW w:type="dxa" w:w="4320"/>
          </w:tcPr>
          <w:p>
            <w:r>
              <w:rPr>
                <w:b/>
              </w:rPr>
              <w:t>Persona</w:t>
            </w:r>
          </w:p>
        </w:tc>
      </w:tr>
      <w:tr>
        <w:tc>
          <w:tcPr>
            <w:tcW w:type="dxa" w:w="4320"/>
          </w:tcPr>
          <w:p>
            <w:r>
              <w:t>Ritu &amp; Team</w:t>
            </w:r>
          </w:p>
        </w:tc>
        <w:tc>
          <w:tcPr>
            <w:tcW w:type="dxa" w:w="4320"/>
          </w:tcPr>
          <w:p>
            <w:r>
              <w:t>Business Analysis</w:t>
            </w:r>
          </w:p>
        </w:tc>
      </w:tr>
      <w:tr>
        <w:tc>
          <w:tcPr>
            <w:tcW w:type="dxa" w:w="4320"/>
          </w:tcPr>
          <w:p>
            <w:r>
              <w:t>Mohit &amp; Team</w:t>
            </w:r>
          </w:p>
        </w:tc>
        <w:tc>
          <w:tcPr>
            <w:tcW w:type="dxa" w:w="4320"/>
          </w:tcPr>
          <w:p>
            <w:r>
              <w:t>Architecture &amp; Build and Unit Test (Development)</w:t>
            </w:r>
          </w:p>
        </w:tc>
      </w:tr>
      <w:tr>
        <w:tc>
          <w:tcPr>
            <w:tcW w:type="dxa" w:w="4320"/>
          </w:tcPr>
          <w:p>
            <w:r>
              <w:t>Mandeep &amp; Team</w:t>
            </w:r>
          </w:p>
        </w:tc>
        <w:tc>
          <w:tcPr>
            <w:tcW w:type="dxa" w:w="4320"/>
          </w:tcPr>
          <w:p>
            <w:r>
              <w:t>Quality Assurance &amp; Testing</w:t>
            </w:r>
          </w:p>
        </w:tc>
      </w:tr>
      <w:tr>
        <w:tc>
          <w:tcPr>
            <w:tcW w:type="dxa" w:w="4320"/>
          </w:tcPr>
          <w:p>
            <w:r>
              <w:t>Adiba &amp; Team</w:t>
            </w:r>
          </w:p>
        </w:tc>
        <w:tc>
          <w:tcPr>
            <w:tcW w:type="dxa" w:w="4320"/>
          </w:tcPr>
          <w:p>
            <w:r>
              <w:t>Defect Root Cause Analysis</w:t>
            </w:r>
          </w:p>
        </w:tc>
      </w:tr>
    </w:tbl>
    <w:p>
      <w:pPr>
        <w:pStyle w:val="Heading2"/>
      </w:pPr>
      <w:r>
        <w:t>3. Constraints, Assumptions and Dependencies</w:t>
      </w:r>
    </w:p>
    <w:p>
      <w:r>
        <w:rPr>
          <w:b/>
        </w:rPr>
        <w:t>Assumptions:</w:t>
      </w:r>
    </w:p>
    <w:p>
      <w:pPr>
        <w:pStyle w:val="ListNumber"/>
      </w:pPr>
      <w:r>
        <w:t>All customer identities, accounts, balances, and transactions used in the simulation are synthetic, not real personal or financial data.</w:t>
      </w:r>
    </w:p>
    <w:p>
      <w:pPr>
        <w:pStyle w:val="ListNumber"/>
      </w:pPr>
      <w:r>
        <w:t>KYC verification (Aadhaar, PAN) is a format-only check; there is no integration with real government verification systems.</w:t>
      </w:r>
    </w:p>
    <w:p>
      <w:pPr>
        <w:pStyle w:val="ListNumber"/>
      </w:pPr>
      <w:r>
        <w:t>All money movement is synthetic; no real funds are ever transferred.</w:t>
      </w:r>
    </w:p>
    <w:p>
      <w:pPr>
        <w:pStyle w:val="ListNumber"/>
      </w:pPr>
      <w:r>
        <w:t>The Business Analysis, Architecture/Development, QA/Testing, and Defect Root-Cause-Analysis personas are played by the named student teams for the duration of this project.</w:t>
      </w:r>
    </w:p>
    <w:p>
      <w:pPr>
        <w:pStyle w:val="ListNumber"/>
      </w:pPr>
      <w:r>
        <w:t>Beneficiary management, notifications, and service requests are deferred beyond v1 and are not required for this BRD.</w:t>
      </w:r>
    </w:p>
    <w:p>
      <w:r>
        <w:rPr>
          <w:b/>
        </w:rPr>
        <w:t>Dependencies:</w:t>
      </w:r>
      <w:r>
        <w:t xml:space="preserve"> This BRD has no upstream `approved/` dependency; charter.md, scope_agreement.md, and BRD_template.txt are its only inputs.</w:t>
      </w:r>
    </w:p>
    <w:p>
      <w:pPr>
        <w:pStyle w:val="Heading2"/>
      </w:pPr>
      <w:r>
        <w:t>4. Current State</w:t>
      </w:r>
    </w:p>
    <w:p>
      <w:r>
        <w:t>There is no pre-existing online banking system for this project. This is a greenfield build; there is no legacy state to migrate from.</w:t>
      </w:r>
    </w:p>
    <w:p>
      <w:pPr>
        <w:pStyle w:val="Heading2"/>
      </w:pPr>
      <w:r>
        <w:t>5. Scope of Work</w:t>
      </w:r>
    </w:p>
    <w:p>
      <w:pPr>
        <w:pStyle w:val="Heading3"/>
      </w:pPr>
      <w:r>
        <w:t>5.1 In Scope</w:t>
      </w:r>
    </w:p>
    <w:p>
      <w:pPr>
        <w:pStyle w:val="ListNumber"/>
      </w:pPr>
      <w:r>
        <w:t>Customer on-boarding with KYC (Aadhaar, PAN) — Customer, Bank operations</w:t>
      </w:r>
    </w:p>
    <w:p>
      <w:pPr>
        <w:pStyle w:val="ListNumber"/>
      </w:pPr>
      <w:r>
        <w:t>Account on-boarding and activation — Customer, Bank operations</w:t>
      </w:r>
    </w:p>
    <w:p>
      <w:pPr>
        <w:pStyle w:val="ListNumber"/>
      </w:pPr>
      <w:r>
        <w:t>Login — Customer, Bank operations</w:t>
      </w:r>
    </w:p>
    <w:p>
      <w:pPr>
        <w:pStyle w:val="ListNumber"/>
      </w:pPr>
      <w:r>
        <w:t>Logout — Customer, Bank operations</w:t>
      </w:r>
    </w:p>
    <w:p>
      <w:pPr>
        <w:pStyle w:val="ListNumber"/>
      </w:pPr>
      <w:r>
        <w:t>Money transfer — Customer</w:t>
      </w:r>
    </w:p>
    <w:p>
      <w:pPr>
        <w:pStyle w:val="ListNumber"/>
      </w:pPr>
      <w:r>
        <w:t>Money receive — Customer</w:t>
      </w:r>
    </w:p>
    <w:p>
      <w:pPr>
        <w:pStyle w:val="ListNumber"/>
      </w:pPr>
      <w:r>
        <w:t>Statement view — Customer, Bank operations</w:t>
      </w:r>
    </w:p>
    <w:p>
      <w:pPr>
        <w:pStyle w:val="ListNumber"/>
      </w:pPr>
      <w:r>
        <w:t>Statement download — Customer</w:t>
      </w:r>
    </w:p>
    <w:p>
      <w:pPr>
        <w:pStyle w:val="Heading3"/>
      </w:pPr>
      <w:r>
        <w:t>5.2 Out of Scope</w:t>
      </w:r>
    </w:p>
    <w:tbl>
      <w:tblPr>
        <w:tblStyle w:val="LightGrid-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Reason</w:t>
            </w:r>
          </w:p>
        </w:tc>
      </w:tr>
      <w:tr>
        <w:tc>
          <w:tcPr>
            <w:tcW w:type="dxa" w:w="4320"/>
          </w:tcPr>
          <w:p>
            <w:r>
              <w:t>Beneficiary management, notifications, service requests</w:t>
            </w:r>
          </w:p>
        </w:tc>
        <w:tc>
          <w:tcPr>
            <w:tcW w:type="dxa" w:w="4320"/>
          </w:tcPr>
          <w:p>
            <w:r>
              <w:t>Not on build list</w:t>
            </w:r>
          </w:p>
        </w:tc>
      </w:tr>
      <w:tr>
        <w:tc>
          <w:tcPr>
            <w:tcW w:type="dxa" w:w="4320"/>
          </w:tcPr>
          <w:p>
            <w:r>
              <w:t>Real Aadhaar/PAN verification</w:t>
            </w:r>
          </w:p>
        </w:tc>
        <w:tc>
          <w:tcPr>
            <w:tcW w:type="dxa" w:w="4320"/>
          </w:tcPr>
          <w:p>
            <w:r>
              <w:t>Format check only, mocked</w:t>
            </w:r>
          </w:p>
        </w:tc>
      </w:tr>
      <w:tr>
        <w:tc>
          <w:tcPr>
            <w:tcW w:type="dxa" w:w="4320"/>
          </w:tcPr>
          <w:p>
            <w:r>
              <w:t>Real money movement</w:t>
            </w:r>
          </w:p>
        </w:tc>
        <w:tc>
          <w:tcPr>
            <w:tcW w:type="dxa" w:w="4320"/>
          </w:tcPr>
          <w:p>
            <w:r>
              <w:t>Synthetic only</w:t>
            </w:r>
          </w:p>
        </w:tc>
      </w:tr>
    </w:tbl>
    <w:p>
      <w:pPr>
        <w:pStyle w:val="Heading3"/>
      </w:pPr>
      <w:r>
        <w:t>5.3 Roles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Description</w:t>
            </w:r>
          </w:p>
        </w:tc>
      </w:tr>
      <w:tr>
        <w:tc>
          <w:tcPr>
            <w:tcW w:type="dxa" w:w="4320"/>
          </w:tcPr>
          <w:p>
            <w:r>
              <w:t>Customer</w:t>
            </w:r>
          </w:p>
        </w:tc>
        <w:tc>
          <w:tcPr>
            <w:tcW w:type="dxa" w:w="4320"/>
          </w:tcPr>
          <w:p>
            <w:r>
              <w:t>Registers, completes KYC, logs in, transfers money, views/downloads statements</w:t>
            </w:r>
          </w:p>
        </w:tc>
      </w:tr>
      <w:tr>
        <w:tc>
          <w:tcPr>
            <w:tcW w:type="dxa" w:w="4320"/>
          </w:tcPr>
          <w:p>
            <w:r>
              <w:t>Bank operations</w:t>
            </w:r>
          </w:p>
        </w:tc>
        <w:tc>
          <w:tcPr>
            <w:tcW w:type="dxa" w:w="4320"/>
          </w:tcPr>
          <w:p>
            <w:r>
              <w:t>Reviews KYC, activates/freezes accounts, views audit trail; cannot transfer money</w:t>
            </w:r>
          </w:p>
        </w:tc>
      </w:tr>
    </w:tbl>
    <w:p>
      <w:pPr>
        <w:pStyle w:val="Heading2"/>
      </w:pPr>
      <w:r>
        <w:t>6. Business Rules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Rule ID</w:t>
            </w:r>
          </w:p>
        </w:tc>
        <w:tc>
          <w:tcPr>
            <w:tcW w:type="dxa" w:w="1440"/>
          </w:tcPr>
          <w:p>
            <w:r>
              <w:rPr>
                <w:b/>
              </w:rPr>
              <w:t>Statement</w:t>
            </w:r>
          </w:p>
        </w:tc>
        <w:tc>
          <w:tcPr>
            <w:tcW w:type="dxa" w:w="1440"/>
          </w:tcPr>
          <w:p>
            <w:r>
              <w:rPr>
                <w:b/>
              </w:rPr>
              <w:t>Rationale</w:t>
            </w:r>
          </w:p>
        </w:tc>
        <w:tc>
          <w:tcPr>
            <w:tcW w:type="dxa" w:w="1440"/>
          </w:tcPr>
          <w:p>
            <w:r>
              <w:rPr>
                <w:b/>
              </w:rPr>
              <w:t>Roles</w:t>
            </w:r>
          </w:p>
        </w:tc>
        <w:tc>
          <w:tcPr>
            <w:tcW w:type="dxa" w:w="1440"/>
          </w:tcPr>
          <w:p>
            <w:r>
              <w:rPr>
                <w:b/>
              </w:rPr>
              <w:t>Priority</w:t>
            </w:r>
          </w:p>
        </w:tc>
        <w:tc>
          <w:tcPr>
            <w:tcW w:type="dxa" w:w="1440"/>
          </w:tcPr>
          <w:p>
            <w:r>
              <w:rPr>
                <w:b/>
              </w:rPr>
              <w:t>Status</w:t>
            </w:r>
          </w:p>
        </w:tc>
      </w:tr>
      <w:tr>
        <w:tc>
          <w:tcPr>
            <w:tcW w:type="dxa" w:w="1440"/>
          </w:tcPr>
          <w:p>
            <w:r>
              <w:t>BR-001</w:t>
            </w:r>
          </w:p>
        </w:tc>
        <w:tc>
          <w:tcPr>
            <w:tcW w:type="dxa" w:w="1440"/>
          </w:tcPr>
          <w:p>
            <w:r>
              <w:t>KYC verification (Aadhaar, PAN) is a format-only check; no real government verification is performed. All KYC data is mocked/synthetic.</w:t>
            </w:r>
          </w:p>
        </w:tc>
        <w:tc>
          <w:tcPr>
            <w:tcW w:type="dxa" w:w="1440"/>
          </w:tcPr>
          <w:p>
            <w:r>
              <w:t>Real Aadhaar/PAN verification is out of scope for v1; only a format check is required.</w:t>
            </w:r>
          </w:p>
        </w:tc>
        <w:tc>
          <w:tcPr>
            <w:tcW w:type="dxa" w:w="1440"/>
          </w:tcPr>
          <w:p>
            <w:r>
              <w:t>Customer, Bank operations</w:t>
            </w:r>
          </w:p>
        </w:tc>
        <w:tc>
          <w:tcPr>
            <w:tcW w:type="dxa" w:w="1440"/>
          </w:tcPr>
          <w:p>
            <w:r>
              <w:t>Must</w:t>
            </w:r>
          </w:p>
        </w:tc>
        <w:tc>
          <w:tcPr>
            <w:tcW w:type="dxa" w:w="1440"/>
          </w:tcPr>
          <w:p>
            <w:r>
              <w:t>Draft</w:t>
            </w:r>
          </w:p>
        </w:tc>
      </w:tr>
      <w:tr>
        <w:tc>
          <w:tcPr>
            <w:tcW w:type="dxa" w:w="1440"/>
          </w:tcPr>
          <w:p>
            <w:r>
              <w:t>BR-002</w:t>
            </w:r>
          </w:p>
        </w:tc>
        <w:tc>
          <w:tcPr>
            <w:tcW w:type="dxa" w:w="1440"/>
          </w:tcPr>
          <w:p>
            <w:r>
              <w:t>A Customer account must be reviewed and activated by a Bank operations user before it can be used.</w:t>
            </w:r>
          </w:p>
        </w:tc>
        <w:tc>
          <w:tcPr>
            <w:tcW w:type="dxa" w:w="1440"/>
          </w:tcPr>
          <w:p>
            <w:r>
              <w:t>Account on-boarding and activation is in scope, and Bank operations' responsibility includes reviewing KYC and activating accounts.</w:t>
            </w:r>
          </w:p>
        </w:tc>
        <w:tc>
          <w:tcPr>
            <w:tcW w:type="dxa" w:w="1440"/>
          </w:tcPr>
          <w:p>
            <w:r>
              <w:t>Bank operations</w:t>
            </w:r>
          </w:p>
        </w:tc>
        <w:tc>
          <w:tcPr>
            <w:tcW w:type="dxa" w:w="1440"/>
          </w:tcPr>
          <w:p>
            <w:r>
              <w:t>Must</w:t>
            </w:r>
          </w:p>
        </w:tc>
        <w:tc>
          <w:tcPr>
            <w:tcW w:type="dxa" w:w="1440"/>
          </w:tcPr>
          <w:p>
            <w:r>
              <w:t>Draft</w:t>
            </w:r>
          </w:p>
        </w:tc>
      </w:tr>
      <w:tr>
        <w:tc>
          <w:tcPr>
            <w:tcW w:type="dxa" w:w="1440"/>
          </w:tcPr>
          <w:p>
            <w:r>
              <w:t>BR-003</w:t>
            </w:r>
          </w:p>
        </w:tc>
        <w:tc>
          <w:tcPr>
            <w:tcW w:type="dxa" w:w="1440"/>
          </w:tcPr>
          <w:p>
            <w:r>
              <w:t>Bank operations may review KYC, activate or freeze accounts, and view the audit trail, but must not initiate money transfers.</w:t>
            </w:r>
          </w:p>
        </w:tc>
        <w:tc>
          <w:tcPr>
            <w:tcW w:type="dxa" w:w="1440"/>
          </w:tcPr>
          <w:p>
            <w:r>
              <w:t>The Roles section explicitly restricts Bank operations from transferring money.</w:t>
            </w:r>
          </w:p>
        </w:tc>
        <w:tc>
          <w:tcPr>
            <w:tcW w:type="dxa" w:w="1440"/>
          </w:tcPr>
          <w:p>
            <w:r>
              <w:t>Bank operations</w:t>
            </w:r>
          </w:p>
        </w:tc>
        <w:tc>
          <w:tcPr>
            <w:tcW w:type="dxa" w:w="1440"/>
          </w:tcPr>
          <w:p>
            <w:r>
              <w:t>Must</w:t>
            </w:r>
          </w:p>
        </w:tc>
        <w:tc>
          <w:tcPr>
            <w:tcW w:type="dxa" w:w="1440"/>
          </w:tcPr>
          <w:p>
            <w:r>
              <w:t>Draft</w:t>
            </w:r>
          </w:p>
        </w:tc>
      </w:tr>
      <w:tr>
        <w:tc>
          <w:tcPr>
            <w:tcW w:type="dxa" w:w="1440"/>
          </w:tcPr>
          <w:p>
            <w:r>
              <w:t>BR-004</w:t>
            </w:r>
          </w:p>
        </w:tc>
        <w:tc>
          <w:tcPr>
            <w:tcW w:type="dxa" w:w="1440"/>
          </w:tcPr>
          <w:p>
            <w:r>
              <w:t>Only an authenticated Customer may initiate a money transfer or view/download their own statements.</w:t>
            </w:r>
          </w:p>
        </w:tc>
        <w:tc>
          <w:tcPr>
            <w:tcW w:type="dxa" w:w="1440"/>
          </w:tcPr>
          <w:p>
            <w:r>
              <w:t>Money transfer, statement view, and statement download are scoped to the Customer role.</w:t>
            </w:r>
          </w:p>
        </w:tc>
        <w:tc>
          <w:tcPr>
            <w:tcW w:type="dxa" w:w="1440"/>
          </w:tcPr>
          <w:p>
            <w:r>
              <w:t>Customer</w:t>
            </w:r>
          </w:p>
        </w:tc>
        <w:tc>
          <w:tcPr>
            <w:tcW w:type="dxa" w:w="1440"/>
          </w:tcPr>
          <w:p>
            <w:r>
              <w:t>Must</w:t>
            </w:r>
          </w:p>
        </w:tc>
        <w:tc>
          <w:tcPr>
            <w:tcW w:type="dxa" w:w="1440"/>
          </w:tcPr>
          <w:p>
            <w:r>
              <w:t>Draft</w:t>
            </w:r>
          </w:p>
        </w:tc>
      </w:tr>
      <w:tr>
        <w:tc>
          <w:tcPr>
            <w:tcW w:type="dxa" w:w="1440"/>
          </w:tcPr>
          <w:p>
            <w:r>
              <w:t>BR-005</w:t>
            </w:r>
          </w:p>
        </w:tc>
        <w:tc>
          <w:tcPr>
            <w:tcW w:type="dxa" w:w="1440"/>
          </w:tcPr>
          <w:p>
            <w:r>
              <w:t>All money movement in the simulation is synthetic; no real funds are transferred at any point.</w:t>
            </w:r>
          </w:p>
        </w:tc>
        <w:tc>
          <w:tcPr>
            <w:tcW w:type="dxa" w:w="1440"/>
          </w:tcPr>
          <w:p>
            <w:r>
              <w:t>Real money movement is explicitly out of scope.</w:t>
            </w:r>
          </w:p>
        </w:tc>
        <w:tc>
          <w:tcPr>
            <w:tcW w:type="dxa" w:w="1440"/>
          </w:tcPr>
          <w:p>
            <w:r>
              <w:t>Customer, Bank operations</w:t>
            </w:r>
          </w:p>
        </w:tc>
        <w:tc>
          <w:tcPr>
            <w:tcW w:type="dxa" w:w="1440"/>
          </w:tcPr>
          <w:p>
            <w:r>
              <w:t>Must</w:t>
            </w:r>
          </w:p>
        </w:tc>
        <w:tc>
          <w:tcPr>
            <w:tcW w:type="dxa" w:w="1440"/>
          </w:tcPr>
          <w:p>
            <w:r>
              <w:t>Draft</w:t>
            </w:r>
          </w:p>
        </w:tc>
      </w:tr>
      <w:tr>
        <w:tc>
          <w:tcPr>
            <w:tcW w:type="dxa" w:w="1440"/>
          </w:tcPr>
          <w:p>
            <w:r>
              <w:t>BR-006</w:t>
            </w:r>
          </w:p>
        </w:tc>
        <w:tc>
          <w:tcPr>
            <w:tcW w:type="dxa" w:w="1440"/>
          </w:tcPr>
          <w:p>
            <w:r>
              <w:t>Beneficiary management, notifications, and service requests are excluded from the v1 build.</w:t>
            </w:r>
          </w:p>
        </w:tc>
        <w:tc>
          <w:tcPr>
            <w:tcW w:type="dxa" w:w="1440"/>
          </w:tcPr>
          <w:p>
            <w:r>
              <w:t>Explicitly listed as out of scope and not on the build list for v1.</w:t>
            </w:r>
          </w:p>
        </w:tc>
        <w:tc>
          <w:tcPr>
            <w:tcW w:type="dxa" w:w="1440"/>
          </w:tcPr>
          <w:p>
            <w:r>
              <w:t>Customer, Bank operations</w:t>
            </w:r>
          </w:p>
        </w:tc>
        <w:tc>
          <w:tcPr>
            <w:tcW w:type="dxa" w:w="1440"/>
          </w:tcPr>
          <w:p>
            <w:r>
              <w:t>Must</w:t>
            </w:r>
          </w:p>
        </w:tc>
        <w:tc>
          <w:tcPr>
            <w:tcW w:type="dxa" w:w="1440"/>
          </w:tcPr>
          <w:p>
            <w:r>
              <w:t>Draft</w:t>
            </w:r>
          </w:p>
        </w:tc>
      </w:tr>
      <w:tr>
        <w:tc>
          <w:tcPr>
            <w:tcW w:type="dxa" w:w="1440"/>
          </w:tcPr>
          <w:p>
            <w:r>
              <w:t>BR-007</w:t>
            </w:r>
          </w:p>
        </w:tc>
        <w:tc>
          <w:tcPr>
            <w:tcW w:type="dxa" w:w="1440"/>
          </w:tcPr>
          <w:p>
            <w:r>
              <w:t>Every account and transaction state change (e.g. activation, freeze, transfer, login/logout) must be recorded and viewable by Bank operations as an audit trail.</w:t>
            </w:r>
          </w:p>
        </w:tc>
        <w:tc>
          <w:tcPr>
            <w:tcW w:type="dxa" w:w="1440"/>
          </w:tcPr>
          <w:p>
            <w:r>
              <w:t>The charter requires auditable state changes; Bank operations' role includes viewing the audit trail.</w:t>
            </w:r>
          </w:p>
        </w:tc>
        <w:tc>
          <w:tcPr>
            <w:tcW w:type="dxa" w:w="1440"/>
          </w:tcPr>
          <w:p>
            <w:r>
              <w:t>Bank operations</w:t>
            </w:r>
          </w:p>
        </w:tc>
        <w:tc>
          <w:tcPr>
            <w:tcW w:type="dxa" w:w="1440"/>
          </w:tcPr>
          <w:p>
            <w:r>
              <w:t>Should</w:t>
            </w:r>
          </w:p>
        </w:tc>
        <w:tc>
          <w:tcPr>
            <w:tcW w:type="dxa" w:w="1440"/>
          </w:tcPr>
          <w:p>
            <w:r>
              <w:t>Draft</w:t>
            </w:r>
          </w:p>
        </w:tc>
      </w:tr>
      <w:tr>
        <w:tc>
          <w:tcPr>
            <w:tcW w:type="dxa" w:w="1440"/>
          </w:tcPr>
          <w:p>
            <w:r>
              <w:t>BR-008</w:t>
            </w:r>
          </w:p>
        </w:tc>
        <w:tc>
          <w:tcPr>
            <w:tcW w:type="dxa" w:w="1440"/>
          </w:tcPr>
          <w:p>
            <w:r>
              <w:t>A user session must require successful login authentication and must be terminated on logout.</w:t>
            </w:r>
          </w:p>
        </w:tc>
        <w:tc>
          <w:tcPr>
            <w:tcW w:type="dxa" w:w="1440"/>
          </w:tcPr>
          <w:p>
            <w:r>
              <w:t>Login and logout are in scope and are access-control preconditions for all other in-scope activities.</w:t>
            </w:r>
          </w:p>
        </w:tc>
        <w:tc>
          <w:tcPr>
            <w:tcW w:type="dxa" w:w="1440"/>
          </w:tcPr>
          <w:p>
            <w:r>
              <w:t>Customer, Bank operations</w:t>
            </w:r>
          </w:p>
        </w:tc>
        <w:tc>
          <w:tcPr>
            <w:tcW w:type="dxa" w:w="1440"/>
          </w:tcPr>
          <w:p>
            <w:r>
              <w:t>Must</w:t>
            </w:r>
          </w:p>
        </w:tc>
        <w:tc>
          <w:tcPr>
            <w:tcW w:type="dxa" w:w="1440"/>
          </w:tcPr>
          <w:p>
            <w:r>
              <w:t>Draft</w:t>
            </w:r>
          </w:p>
        </w:tc>
      </w:tr>
    </w:tbl>
    <w:p>
      <w:pPr>
        <w:pStyle w:val="Heading2"/>
      </w:pPr>
      <w:r>
        <w:t>7. Requirements</w:t>
      </w:r>
    </w:p>
    <w:p>
      <w:pPr>
        <w:pStyle w:val="Heading3"/>
      </w:pPr>
      <w:r>
        <w:t>7.1 Requirements Organisation</w:t>
      </w:r>
    </w:p>
    <w:p>
      <w:r>
        <w:t>Requirements are organized as Functional (F#) and Non-Functional (NF#), each tracing to one or more business rules (BR-xxx) and/or scope agreement items via source IDs.</w:t>
      </w:r>
    </w:p>
    <w:p>
      <w:pPr>
        <w:pStyle w:val="Heading3"/>
      </w:pPr>
      <w:r>
        <w:t>7.2 Priority Key</w:t>
      </w:r>
    </w:p>
    <w:p>
      <w:r>
        <w:t>1 = Must, 2 = Should, 3 = Could, F = Future, BP = Business Process</w:t>
      </w:r>
    </w:p>
    <w:p>
      <w:pPr>
        <w:pStyle w:val="Heading3"/>
      </w:pPr>
      <w:r>
        <w:t>7.3 Functional Requirements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Statement</w:t>
            </w:r>
          </w:p>
        </w:tc>
        <w:tc>
          <w:tcPr>
            <w:tcW w:type="dxa" w:w="2160"/>
          </w:tcPr>
          <w:p>
            <w:r>
              <w:rPr>
                <w:b/>
              </w:rPr>
              <w:t>Priority</w:t>
            </w:r>
          </w:p>
        </w:tc>
        <w:tc>
          <w:tcPr>
            <w:tcW w:type="dxa" w:w="2160"/>
          </w:tcPr>
          <w:p>
            <w:r>
              <w:rPr>
                <w:b/>
              </w:rPr>
              <w:t>Source(s)</w:t>
            </w:r>
          </w:p>
        </w:tc>
      </w:tr>
      <w:tr>
        <w:tc>
          <w:tcPr>
            <w:tcW w:type="dxa" w:w="2160"/>
          </w:tcPr>
          <w:p>
            <w:r>
              <w:t>F1</w:t>
            </w:r>
          </w:p>
        </w:tc>
        <w:tc>
          <w:tcPr>
            <w:tcW w:type="dxa" w:w="2160"/>
          </w:tcPr>
          <w:p>
            <w:r>
              <w:t>The system shall allow a Customer to register and submit KYC details (Aadhaar, PAN) as part of onboarding.</w:t>
            </w:r>
          </w:p>
        </w:tc>
        <w:tc>
          <w:tcPr>
            <w:tcW w:type="dxa" w:w="2160"/>
          </w:tcPr>
          <w:p>
            <w:r>
              <w:t>1</w:t>
            </w:r>
          </w:p>
        </w:tc>
        <w:tc>
          <w:tcPr>
            <w:tcW w:type="dxa" w:w="2160"/>
          </w:tcPr>
          <w:p>
            <w:r>
              <w:t>SA-IN-1, BR-001</w:t>
            </w:r>
          </w:p>
        </w:tc>
      </w:tr>
      <w:tr>
        <w:tc>
          <w:tcPr>
            <w:tcW w:type="dxa" w:w="2160"/>
          </w:tcPr>
          <w:p>
            <w:r>
              <w:t>F2</w:t>
            </w:r>
          </w:p>
        </w:tc>
        <w:tc>
          <w:tcPr>
            <w:tcW w:type="dxa" w:w="2160"/>
          </w:tcPr>
          <w:p>
            <w:r>
              <w:t>The system shall perform a format-only validation of submitted Aadhaar and PAN numbers; no real government verification is performed.</w:t>
            </w:r>
          </w:p>
        </w:tc>
        <w:tc>
          <w:tcPr>
            <w:tcW w:type="dxa" w:w="2160"/>
          </w:tcPr>
          <w:p>
            <w:r>
              <w:t>1</w:t>
            </w:r>
          </w:p>
        </w:tc>
        <w:tc>
          <w:tcPr>
            <w:tcW w:type="dxa" w:w="2160"/>
          </w:tcPr>
          <w:p>
            <w:r>
              <w:t>SA-IN-1, SA-OUT-2, BR-001</w:t>
            </w:r>
          </w:p>
        </w:tc>
      </w:tr>
      <w:tr>
        <w:tc>
          <w:tcPr>
            <w:tcW w:type="dxa" w:w="2160"/>
          </w:tcPr>
          <w:p>
            <w:r>
              <w:t>F3</w:t>
            </w:r>
          </w:p>
        </w:tc>
        <w:tc>
          <w:tcPr>
            <w:tcW w:type="dxa" w:w="2160"/>
          </w:tcPr>
          <w:p>
            <w:r>
              <w:t>The system shall allow a Bank operations user to review a Customer's submitted KYC and activate the associated account.</w:t>
            </w:r>
          </w:p>
        </w:tc>
        <w:tc>
          <w:tcPr>
            <w:tcW w:type="dxa" w:w="2160"/>
          </w:tcPr>
          <w:p>
            <w:r>
              <w:t>1</w:t>
            </w:r>
          </w:p>
        </w:tc>
        <w:tc>
          <w:tcPr>
            <w:tcW w:type="dxa" w:w="2160"/>
          </w:tcPr>
          <w:p>
            <w:r>
              <w:t>SA-IN-2, SA-ROLE-OPS, BR-002</w:t>
            </w:r>
          </w:p>
        </w:tc>
      </w:tr>
      <w:tr>
        <w:tc>
          <w:tcPr>
            <w:tcW w:type="dxa" w:w="2160"/>
          </w:tcPr>
          <w:p>
            <w:r>
              <w:t>F4</w:t>
            </w:r>
          </w:p>
        </w:tc>
        <w:tc>
          <w:tcPr>
            <w:tcW w:type="dxa" w:w="2160"/>
          </w:tcPr>
          <w:p>
            <w:r>
              <w:t>The system shall allow a Bank operations user to freeze an activated account.</w:t>
            </w:r>
          </w:p>
        </w:tc>
        <w:tc>
          <w:tcPr>
            <w:tcW w:type="dxa" w:w="2160"/>
          </w:tcPr>
          <w:p>
            <w:r>
              <w:t>1</w:t>
            </w:r>
          </w:p>
        </w:tc>
        <w:tc>
          <w:tcPr>
            <w:tcW w:type="dxa" w:w="2160"/>
          </w:tcPr>
          <w:p>
            <w:r>
              <w:t>SA-ROLE-OPS, BR-003</w:t>
            </w:r>
          </w:p>
        </w:tc>
      </w:tr>
      <w:tr>
        <w:tc>
          <w:tcPr>
            <w:tcW w:type="dxa" w:w="2160"/>
          </w:tcPr>
          <w:p>
            <w:r>
              <w:t>F5</w:t>
            </w:r>
          </w:p>
        </w:tc>
        <w:tc>
          <w:tcPr>
            <w:tcW w:type="dxa" w:w="2160"/>
          </w:tcPr>
          <w:p>
            <w:r>
              <w:t>The system shall allow Customer and Bank operations users to log in with valid credentials.</w:t>
            </w:r>
          </w:p>
        </w:tc>
        <w:tc>
          <w:tcPr>
            <w:tcW w:type="dxa" w:w="2160"/>
          </w:tcPr>
          <w:p>
            <w:r>
              <w:t>1</w:t>
            </w:r>
          </w:p>
        </w:tc>
        <w:tc>
          <w:tcPr>
            <w:tcW w:type="dxa" w:w="2160"/>
          </w:tcPr>
          <w:p>
            <w:r>
              <w:t>SA-IN-3, BR-008</w:t>
            </w:r>
          </w:p>
        </w:tc>
      </w:tr>
      <w:tr>
        <w:tc>
          <w:tcPr>
            <w:tcW w:type="dxa" w:w="2160"/>
          </w:tcPr>
          <w:p>
            <w:r>
              <w:t>F6</w:t>
            </w:r>
          </w:p>
        </w:tc>
        <w:tc>
          <w:tcPr>
            <w:tcW w:type="dxa" w:w="2160"/>
          </w:tcPr>
          <w:p>
            <w:r>
              <w:t>The system shall allow Customer and Bank operations users to log out, terminating their active session.</w:t>
            </w:r>
          </w:p>
        </w:tc>
        <w:tc>
          <w:tcPr>
            <w:tcW w:type="dxa" w:w="2160"/>
          </w:tcPr>
          <w:p>
            <w:r>
              <w:t>1</w:t>
            </w:r>
          </w:p>
        </w:tc>
        <w:tc>
          <w:tcPr>
            <w:tcW w:type="dxa" w:w="2160"/>
          </w:tcPr>
          <w:p>
            <w:r>
              <w:t>SA-IN-4, BR-008</w:t>
            </w:r>
          </w:p>
        </w:tc>
      </w:tr>
      <w:tr>
        <w:tc>
          <w:tcPr>
            <w:tcW w:type="dxa" w:w="2160"/>
          </w:tcPr>
          <w:p>
            <w:r>
              <w:t>F7</w:t>
            </w:r>
          </w:p>
        </w:tc>
        <w:tc>
          <w:tcPr>
            <w:tcW w:type="dxa" w:w="2160"/>
          </w:tcPr>
          <w:p>
            <w:r>
              <w:t>The system shall allow an authenticated Customer to initiate a synthetic money transfer from their account.</w:t>
            </w:r>
          </w:p>
        </w:tc>
        <w:tc>
          <w:tcPr>
            <w:tcW w:type="dxa" w:w="2160"/>
          </w:tcPr>
          <w:p>
            <w:r>
              <w:t>1</w:t>
            </w:r>
          </w:p>
        </w:tc>
        <w:tc>
          <w:tcPr>
            <w:tcW w:type="dxa" w:w="2160"/>
          </w:tcPr>
          <w:p>
            <w:r>
              <w:t>SA-IN-5, BR-004, BR-005</w:t>
            </w:r>
          </w:p>
        </w:tc>
      </w:tr>
      <w:tr>
        <w:tc>
          <w:tcPr>
            <w:tcW w:type="dxa" w:w="2160"/>
          </w:tcPr>
          <w:p>
            <w:r>
              <w:t>F8</w:t>
            </w:r>
          </w:p>
        </w:tc>
        <w:tc>
          <w:tcPr>
            <w:tcW w:type="dxa" w:w="2160"/>
          </w:tcPr>
          <w:p>
            <w:r>
              <w:t>The system shall allow an authenticated Customer's account to receive a synthetic money transfer.</w:t>
            </w:r>
          </w:p>
        </w:tc>
        <w:tc>
          <w:tcPr>
            <w:tcW w:type="dxa" w:w="2160"/>
          </w:tcPr>
          <w:p>
            <w:r>
              <w:t>1</w:t>
            </w:r>
          </w:p>
        </w:tc>
        <w:tc>
          <w:tcPr>
            <w:tcW w:type="dxa" w:w="2160"/>
          </w:tcPr>
          <w:p>
            <w:r>
              <w:t>SA-IN-6, BR-005</w:t>
            </w:r>
          </w:p>
        </w:tc>
      </w:tr>
      <w:tr>
        <w:tc>
          <w:tcPr>
            <w:tcW w:type="dxa" w:w="2160"/>
          </w:tcPr>
          <w:p>
            <w:r>
              <w:t>F9</w:t>
            </w:r>
          </w:p>
        </w:tc>
        <w:tc>
          <w:tcPr>
            <w:tcW w:type="dxa" w:w="2160"/>
          </w:tcPr>
          <w:p>
            <w:r>
              <w:t>The system shall allow Customer and Bank operations users to view account statements.</w:t>
            </w:r>
          </w:p>
        </w:tc>
        <w:tc>
          <w:tcPr>
            <w:tcW w:type="dxa" w:w="2160"/>
          </w:tcPr>
          <w:p>
            <w:r>
              <w:t>1</w:t>
            </w:r>
          </w:p>
        </w:tc>
        <w:tc>
          <w:tcPr>
            <w:tcW w:type="dxa" w:w="2160"/>
          </w:tcPr>
          <w:p>
            <w:r>
              <w:t>SA-IN-7</w:t>
            </w:r>
          </w:p>
        </w:tc>
      </w:tr>
      <w:tr>
        <w:tc>
          <w:tcPr>
            <w:tcW w:type="dxa" w:w="2160"/>
          </w:tcPr>
          <w:p>
            <w:r>
              <w:t>F10</w:t>
            </w:r>
          </w:p>
        </w:tc>
        <w:tc>
          <w:tcPr>
            <w:tcW w:type="dxa" w:w="2160"/>
          </w:tcPr>
          <w:p>
            <w:r>
              <w:t>The system shall allow a Customer to download their account statement.</w:t>
            </w:r>
          </w:p>
        </w:tc>
        <w:tc>
          <w:tcPr>
            <w:tcW w:type="dxa" w:w="2160"/>
          </w:tcPr>
          <w:p>
            <w:r>
              <w:t>1</w:t>
            </w:r>
          </w:p>
        </w:tc>
        <w:tc>
          <w:tcPr>
            <w:tcW w:type="dxa" w:w="2160"/>
          </w:tcPr>
          <w:p>
            <w:r>
              <w:t>SA-IN-8, BR-004</w:t>
            </w:r>
          </w:p>
        </w:tc>
      </w:tr>
      <w:tr>
        <w:tc>
          <w:tcPr>
            <w:tcW w:type="dxa" w:w="2160"/>
          </w:tcPr>
          <w:p>
            <w:r>
              <w:t>F11</w:t>
            </w:r>
          </w:p>
        </w:tc>
        <w:tc>
          <w:tcPr>
            <w:tcW w:type="dxa" w:w="2160"/>
          </w:tcPr>
          <w:p>
            <w:r>
              <w:t>The system shall allow a Bank operations user to view an audit trail of account and transaction state changes.</w:t>
            </w:r>
          </w:p>
        </w:tc>
        <w:tc>
          <w:tcPr>
            <w:tcW w:type="dxa" w:w="2160"/>
          </w:tcPr>
          <w:p>
            <w:r>
              <w:t>2</w:t>
            </w:r>
          </w:p>
        </w:tc>
        <w:tc>
          <w:tcPr>
            <w:tcW w:type="dxa" w:w="2160"/>
          </w:tcPr>
          <w:p>
            <w:r>
              <w:t>SA-ROLE-OPS, BR-007, CH-OBJ-2</w:t>
            </w:r>
          </w:p>
        </w:tc>
      </w:tr>
      <w:tr>
        <w:tc>
          <w:tcPr>
            <w:tcW w:type="dxa" w:w="2160"/>
          </w:tcPr>
          <w:p>
            <w:r>
              <w:t>F12</w:t>
            </w:r>
          </w:p>
        </w:tc>
        <w:tc>
          <w:tcPr>
            <w:tcW w:type="dxa" w:w="2160"/>
          </w:tcPr>
          <w:p>
            <w:r>
              <w:t>The system shall prevent Bank operations users from initiating money transfers.</w:t>
            </w:r>
          </w:p>
        </w:tc>
        <w:tc>
          <w:tcPr>
            <w:tcW w:type="dxa" w:w="2160"/>
          </w:tcPr>
          <w:p>
            <w:r>
              <w:t>1</w:t>
            </w:r>
          </w:p>
        </w:tc>
        <w:tc>
          <w:tcPr>
            <w:tcW w:type="dxa" w:w="2160"/>
          </w:tcPr>
          <w:p>
            <w:r>
              <w:t>SA-ROLE-OPS, BR-003</w:t>
            </w:r>
          </w:p>
        </w:tc>
      </w:tr>
    </w:tbl>
    <w:p>
      <w:pPr>
        <w:pStyle w:val="Heading3"/>
      </w:pPr>
      <w:r>
        <w:t>7.4 Non-Functional Requirements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Statement</w:t>
            </w:r>
          </w:p>
        </w:tc>
        <w:tc>
          <w:tcPr>
            <w:tcW w:type="dxa" w:w="2160"/>
          </w:tcPr>
          <w:p>
            <w:r>
              <w:rPr>
                <w:b/>
              </w:rPr>
              <w:t>Priority</w:t>
            </w:r>
          </w:p>
        </w:tc>
        <w:tc>
          <w:tcPr>
            <w:tcW w:type="dxa" w:w="2160"/>
          </w:tcPr>
          <w:p>
            <w:r>
              <w:rPr>
                <w:b/>
              </w:rPr>
              <w:t>Source(s)</w:t>
            </w:r>
          </w:p>
        </w:tc>
      </w:tr>
      <w:tr>
        <w:tc>
          <w:tcPr>
            <w:tcW w:type="dxa" w:w="2160"/>
          </w:tcPr>
          <w:p>
            <w:r>
              <w:t>NF1</w:t>
            </w:r>
          </w:p>
        </w:tc>
        <w:tc>
          <w:tcPr>
            <w:tcW w:type="dxa" w:w="2160"/>
          </w:tcPr>
          <w:p>
            <w:r>
              <w:t>All agent-produced and system-produced artifacts (requirements, code, tests, defect records) shall be reviewable, reproducible, schema-valid, and source-linked.</w:t>
            </w:r>
          </w:p>
        </w:tc>
        <w:tc>
          <w:tcPr>
            <w:tcW w:type="dxa" w:w="2160"/>
          </w:tcPr>
          <w:p>
            <w:r>
              <w:t>1</w:t>
            </w:r>
          </w:p>
        </w:tc>
        <w:tc>
          <w:tcPr>
            <w:tcW w:type="dxa" w:w="2160"/>
          </w:tcPr>
          <w:p>
            <w:r>
              <w:t>CH-OBJ-4</w:t>
            </w:r>
          </w:p>
        </w:tc>
      </w:tr>
      <w:tr>
        <w:tc>
          <w:tcPr>
            <w:tcW w:type="dxa" w:w="2160"/>
          </w:tcPr>
          <w:p>
            <w:r>
              <w:t>NF2</w:t>
            </w:r>
          </w:p>
        </w:tc>
        <w:tc>
          <w:tcPr>
            <w:tcW w:type="dxa" w:w="2160"/>
          </w:tcPr>
          <w:p>
            <w:r>
              <w:t>The system shall enforce role-based access control distinguishing Customer and Bank operations personas.</w:t>
            </w:r>
          </w:p>
        </w:tc>
        <w:tc>
          <w:tcPr>
            <w:tcW w:type="dxa" w:w="2160"/>
          </w:tcPr>
          <w:p>
            <w:r>
              <w:t>1</w:t>
            </w:r>
          </w:p>
        </w:tc>
        <w:tc>
          <w:tcPr>
            <w:tcW w:type="dxa" w:w="2160"/>
          </w:tcPr>
          <w:p>
            <w:r>
              <w:t>CH-OBJ-2, SA-ROLE-CUST, SA-ROLE-OPS</w:t>
            </w:r>
          </w:p>
        </w:tc>
      </w:tr>
      <w:tr>
        <w:tc>
          <w:tcPr>
            <w:tcW w:type="dxa" w:w="2160"/>
          </w:tcPr>
          <w:p>
            <w:r>
              <w:t>NF3</w:t>
            </w:r>
          </w:p>
        </w:tc>
        <w:tc>
          <w:tcPr>
            <w:tcW w:type="dxa" w:w="2160"/>
          </w:tcPr>
          <w:p>
            <w:r>
              <w:t>The system shall maintain an auditable record of state changes to accounts and transactions.</w:t>
            </w:r>
          </w:p>
        </w:tc>
        <w:tc>
          <w:tcPr>
            <w:tcW w:type="dxa" w:w="2160"/>
          </w:tcPr>
          <w:p>
            <w:r>
              <w:t>1</w:t>
            </w:r>
          </w:p>
        </w:tc>
        <w:tc>
          <w:tcPr>
            <w:tcW w:type="dxa" w:w="2160"/>
          </w:tcPr>
          <w:p>
            <w:r>
              <w:t>CH-OBJ-2, BR-007</w:t>
            </w:r>
          </w:p>
        </w:tc>
      </w:tr>
      <w:tr>
        <w:tc>
          <w:tcPr>
            <w:tcW w:type="dxa" w:w="2160"/>
          </w:tcPr>
          <w:p>
            <w:r>
              <w:t>NF4</w:t>
            </w:r>
          </w:p>
        </w:tc>
        <w:tc>
          <w:tcPr>
            <w:tcW w:type="dxa" w:w="2160"/>
          </w:tcPr>
          <w:p>
            <w:r>
              <w:t>The system shall meet baseline security and privacy acceptance conditions for handling synthetic KYC and financial data.</w:t>
            </w:r>
          </w:p>
        </w:tc>
        <w:tc>
          <w:tcPr>
            <w:tcW w:type="dxa" w:w="2160"/>
          </w:tcPr>
          <w:p>
            <w:r>
              <w:t>1</w:t>
            </w:r>
          </w:p>
        </w:tc>
        <w:tc>
          <w:tcPr>
            <w:tcW w:type="dxa" w:w="2160"/>
          </w:tcPr>
          <w:p>
            <w:r>
              <w:t>CH-OBJ-5</w:t>
            </w:r>
          </w:p>
        </w:tc>
      </w:tr>
      <w:tr>
        <w:tc>
          <w:tcPr>
            <w:tcW w:type="dxa" w:w="2160"/>
          </w:tcPr>
          <w:p>
            <w:r>
              <w:t>NF5</w:t>
            </w:r>
          </w:p>
        </w:tc>
        <w:tc>
          <w:tcPr>
            <w:tcW w:type="dxa" w:w="2160"/>
          </w:tcPr>
          <w:p>
            <w:r>
              <w:t>The system shall meet baseline accessibility acceptance conditions for customer-facing journeys.</w:t>
            </w:r>
          </w:p>
        </w:tc>
        <w:tc>
          <w:tcPr>
            <w:tcW w:type="dxa" w:w="2160"/>
          </w:tcPr>
          <w:p>
            <w:r>
              <w:t>2</w:t>
            </w:r>
          </w:p>
        </w:tc>
        <w:tc>
          <w:tcPr>
            <w:tcW w:type="dxa" w:w="2160"/>
          </w:tcPr>
          <w:p>
            <w:r>
              <w:t>CH-OBJ-5</w:t>
            </w:r>
          </w:p>
        </w:tc>
      </w:tr>
      <w:tr>
        <w:tc>
          <w:tcPr>
            <w:tcW w:type="dxa" w:w="2160"/>
          </w:tcPr>
          <w:p>
            <w:r>
              <w:t>NF6</w:t>
            </w:r>
          </w:p>
        </w:tc>
        <w:tc>
          <w:tcPr>
            <w:tcW w:type="dxa" w:w="2160"/>
          </w:tcPr>
          <w:p>
            <w:r>
              <w:t>The system shall be designed for testability, enabling automated system-test and defect root-cause-analysis workflows.</w:t>
            </w:r>
          </w:p>
        </w:tc>
        <w:tc>
          <w:tcPr>
            <w:tcW w:type="dxa" w:w="2160"/>
          </w:tcPr>
          <w:p>
            <w:r>
              <w:t>1</w:t>
            </w:r>
          </w:p>
        </w:tc>
        <w:tc>
          <w:tcPr>
            <w:tcW w:type="dxa" w:w="2160"/>
          </w:tcPr>
          <w:p>
            <w:r>
              <w:t>CH-OBJ-5, CH-OBJ-3</w:t>
            </w:r>
          </w:p>
        </w:tc>
      </w:tr>
      <w:tr>
        <w:tc>
          <w:tcPr>
            <w:tcW w:type="dxa" w:w="2160"/>
          </w:tcPr>
          <w:p>
            <w:r>
              <w:t>NF7</w:t>
            </w:r>
          </w:p>
        </w:tc>
        <w:tc>
          <w:tcPr>
            <w:tcW w:type="dxa" w:w="2160"/>
          </w:tcPr>
          <w:p>
            <w:r>
              <w:t>The system shall support a level of reliability appropriate to a simulated banking workload.</w:t>
            </w:r>
          </w:p>
        </w:tc>
        <w:tc>
          <w:tcPr>
            <w:tcW w:type="dxa" w:w="2160"/>
          </w:tcPr>
          <w:p>
            <w:r>
              <w:t>2</w:t>
            </w:r>
          </w:p>
        </w:tc>
        <w:tc>
          <w:tcPr>
            <w:tcW w:type="dxa" w:w="2160"/>
          </w:tcPr>
          <w:p>
            <w:r>
              <w:t>CH-OBJ-5</w:t>
            </w:r>
          </w:p>
        </w:tc>
      </w:tr>
      <w:tr>
        <w:tc>
          <w:tcPr>
            <w:tcW w:type="dxa" w:w="2160"/>
          </w:tcPr>
          <w:p>
            <w:r>
              <w:t>NF8</w:t>
            </w:r>
          </w:p>
        </w:tc>
        <w:tc>
          <w:tcPr>
            <w:tcW w:type="dxa" w:w="2160"/>
          </w:tcPr>
          <w:p>
            <w:r>
              <w:t>Changes to requirements and business rules shall follow versioning and change-control governance.</w:t>
            </w:r>
          </w:p>
        </w:tc>
        <w:tc>
          <w:tcPr>
            <w:tcW w:type="dxa" w:w="2160"/>
          </w:tcPr>
          <w:p>
            <w:r>
              <w:t>2</w:t>
            </w:r>
          </w:p>
        </w:tc>
        <w:tc>
          <w:tcPr>
            <w:tcW w:type="dxa" w:w="2160"/>
          </w:tcPr>
          <w:p>
            <w:r>
              <w:t>CH-OBJ-6</w:t>
            </w:r>
          </w:p>
        </w:tc>
      </w:tr>
    </w:tbl>
    <w:p>
      <w:pPr>
        <w:pStyle w:val="Heading2"/>
      </w:pPr>
      <w:r>
        <w:t>8. Business Implementation Requirements</w:t>
      </w:r>
    </w:p>
    <w:p>
      <w:r>
        <w:t>Downstream stages must preserve traceability from each business rule and requirement through design, code, unit tests, system tests, and defect records. Agent-produced artifacts at every stage must remain schema-valid, source-linked, and reviewable, and must be submitted for human approval before being treated as approved (per Objective 4).</w:t>
      </w:r>
    </w:p>
    <w:p>
      <w:pPr>
        <w:pStyle w:val="Heading2"/>
      </w:pPr>
      <w:r>
        <w:t>9. Issues</w:t>
      </w:r>
    </w:p>
    <w:p>
      <w:r>
        <w:t>See Section 10 for the open questions carried forward from scope_agreement.md; none of them are yet answered. Resolution is required before the corresponding requirements (noted below) can be finalized:</w:t>
      </w:r>
    </w:p>
    <w:p>
      <w:pPr>
        <w:pStyle w:val="ListBullet"/>
      </w:pPr>
      <w:r>
        <w:t>OQ-002 and OQ-003 affect the precise transfer behavior underlying F7.</w:t>
      </w:r>
    </w:p>
    <w:p>
      <w:pPr>
        <w:pStyle w:val="ListBullet"/>
      </w:pPr>
      <w:r>
        <w:t>OQ-004 affects the test-automation approach underlying NF6.</w:t>
      </w:r>
    </w:p>
    <w:p>
      <w:pPr>
        <w:pStyle w:val="ListBullet"/>
      </w:pPr>
      <w:r>
        <w:t>OQ-001 affects the handover and acceptance process (Section 10).</w:t>
      </w:r>
    </w:p>
    <w:p>
      <w:pPr>
        <w:pStyle w:val="Heading2"/>
      </w:pPr>
      <w:r>
        <w:t>10. Handover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Question</w:t>
            </w:r>
          </w:p>
        </w:tc>
        <w:tc>
          <w:tcPr>
            <w:tcW w:type="dxa" w:w="2160"/>
          </w:tcPr>
          <w:p>
            <w:r>
              <w:rPr>
                <w:b/>
              </w:rPr>
              <w:t>Owner</w:t>
            </w:r>
          </w:p>
        </w:tc>
        <w:tc>
          <w:tcPr>
            <w:tcW w:type="dxa" w:w="2160"/>
          </w:tcPr>
          <w:p>
            <w:r>
              <w:rPr>
                <w:b/>
              </w:rPr>
              <w:t>Blocks</w:t>
            </w:r>
          </w:p>
        </w:tc>
      </w:tr>
      <w:tr>
        <w:tc>
          <w:tcPr>
            <w:tcW w:type="dxa" w:w="2160"/>
          </w:tcPr>
          <w:p>
            <w:r>
              <w:t>OQ-001</w:t>
            </w:r>
          </w:p>
        </w:tc>
        <w:tc>
          <w:tcPr>
            <w:tcW w:type="dxa" w:w="2160"/>
          </w:tcPr>
          <w:p>
            <w:r>
              <w:t>Who executes UAT?</w:t>
            </w:r>
          </w:p>
        </w:tc>
        <w:tc>
          <w:tcPr>
            <w:tcW w:type="dxa" w:w="2160"/>
          </w:tcPr>
          <w:p>
            <w:r>
              <w:t>Unassigned</w:t>
            </w:r>
          </w:p>
        </w:tc>
        <w:tc>
          <w:tcPr>
            <w:tcW w:type="dxa" w:w="2160"/>
          </w:tcPr>
          <w:p>
            <w:r>
              <w:t>Handover; acceptance of Customer and Bank operations journeys</w:t>
            </w:r>
          </w:p>
        </w:tc>
      </w:tr>
      <w:tr>
        <w:tc>
          <w:tcPr>
            <w:tcW w:type="dxa" w:w="2160"/>
          </w:tcPr>
          <w:p>
            <w:r>
              <w:t>OQ-002</w:t>
            </w:r>
          </w:p>
        </w:tc>
        <w:tc>
          <w:tcPr>
            <w:tcW w:type="dxa" w:w="2160"/>
          </w:tcPr>
          <w:p>
            <w:r>
              <w:t>Minimum balance?</w:t>
            </w:r>
          </w:p>
        </w:tc>
        <w:tc>
          <w:tcPr>
            <w:tcW w:type="dxa" w:w="2160"/>
          </w:tcPr>
          <w:p>
            <w:r>
              <w:t>Unassigned</w:t>
            </w:r>
          </w:p>
        </w:tc>
        <w:tc>
          <w:tcPr>
            <w:tcW w:type="dxa" w:w="2160"/>
          </w:tcPr>
          <w:p>
            <w:r>
              <w:t>F7, F8, BR-005</w:t>
            </w:r>
          </w:p>
        </w:tc>
      </w:tr>
      <w:tr>
        <w:tc>
          <w:tcPr>
            <w:tcW w:type="dxa" w:w="2160"/>
          </w:tcPr>
          <w:p>
            <w:r>
              <w:t>OQ-003</w:t>
            </w:r>
          </w:p>
        </w:tc>
        <w:tc>
          <w:tcPr>
            <w:tcW w:type="dxa" w:w="2160"/>
          </w:tcPr>
          <w:p>
            <w:r>
              <w:t>Daily cap?</w:t>
            </w:r>
          </w:p>
        </w:tc>
        <w:tc>
          <w:tcPr>
            <w:tcW w:type="dxa" w:w="2160"/>
          </w:tcPr>
          <w:p>
            <w:r>
              <w:t>Unassigned</w:t>
            </w:r>
          </w:p>
        </w:tc>
        <w:tc>
          <w:tcPr>
            <w:tcW w:type="dxa" w:w="2160"/>
          </w:tcPr>
          <w:p>
            <w:r>
              <w:t>F7, BR-005</w:t>
            </w:r>
          </w:p>
        </w:tc>
      </w:tr>
      <w:tr>
        <w:tc>
          <w:tcPr>
            <w:tcW w:type="dxa" w:w="2160"/>
          </w:tcPr>
          <w:p>
            <w:r>
              <w:t>OQ-004</w:t>
            </w:r>
          </w:p>
        </w:tc>
        <w:tc>
          <w:tcPr>
            <w:tcW w:type="dxa" w:w="2160"/>
          </w:tcPr>
          <w:p>
            <w:r>
              <w:t>data-testid convention confirmed?</w:t>
            </w:r>
          </w:p>
        </w:tc>
        <w:tc>
          <w:tcPr>
            <w:tcW w:type="dxa" w:w="2160"/>
          </w:tcPr>
          <w:p>
            <w:r>
              <w:t>Unassigned</w:t>
            </w:r>
          </w:p>
        </w:tc>
        <w:tc>
          <w:tcPr>
            <w:tcW w:type="dxa" w:w="2160"/>
          </w:tcPr>
          <w:p>
            <w:r>
              <w:t>NF6</w:t>
            </w:r>
          </w:p>
        </w:tc>
      </w:tr>
    </w:tbl>
    <w:p>
      <w:r>
        <w:t>This BRD is DRAFT and requires human approval before handover to the design/build stage. All open questions above must be resolved or explicitly deferred by the approving stakeholder before downstream agents treat this document as a baseline.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