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TECHNICAL DESIGN  /  MF-ALM-TS v0.1</w:t>
      </w:r>
    </w:p>
    <w:p>
      <w:pPr>
        <w:pStyle w:val="Title"/>
      </w:pPr>
      <w:r>
        <w:t>Fully Plastic ManifoldFlow on TinyStories</w:t>
      </w:r>
    </w:p>
    <w:p>
      <w:pPr>
        <w:pStyle w:val="MFSubtitle"/>
      </w:pPr>
      <w:r>
        <w:t>A from-scratch language and predictive-memory system with no pretrained or permanently frozen neural weights</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1450"/>
        <w:gridCol w:w="3000"/>
        <w:gridCol w:w="4910"/>
      </w:tblGrid>
      <w:tr>
        <w:trPr>
          <w:tblHeader w:val="true"/>
          <w:cantSplit/>
        </w:trPr>
        <w:tc>
          <w:tcPr>
            <w:tcW w:type="dxa" w:w="1450"/>
            <w:tcMar>
              <w:top w:w="80" w:type="dxa"/>
              <w:start w:w="120" w:type="dxa"/>
              <w:bottom w:w="80" w:type="dxa"/>
              <w:end w:w="120" w:type="dxa"/>
            </w:tcMar>
            <w:vAlign w:val="center"/>
            <w:shd w:fill="F2F4F7"/>
          </w:tcPr>
          <w:p>
            <w:pPr>
              <w:spacing w:after="0" w:line="240" w:lineRule="auto"/>
            </w:pPr>
            <w:r>
              <w:rPr>
                <w:rFonts w:ascii="Calibri" w:hAnsi="Calibri"/>
                <w:b/>
                <w:color w:val="0B2545"/>
                <w:sz w:val="18"/>
              </w:rPr>
              <w:t>Status</w:t>
            </w:r>
          </w:p>
        </w:tc>
        <w:tc>
          <w:tcPr>
            <w:tcW w:type="dxa" w:w="3000"/>
            <w:tcMar>
              <w:top w:w="80" w:type="dxa"/>
              <w:start w:w="120" w:type="dxa"/>
              <w:bottom w:w="80" w:type="dxa"/>
              <w:end w:w="120" w:type="dxa"/>
            </w:tcMar>
            <w:vAlign w:val="center"/>
            <w:shd w:fill="F2F4F7"/>
          </w:tcPr>
          <w:p>
            <w:pPr>
              <w:spacing w:after="0" w:line="240" w:lineRule="auto"/>
            </w:pPr>
            <w:r>
              <w:rPr>
                <w:rFonts w:ascii="Calibri" w:hAnsi="Calibri"/>
                <w:b/>
                <w:color w:val="0B2545"/>
                <w:sz w:val="18"/>
              </w:rPr>
              <w:t>Primary corpus</w:t>
            </w:r>
          </w:p>
        </w:tc>
        <w:tc>
          <w:tcPr>
            <w:tcW w:type="dxa" w:w="4910"/>
            <w:tcMar>
              <w:top w:w="80" w:type="dxa"/>
              <w:start w:w="120" w:type="dxa"/>
              <w:bottom w:w="80" w:type="dxa"/>
              <w:end w:w="120" w:type="dxa"/>
            </w:tcMar>
            <w:vAlign w:val="center"/>
            <w:shd w:fill="F2F4F7"/>
          </w:tcPr>
          <w:p>
            <w:pPr>
              <w:spacing w:after="0" w:line="240" w:lineRule="auto"/>
            </w:pPr>
            <w:r>
              <w:rPr>
                <w:rFonts w:ascii="Calibri" w:hAnsi="Calibri"/>
                <w:b/>
                <w:color w:val="0B2545"/>
                <w:sz w:val="18"/>
              </w:rPr>
              <w:t>Proof target</w:t>
            </w:r>
          </w:p>
        </w:tc>
      </w:tr>
      <w:tr>
        <w:trPr>
          <w:cantSplit/>
        </w:trPr>
        <w:tc>
          <w:tcPr>
            <w:tcW w:type="dxa" w:w="1450"/>
            <w:tcMar>
              <w:top w:w="80" w:type="dxa"/>
              <w:start w:w="120" w:type="dxa"/>
              <w:bottom w:w="80" w:type="dxa"/>
              <w:end w:w="120" w:type="dxa"/>
            </w:tcMar>
            <w:vAlign w:val="center"/>
          </w:tcPr>
          <w:p>
            <w:pPr>
              <w:spacing w:after="0" w:line="252" w:lineRule="auto"/>
            </w:pPr>
            <w:r>
              <w:rPr>
                <w:rFonts w:ascii="Calibri" w:hAnsi="Calibri"/>
                <w:b/>
                <w:color w:val="2A9D8F"/>
                <w:sz w:val="18"/>
              </w:rPr>
              <w:t>Proposed</w:t>
            </w:r>
          </w:p>
        </w:tc>
        <w:tc>
          <w:tcPr>
            <w:tcW w:type="dxa" w:w="3000"/>
            <w:tcMar>
              <w:top w:w="80" w:type="dxa"/>
              <w:start w:w="120" w:type="dxa"/>
              <w:bottom w:w="80" w:type="dxa"/>
              <w:end w:w="120" w:type="dxa"/>
            </w:tcMar>
            <w:vAlign w:val="center"/>
          </w:tcPr>
          <w:p>
            <w:pPr>
              <w:spacing w:after="0" w:line="252" w:lineRule="auto"/>
            </w:pPr>
            <w:r>
              <w:rPr>
                <w:rFonts w:ascii="Calibri" w:hAnsi="Calibri"/>
                <w:color w:val="202A35"/>
                <w:sz w:val="18"/>
              </w:rPr>
              <w:t>TinyStories / TinyStoriesV2-GPT4</w:t>
            </w:r>
          </w:p>
        </w:tc>
        <w:tc>
          <w:tcPr>
            <w:tcW w:type="dxa" w:w="4910"/>
            <w:tcMar>
              <w:top w:w="80" w:type="dxa"/>
              <w:start w:w="120" w:type="dxa"/>
              <w:bottom w:w="80" w:type="dxa"/>
              <w:end w:w="120" w:type="dxa"/>
            </w:tcMar>
            <w:vAlign w:val="center"/>
          </w:tcPr>
          <w:p>
            <w:pPr>
              <w:spacing w:after="0" w:line="252" w:lineRule="auto"/>
            </w:pPr>
            <w:r>
              <w:rPr>
                <w:rFonts w:ascii="Calibri" w:hAnsi="Calibri"/>
                <w:color w:val="202A35"/>
                <w:sz w:val="18"/>
              </w:rPr>
              <w:t>Learn language, geometry, and durable state without end-to-end backpropagation</w:t>
            </w:r>
          </w:p>
        </w:tc>
      </w:tr>
    </w:tbl>
    <w:p>
      <w:pPr>
        <w:spacing w:after="20"/>
      </w:pPr>
    </w:p>
    <w:p>
      <w:pPr>
        <w:pStyle w:val="Callout"/>
        <w:shd w:fill="E8F5F2"/>
        <w:pBdr>
          <w:left w:val="single" w:sz="18" w:space="8" w:color="2A9D8F"/>
        </w:pBdr>
      </w:pPr>
      <w:r>
        <w:rPr>
          <w:rFonts w:ascii="Calibri" w:hAnsi="Calibri"/>
          <w:b/>
          <w:color w:val="0B2545"/>
          <w:sz w:val="21"/>
        </w:rPr>
        <w:t xml:space="preserve">DESIGN DECISION  </w:t>
      </w:r>
      <w:r>
        <w:rPr>
          <w:rFonts w:ascii="Calibri" w:hAnsi="Calibri"/>
          <w:color w:val="202A35"/>
          <w:sz w:val="21"/>
        </w:rPr>
        <w:t>Build a 7.4M-parameter, six-column predictive language learner whose neural weights all begin random and remain plastic. A 4,096-token TinyStories vocabulary supplies dense next-token targets. Layer-local augmented-Lagrangian errors train the hierarchy; one-event delayed prediction errors train temporal dynamics; ManifoldFlow basins form around predictive equivalence and retain stable IDs while their coordinates evolve.</w:t>
      </w:r>
    </w:p>
    <w:p>
      <w:r>
        <w:rPr>
          <w:rFonts w:ascii="Calibri" w:hAnsi="Calibri"/>
          <w:i w:val="0"/>
          <w:color w:val="202A35"/>
          <w:sz w:val="22"/>
        </w:rPr>
        <w:t>This is a developmental experiment, not a claim that local learning already matches modern language-model pretraining. Its purpose is to test the smallest credible route by which ManifoldFlow can learn the representation that MF v0.4 currently expects from a frozen encoder. TinyStories is deliberately chosen because its restricted vocabulary and simple narrative structure allow models below 10M parameters to acquire coherent language, making failure easier to attribute to the learning rule rather than insufficient scale.</w:t>
      </w:r>
    </w:p>
    <w:p>
      <w:pPr>
        <w:pStyle w:val="Heading2"/>
      </w:pPr>
      <w:r>
        <w:t>Document map</w:t>
      </w:r>
    </w:p>
    <w:p>
      <w:pPr>
        <w:pStyle w:val="MFBullet"/>
      </w:pPr>
      <w:r>
        <w:rPr>
          <w:rFonts w:ascii="Calibri" w:hAnsi="Calibri"/>
          <w:color w:val="202A35"/>
          <w:sz w:val="22"/>
        </w:rPr>
        <w:t>Corpus, tokenizer, scope, and falsifiable hypothesis</w:t>
      </w:r>
    </w:p>
    <w:p>
      <w:pPr>
        <w:pStyle w:val="MFBullet"/>
      </w:pPr>
      <w:r>
        <w:rPr>
          <w:rFonts w:ascii="Calibri" w:hAnsi="Calibri"/>
          <w:color w:val="202A35"/>
          <w:sz w:val="22"/>
        </w:rPr>
        <w:t>Plastic-column architecture and predictive-state geometry</w:t>
      </w:r>
    </w:p>
    <w:p>
      <w:pPr>
        <w:pStyle w:val="MFBullet"/>
      </w:pPr>
      <w:r>
        <w:rPr>
          <w:rFonts w:ascii="Calibri" w:hAnsi="Calibri"/>
          <w:color w:val="202A35"/>
          <w:sz w:val="22"/>
        </w:rPr>
        <w:t>Local spatial credit, temporal eligibility, and online MF updates</w:t>
      </w:r>
    </w:p>
    <w:p>
      <w:pPr>
        <w:pStyle w:val="MFBullet"/>
      </w:pPr>
      <w:r>
        <w:rPr>
          <w:rFonts w:ascii="Calibri" w:hAnsi="Calibri"/>
          <w:color w:val="202A35"/>
          <w:sz w:val="22"/>
        </w:rPr>
        <w:t>Coordinate stability, two-speed consolidation, and exact bindings</w:t>
      </w:r>
    </w:p>
    <w:p>
      <w:pPr>
        <w:pStyle w:val="MFBullet"/>
      </w:pPr>
      <w:r>
        <w:rPr>
          <w:rFonts w:ascii="Calibri" w:hAnsi="Calibri"/>
          <w:color w:val="202A35"/>
          <w:sz w:val="22"/>
        </w:rPr>
        <w:t>Training curriculum, evaluation gates, ablations, risks, and milestones</w:t>
      </w:r>
    </w:p>
    <w:p>
      <w:pPr>
        <w:pStyle w:val="MFBullet"/>
      </w:pPr>
      <w:r>
        <w:rPr>
          <w:rFonts w:ascii="Calibri" w:hAnsi="Calibri"/>
          <w:color w:val="202A35"/>
          <w:sz w:val="22"/>
        </w:rPr>
        <w:t>Reference algorithm, starting configuration, and research grounding</w:t>
      </w:r>
    </w:p>
    <w:p>
      <w:pPr>
        <w:pStyle w:val="Heading1"/>
      </w:pPr>
      <w:r>
        <w:t>1. Executive summary</w:t>
      </w:r>
    </w:p>
    <w:p>
      <w:r>
        <w:rPr>
          <w:rFonts w:ascii="Calibri" w:hAnsi="Calibri"/>
          <w:i w:val="0"/>
          <w:color w:val="202A35"/>
          <w:sz w:val="22"/>
        </w:rPr>
        <w:t>MF-ALM-TS is a controlled attempt to learn a language representation, a next-token model, and persistent predictive memory from random initialization without a pretrained encoder, a frozen decoder, end-to-end backpropagation, or backpropagation through time. The architecture combines six shallow predictive columns, an augmented-Lagrangian local credit mechanism, per-level next-token heads, forward eligibility traces, and a ManifoldFlow bank whose similarity metric includes future-distribution agreement.</w:t>
      </w:r>
    </w:p>
    <w:p>
      <w:r>
        <w:rPr>
          <w:rFonts w:ascii="Calibri" w:hAnsi="Calibri"/>
          <w:i w:val="0"/>
          <w:color w:val="202A35"/>
          <w:sz w:val="22"/>
        </w:rPr>
        <w:t>The central hypothesis is that the frozen latent geometry used by MF v0.4 can be replaced by a predictive-state quotient: inputs become close when they support similar distributions over future tokens, future basins, and outcomes. TinyStories makes this hypothesis testable at low parameter count because it provides millions of short, simple narratives with a deliberately restricted vocabulary and demonstrated learnability by sub-10M-parameter models.</w:t>
      </w:r>
    </w:p>
    <w:p>
      <w:pPr>
        <w:pStyle w:val="Callout"/>
        <w:shd w:fill="FFF5D9"/>
        <w:pBdr>
          <w:left w:val="single" w:sz="18" w:space="8" w:color="C58A10"/>
        </w:pBdr>
      </w:pPr>
      <w:r>
        <w:rPr>
          <w:rFonts w:ascii="Calibri" w:hAnsi="Calibri"/>
          <w:b/>
          <w:color w:val="0B2545"/>
          <w:sz w:val="21"/>
        </w:rPr>
        <w:t xml:space="preserve">SUCCESS MEANS  </w:t>
      </w:r>
      <w:r>
        <w:rPr>
          <w:rFonts w:ascii="Calibri" w:hAnsi="Calibri"/>
          <w:color w:val="202A35"/>
          <w:sz w:val="21"/>
        </w:rPr>
        <w:t>A random-initialized local learner closes a substantial fraction of a parameter-matched backprop baseline's validation-loss improvement, generates coherent short stories, learns stable predictive neighborhoods, and preserves name/value bindings across ordinary context resets without any pretrained or permanently frozen neural weights.</w:t>
      </w:r>
    </w:p>
    <w:p>
      <w:pPr>
        <w:pStyle w:val="Heading2"/>
      </w:pPr>
      <w:r>
        <w:t>1.1 Recommended reference configuration</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050"/>
        <w:gridCol w:w="2500"/>
        <w:gridCol w:w="4810"/>
      </w:tblGrid>
      <w:tr>
        <w:trPr>
          <w:tblHeader w:val="true"/>
          <w:cantSplit/>
        </w:trPr>
        <w:tc>
          <w:tcPr>
            <w:tcW w:type="dxa" w:w="2050"/>
            <w:tcMar>
              <w:top w:w="80" w:type="dxa"/>
              <w:start w:w="120" w:type="dxa"/>
              <w:bottom w:w="80" w:type="dxa"/>
              <w:end w:w="120" w:type="dxa"/>
            </w:tcMar>
            <w:vAlign w:val="center"/>
            <w:shd w:fill="E8EEF5"/>
          </w:tcPr>
          <w:p>
            <w:pPr>
              <w:spacing w:after="0" w:line="240" w:lineRule="auto"/>
            </w:pPr>
            <w:r>
              <w:rPr>
                <w:rFonts w:ascii="Calibri" w:hAnsi="Calibri"/>
                <w:b/>
                <w:color w:val="0B2545"/>
                <w:sz w:val="17"/>
              </w:rPr>
              <w:t>Dimension</w:t>
            </w:r>
          </w:p>
        </w:tc>
        <w:tc>
          <w:tcPr>
            <w:tcW w:type="dxa" w:w="2500"/>
            <w:tcMar>
              <w:top w:w="80" w:type="dxa"/>
              <w:start w:w="120" w:type="dxa"/>
              <w:bottom w:w="80" w:type="dxa"/>
              <w:end w:w="120" w:type="dxa"/>
            </w:tcMar>
            <w:vAlign w:val="center"/>
            <w:shd w:fill="E8EEF5"/>
          </w:tcPr>
          <w:p>
            <w:pPr>
              <w:spacing w:after="0" w:line="240" w:lineRule="auto"/>
            </w:pPr>
            <w:r>
              <w:rPr>
                <w:rFonts w:ascii="Calibri" w:hAnsi="Calibri"/>
                <w:b/>
                <w:color w:val="0B2545"/>
                <w:sz w:val="17"/>
              </w:rPr>
              <w:t>Starting value</w:t>
            </w:r>
          </w:p>
        </w:tc>
        <w:tc>
          <w:tcPr>
            <w:tcW w:type="dxa" w:w="4810"/>
            <w:tcMar>
              <w:top w:w="80" w:type="dxa"/>
              <w:start w:w="120" w:type="dxa"/>
              <w:bottom w:w="80" w:type="dxa"/>
              <w:end w:w="120" w:type="dxa"/>
            </w:tcMar>
            <w:vAlign w:val="center"/>
            <w:shd w:fill="E8EEF5"/>
          </w:tcPr>
          <w:p>
            <w:pPr>
              <w:spacing w:after="0" w:line="240" w:lineRule="auto"/>
            </w:pPr>
            <w:r>
              <w:rPr>
                <w:rFonts w:ascii="Calibri" w:hAnsi="Calibri"/>
                <w:b/>
                <w:color w:val="0B2545"/>
                <w:sz w:val="17"/>
              </w:rPr>
              <w:t>Reason</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color w:val="202A35"/>
                <w:sz w:val="17"/>
              </w:rPr>
              <w:t>Corpus</w:t>
            </w:r>
          </w:p>
        </w:tc>
        <w:tc>
          <w:tcPr>
            <w:tcW w:type="dxa" w:w="2500"/>
            <w:tcMar>
              <w:top w:w="80" w:type="dxa"/>
              <w:start w:w="120" w:type="dxa"/>
              <w:bottom w:w="80" w:type="dxa"/>
              <w:end w:w="120" w:type="dxa"/>
            </w:tcMar>
            <w:vAlign w:val="center"/>
          </w:tcPr>
          <w:p>
            <w:pPr>
              <w:spacing w:after="0" w:line="252" w:lineRule="auto"/>
            </w:pPr>
            <w:r>
              <w:rPr>
                <w:rFonts w:ascii="Calibri" w:hAnsi="Calibri"/>
                <w:color w:val="202A35"/>
                <w:sz w:val="17"/>
              </w:rPr>
              <w:t>TinyStoriesV2-GPT4 primary; original TinyStories for comparison</w:t>
            </w:r>
          </w:p>
        </w:tc>
        <w:tc>
          <w:tcPr>
            <w:tcW w:type="dxa" w:w="4810"/>
            <w:tcMar>
              <w:top w:w="80" w:type="dxa"/>
              <w:start w:w="120" w:type="dxa"/>
              <w:bottom w:w="80" w:type="dxa"/>
              <w:end w:w="120" w:type="dxa"/>
            </w:tcMar>
            <w:vAlign w:val="center"/>
          </w:tcPr>
          <w:p>
            <w:pPr>
              <w:spacing w:after="0" w:line="252" w:lineRule="auto"/>
            </w:pPr>
            <w:r>
              <w:rPr>
                <w:rFonts w:ascii="Calibri" w:hAnsi="Calibri"/>
                <w:color w:val="202A35"/>
                <w:sz w:val="17"/>
              </w:rPr>
              <w:t>Higher-quality primary stream plus paper-compatible benchmark</w:t>
            </w:r>
          </w:p>
        </w:tc>
      </w:tr>
      <w:tr>
        <w:trPr>
          <w:cantSpli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202A35"/>
                <w:sz w:val="17"/>
              </w:rPr>
              <w:t>Vocabulary</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color w:val="202A35"/>
                <w:sz w:val="17"/>
              </w:rPr>
              <w:t>4,096 BPE tokens</w:t>
            </w:r>
          </w:p>
        </w:tc>
        <w:tc>
          <w:tcPr>
            <w:tcW w:type="dxa" w:w="4810"/>
            <w:shd w:fill="FAFBFC"/>
            <w:tcMar>
              <w:top w:w="80" w:type="dxa"/>
              <w:start w:w="120" w:type="dxa"/>
              <w:bottom w:w="80" w:type="dxa"/>
              <w:end w:w="120" w:type="dxa"/>
            </w:tcMar>
            <w:vAlign w:val="center"/>
          </w:tcPr>
          <w:p>
            <w:pPr>
              <w:spacing w:after="0" w:line="252" w:lineRule="auto"/>
            </w:pPr>
            <w:r>
              <w:rPr>
                <w:rFonts w:ascii="Calibri" w:hAnsi="Calibri"/>
                <w:color w:val="202A35"/>
                <w:sz w:val="17"/>
              </w:rPr>
              <w:t>Small output layer, uint16 storage, dense target coverage</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color w:val="202A35"/>
                <w:sz w:val="17"/>
              </w:rPr>
              <w:t>Plastic hierarchy</w:t>
            </w:r>
          </w:p>
        </w:tc>
        <w:tc>
          <w:tcPr>
            <w:tcW w:type="dxa" w:w="2500"/>
            <w:tcMar>
              <w:top w:w="80" w:type="dxa"/>
              <w:start w:w="120" w:type="dxa"/>
              <w:bottom w:w="80" w:type="dxa"/>
              <w:end w:w="120" w:type="dxa"/>
            </w:tcMar>
            <w:vAlign w:val="center"/>
          </w:tcPr>
          <w:p>
            <w:pPr>
              <w:spacing w:after="0" w:line="252" w:lineRule="auto"/>
            </w:pPr>
            <w:r>
              <w:rPr>
                <w:rFonts w:ascii="Calibri" w:hAnsi="Calibri"/>
                <w:color w:val="202A35"/>
                <w:sz w:val="17"/>
              </w:rPr>
              <w:t>6 columns x 768 state</w:t>
            </w:r>
          </w:p>
        </w:tc>
        <w:tc>
          <w:tcPr>
            <w:tcW w:type="dxa" w:w="4810"/>
            <w:tcMar>
              <w:top w:w="80" w:type="dxa"/>
              <w:start w:w="120" w:type="dxa"/>
              <w:bottom w:w="80" w:type="dxa"/>
              <w:end w:w="120" w:type="dxa"/>
            </w:tcMar>
            <w:vAlign w:val="center"/>
          </w:tcPr>
          <w:p>
            <w:pPr>
              <w:spacing w:after="0" w:line="252" w:lineRule="auto"/>
            </w:pPr>
            <w:r>
              <w:rPr>
                <w:rFonts w:ascii="Calibri" w:hAnsi="Calibri"/>
                <w:color w:val="202A35"/>
                <w:sz w:val="17"/>
              </w:rPr>
              <w:t>Enough hierarchy for syntax-to-narrative timescales without excessive settling depth</w:t>
            </w:r>
          </w:p>
        </w:tc>
      </w:tr>
      <w:tr>
        <w:trPr>
          <w:cantSpli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202A35"/>
                <w:sz w:val="17"/>
              </w:rPr>
              <w:t>Neural parameters</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color w:val="202A35"/>
                <w:sz w:val="17"/>
              </w:rPr>
              <w:t>Approximately 7.4M</w:t>
            </w:r>
          </w:p>
        </w:tc>
        <w:tc>
          <w:tcPr>
            <w:tcW w:type="dxa" w:w="4810"/>
            <w:shd w:fill="FAFBFC"/>
            <w:tcMar>
              <w:top w:w="80" w:type="dxa"/>
              <w:start w:w="120" w:type="dxa"/>
              <w:bottom w:w="80" w:type="dxa"/>
              <w:end w:w="120" w:type="dxa"/>
            </w:tcMar>
            <w:vAlign w:val="center"/>
          </w:tcPr>
          <w:p>
            <w:pPr>
              <w:spacing w:after="0" w:line="252" w:lineRule="auto"/>
            </w:pPr>
            <w:r>
              <w:rPr>
                <w:rFonts w:ascii="Calibri" w:hAnsi="Calibri"/>
                <w:color w:val="202A35"/>
                <w:sz w:val="17"/>
              </w:rPr>
              <w:t>Comparable to TinyStories' demonstrated small-model regime</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color w:val="202A35"/>
                <w:sz w:val="17"/>
              </w:rPr>
              <w:t>MF key space</w:t>
            </w:r>
          </w:p>
        </w:tc>
        <w:tc>
          <w:tcPr>
            <w:tcW w:type="dxa" w:w="2500"/>
            <w:tcMar>
              <w:top w:w="80" w:type="dxa"/>
              <w:start w:w="120" w:type="dxa"/>
              <w:bottom w:w="80" w:type="dxa"/>
              <w:end w:w="120" w:type="dxa"/>
            </w:tcMar>
            <w:vAlign w:val="center"/>
          </w:tcPr>
          <w:p>
            <w:pPr>
              <w:spacing w:after="0" w:line="252" w:lineRule="auto"/>
            </w:pPr>
            <w:r>
              <w:rPr>
                <w:rFonts w:ascii="Calibri" w:hAnsi="Calibri"/>
                <w:color w:val="202A35"/>
                <w:sz w:val="17"/>
              </w:rPr>
              <w:t>d64, K=4</w:t>
            </w:r>
          </w:p>
        </w:tc>
        <w:tc>
          <w:tcPr>
            <w:tcW w:type="dxa" w:w="4810"/>
            <w:tcMar>
              <w:top w:w="80" w:type="dxa"/>
              <w:start w:w="120" w:type="dxa"/>
              <w:bottom w:w="80" w:type="dxa"/>
              <w:end w:w="120" w:type="dxa"/>
            </w:tcMar>
            <w:vAlign w:val="center"/>
          </w:tcPr>
          <w:p>
            <w:pPr>
              <w:spacing w:after="0" w:line="252" w:lineRule="auto"/>
            </w:pPr>
            <w:r>
              <w:rPr>
                <w:rFonts w:ascii="Calibri" w:hAnsi="Calibri"/>
                <w:color w:val="202A35"/>
                <w:sz w:val="17"/>
              </w:rPr>
              <w:t>Retains existing MF speed and sparse routing assumptions</w:t>
            </w:r>
          </w:p>
        </w:tc>
      </w:tr>
      <w:tr>
        <w:trPr>
          <w:cantSpli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202A35"/>
                <w:sz w:val="17"/>
              </w:rPr>
              <w:t>Persistent basins</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color w:val="202A35"/>
                <w:sz w:val="17"/>
              </w:rPr>
              <w:t>16K pilot, scale path to 100K</w:t>
            </w:r>
          </w:p>
        </w:tc>
        <w:tc>
          <w:tcPr>
            <w:tcW w:type="dxa" w:w="4810"/>
            <w:shd w:fill="FAFBFC"/>
            <w:tcMar>
              <w:top w:w="80" w:type="dxa"/>
              <w:start w:w="120" w:type="dxa"/>
              <w:bottom w:w="80" w:type="dxa"/>
              <w:end w:w="120" w:type="dxa"/>
            </w:tcMar>
            <w:vAlign w:val="center"/>
          </w:tcPr>
          <w:p>
            <w:pPr>
              <w:spacing w:after="0" w:line="252" w:lineRule="auto"/>
            </w:pPr>
            <w:r>
              <w:rPr>
                <w:rFonts w:ascii="Calibri" w:hAnsi="Calibri"/>
                <w:color w:val="202A35"/>
                <w:sz w:val="17"/>
              </w:rPr>
              <w:t>Proves the rule before paying the full memory cost</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color w:val="202A35"/>
                <w:sz w:val="17"/>
              </w:rPr>
              <w:t>Hot predictors</w:t>
            </w:r>
          </w:p>
        </w:tc>
        <w:tc>
          <w:tcPr>
            <w:tcW w:type="dxa" w:w="2500"/>
            <w:tcMar>
              <w:top w:w="80" w:type="dxa"/>
              <w:start w:w="120" w:type="dxa"/>
              <w:bottom w:w="80" w:type="dxa"/>
              <w:end w:w="120" w:type="dxa"/>
            </w:tcMar>
            <w:vAlign w:val="center"/>
          </w:tcPr>
          <w:p>
            <w:pPr>
              <w:spacing w:after="0" w:line="252" w:lineRule="auto"/>
            </w:pPr>
            <w:r>
              <w:rPr>
                <w:rFonts w:ascii="Calibri" w:hAnsi="Calibri"/>
                <w:color w:val="202A35"/>
                <w:sz w:val="17"/>
              </w:rPr>
              <w:t>1,024 pilot, scale path to 8,192</w:t>
            </w:r>
          </w:p>
        </w:tc>
        <w:tc>
          <w:tcPr>
            <w:tcW w:type="dxa" w:w="4810"/>
            <w:tcMar>
              <w:top w:w="80" w:type="dxa"/>
              <w:start w:w="120" w:type="dxa"/>
              <w:bottom w:w="80" w:type="dxa"/>
              <w:end w:w="120" w:type="dxa"/>
            </w:tcMar>
            <w:vAlign w:val="center"/>
          </w:tcPr>
          <w:p>
            <w:pPr>
              <w:spacing w:after="0" w:line="252" w:lineRule="auto"/>
            </w:pPr>
            <w:r>
              <w:rPr>
                <w:rFonts w:ascii="Calibri" w:hAnsi="Calibri"/>
                <w:color w:val="202A35"/>
                <w:sz w:val="17"/>
              </w:rPr>
              <w:t>Tests local dynamics at approximately 0.5M then 4.2M writable values</w:t>
            </w:r>
          </w:p>
        </w:tc>
      </w:tr>
      <w:tr>
        <w:trPr>
          <w:cantSpli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202A35"/>
                <w:sz w:val="17"/>
              </w:rPr>
              <w:t>Training method</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color w:val="202A35"/>
                <w:sz w:val="17"/>
              </w:rPr>
              <w:t>PC-ALM + local token heads + eligibility traces</w:t>
            </w:r>
          </w:p>
        </w:tc>
        <w:tc>
          <w:tcPr>
            <w:tcW w:type="dxa" w:w="4810"/>
            <w:shd w:fill="FAFBFC"/>
            <w:tcMar>
              <w:top w:w="80" w:type="dxa"/>
              <w:start w:w="120" w:type="dxa"/>
              <w:bottom w:w="80" w:type="dxa"/>
              <w:end w:w="120" w:type="dxa"/>
            </w:tcMar>
            <w:vAlign w:val="center"/>
          </w:tcPr>
          <w:p>
            <w:pPr>
              <w:spacing w:after="0" w:line="252" w:lineRule="auto"/>
            </w:pPr>
            <w:r>
              <w:rPr>
                <w:rFonts w:ascii="Calibri" w:hAnsi="Calibri"/>
                <w:color w:val="202A35"/>
                <w:sz w:val="17"/>
              </w:rPr>
              <w:t>Spatial credit without end-to-end BP; temporal credit without BPTT</w:t>
            </w:r>
          </w:p>
        </w:tc>
      </w:tr>
    </w:tbl>
    <w:p>
      <w:pPr>
        <w:spacing w:after="20"/>
      </w:pPr>
    </w:p>
    <w:p>
      <w:pPr>
        <w:pStyle w:val="Heading1"/>
      </w:pPr>
      <w:r>
        <w:t>2. Problem statement and falsifiable hypothesis</w:t>
      </w:r>
    </w:p>
    <w:p>
      <w:r>
        <w:rPr>
          <w:rFonts w:ascii="Calibri" w:hAnsi="Calibri"/>
          <w:i w:val="0"/>
          <w:color w:val="202A35"/>
          <w:sz w:val="22"/>
        </w:rPr>
        <w:t>MF v0.4 assumes that another model has already learned a useful latent space. This creates a dependency: if the encoder is absent, poorly trained, or changes, basin geometry loses meaning. A standalone learner must solve three coupled problems at once: discover useful features, assign credit through a hierarchy, and retain memories while the coordinate system is still moving.</w:t>
      </w:r>
    </w:p>
    <w:p>
      <w:r>
        <w:rPr>
          <w:rFonts w:ascii="Calibri" w:hAnsi="Calibri"/>
          <w:i w:val="0"/>
          <w:color w:val="202A35"/>
          <w:sz w:val="22"/>
        </w:rPr>
        <w:t>The proposal does not attempt to imitate a particular frozen embedding vector. It replaces that representation with a task-relevant equivalence relation. Two histories should route together when, under comparable context and action, they predict similar next tokens and longer-range transitions. Two visually or lexically similar histories should split when their expected futures diverge.</w:t>
      </w:r>
    </w:p>
    <w:p>
      <w:pPr>
        <w:pStyle w:val="Equation"/>
      </w:pPr>
      <w:r>
        <w:rPr>
          <w:rFonts w:ascii="Cambria Math" w:hAnsi="Cambria Math"/>
          <w:i/>
          <w:color w:val="0B2545"/>
          <w:sz w:val="21"/>
        </w:rPr>
        <w:t>x_i ~ x_j  iff  P(o_(t+1:t+H) | x_i, a, c) ~= P(o_(t+1:t+H) | x_j, a, c)</w:t>
      </w:r>
    </w:p>
    <w:p>
      <w:pPr>
        <w:pStyle w:val="EquationNote"/>
      </w:pPr>
      <w:r>
        <w:t>This predictive equivalence relation is the target geometry. The encoder, basin centers, transition graph, and token heads are different local views of the same constraint.</w:t>
      </w:r>
    </w:p>
    <w:p>
      <w:pPr>
        <w:pStyle w:val="Heading2"/>
      </w:pPr>
      <w:r>
        <w:t>2.1 Primary hypothesis</w:t>
      </w:r>
    </w:p>
    <w:p>
      <w:pPr>
        <w:pStyle w:val="Callout"/>
        <w:shd w:fill="E8EEF5"/>
        <w:pBdr>
          <w:left w:val="single" w:sz="18" w:space="8" w:color="2E74B5"/>
        </w:pBdr>
      </w:pPr>
      <w:r>
        <w:rPr>
          <w:rFonts w:ascii="Calibri" w:hAnsi="Calibri"/>
          <w:b/>
          <w:color w:val="0B2545"/>
          <w:sz w:val="21"/>
        </w:rPr>
        <w:t xml:space="preserve">H1  </w:t>
      </w:r>
      <w:r>
        <w:rPr>
          <w:rFonts w:ascii="Calibri" w:hAnsi="Calibri"/>
          <w:color w:val="202A35"/>
          <w:sz w:val="21"/>
        </w:rPr>
        <w:t>On TinyStories, six locally trained predictive columns with layer-local token targets and augmented-Lagrangian constraint dynamics will recover at least 70% of the validation cross-entropy improvement achieved by a parameter-matched end-to-end backprop baseline by 100M training tokens, while maintaining non-collapsed internal representations.</w:t>
      </w:r>
    </w:p>
    <w:p>
      <w:pPr>
        <w:pStyle w:val="Heading2"/>
      </w:pPr>
      <w:r>
        <w:t>2.2 Secondary hypotheses</w:t>
      </w:r>
    </w:p>
    <w:p>
      <w:pPr>
        <w:pStyle w:val="MFBullet"/>
      </w:pPr>
      <w:r>
        <w:rPr>
          <w:rFonts w:ascii="Calibri" w:hAnsi="Calibri"/>
          <w:color w:val="202A35"/>
          <w:sz w:val="22"/>
        </w:rPr>
        <w:t>Adding predictive-equivalence routing will improve cross-reset name/value binding over a local learner without MF.</w:t>
      </w:r>
    </w:p>
    <w:p>
      <w:pPr>
        <w:pStyle w:val="MFBullet"/>
      </w:pPr>
      <w:r>
        <w:rPr>
          <w:rFonts w:ascii="Calibri" w:hAnsi="Calibri"/>
          <w:color w:val="202A35"/>
          <w:sz w:val="22"/>
        </w:rPr>
        <w:t>Two-speed plasticity and lazy basin realignment will reduce memory corruption under representation drift relative to a single-speed learner.</w:t>
      </w:r>
    </w:p>
    <w:p>
      <w:pPr>
        <w:pStyle w:val="MFBullet"/>
      </w:pPr>
      <w:r>
        <w:rPr>
          <w:rFonts w:ascii="Calibri" w:hAnsi="Calibri"/>
          <w:color w:val="202A35"/>
          <w:sz w:val="22"/>
        </w:rPr>
        <w:t>Per-level token heads will reduce the number of settling iterations required for useful early-layer representations.</w:t>
      </w:r>
    </w:p>
    <w:p>
      <w:pPr>
        <w:pStyle w:val="MFBullet"/>
      </w:pPr>
      <w:r>
        <w:rPr>
          <w:rFonts w:ascii="Calibri" w:hAnsi="Calibri"/>
          <w:color w:val="202A35"/>
          <w:sz w:val="22"/>
        </w:rPr>
        <w:t>A transition-aware basin metric will separate narrative states that share surface words but imply different outcomes.</w:t>
      </w:r>
    </w:p>
    <w:p>
      <w:pPr>
        <w:pStyle w:val="MFBullet"/>
      </w:pPr>
      <w:r>
        <w:rPr>
          <w:rFonts w:ascii="Calibri" w:hAnsi="Calibri"/>
          <w:color w:val="202A35"/>
          <w:sz w:val="22"/>
        </w:rPr>
        <w:t>The local learner will require less activation memory than BPTT at equal context because it stores only current states, local duals, and eligibility traces.</w:t>
      </w:r>
    </w:p>
    <w:p>
      <w:pPr>
        <w:pStyle w:val="Heading1"/>
      </w:pPr>
      <w:r>
        <w:t>3. Scope and interpretation of 'no frozen weights'</w:t>
      </w:r>
    </w:p>
    <w:p>
      <w:r>
        <w:rPr>
          <w:rFonts w:ascii="Calibri" w:hAnsi="Calibri"/>
          <w:i w:val="0"/>
          <w:color w:val="202A35"/>
          <w:sz w:val="22"/>
        </w:rPr>
        <w:t>No frozen weights means no pretrained embedding table, encoder, decoder, language backbone, random-feature matrix that remains permanently fixed, or teacher network supplying hidden targets. Every neural matrix is randomly initialized and eligible for continued adaptation. Short activity-settling intervals hold weights constant while states relax, but this is an update-order requirement rather than permanent freezing.</w:t>
      </w:r>
    </w:p>
    <w:p>
      <w:r>
        <w:rPr>
          <w:rFonts w:ascii="Calibri" w:hAnsi="Calibri"/>
          <w:i w:val="0"/>
          <w:color w:val="202A35"/>
          <w:sz w:val="22"/>
        </w:rPr>
        <w:t>The system still requires fixed inductive structure: the number and connectivity of columns, the plasticity equations, sparse competition, time constants, safety bounds, and a deterministic token-ID mapping. A TinyStories-only BPE model is preprocessing, not pretrained neural semantics. A byte-level control removes even that learned segmentation choice.</w:t>
      </w:r>
    </w:p>
    <w:p>
      <w:pPr>
        <w:pStyle w:val="Heading2"/>
      </w:pPr>
      <w:r>
        <w:t>3.1 In scope</w:t>
      </w:r>
    </w:p>
    <w:p>
      <w:pPr>
        <w:pStyle w:val="MFBullet"/>
      </w:pPr>
      <w:r>
        <w:rPr>
          <w:rFonts w:ascii="Calibri" w:hAnsi="Calibri"/>
          <w:color w:val="202A35"/>
          <w:sz w:val="22"/>
        </w:rPr>
        <w:t>From-scratch autoregressive language learning on TinyStories.</w:t>
      </w:r>
    </w:p>
    <w:p>
      <w:pPr>
        <w:pStyle w:val="MFBullet"/>
      </w:pPr>
      <w:r>
        <w:rPr>
          <w:rFonts w:ascii="Calibri" w:hAnsi="Calibri"/>
          <w:color w:val="202A35"/>
          <w:sz w:val="22"/>
        </w:rPr>
        <w:t>Layer-local spatial credit and forward-only temporal credit.</w:t>
      </w:r>
    </w:p>
    <w:p>
      <w:pPr>
        <w:pStyle w:val="MFBullet"/>
      </w:pPr>
      <w:r>
        <w:rPr>
          <w:rFonts w:ascii="Calibri" w:hAnsi="Calibri"/>
          <w:color w:val="202A35"/>
          <w:sz w:val="22"/>
        </w:rPr>
        <w:t>Persistent MF memory, typed bindings, and sparse transition learning.</w:t>
      </w:r>
    </w:p>
    <w:p>
      <w:pPr>
        <w:pStyle w:val="MFBullet"/>
      </w:pPr>
      <w:r>
        <w:rPr>
          <w:rFonts w:ascii="Calibri" w:hAnsi="Calibri"/>
          <w:color w:val="202A35"/>
          <w:sz w:val="22"/>
        </w:rPr>
        <w:t>Online adaptation after initial corpus training without optimizer-state replay.</w:t>
      </w:r>
    </w:p>
    <w:p>
      <w:pPr>
        <w:pStyle w:val="MFBullet"/>
      </w:pPr>
      <w:r>
        <w:rPr>
          <w:rFonts w:ascii="Calibri" w:hAnsi="Calibri"/>
          <w:color w:val="202A35"/>
          <w:sz w:val="22"/>
        </w:rPr>
        <w:t>A fair, parameter-matched backprop baseline used only for comparison.</w:t>
      </w:r>
    </w:p>
    <w:p>
      <w:pPr>
        <w:pStyle w:val="Heading2"/>
      </w:pPr>
      <w:r>
        <w:t>3.2 Out of scope for v0.1</w:t>
      </w:r>
    </w:p>
    <w:p>
      <w:pPr>
        <w:pStyle w:val="MFBullet"/>
      </w:pPr>
      <w:r>
        <w:rPr>
          <w:rFonts w:ascii="Calibri" w:hAnsi="Calibri"/>
          <w:color w:val="202A35"/>
          <w:sz w:val="22"/>
        </w:rPr>
        <w:t>Competitive open-domain language modeling or general instruction following.</w:t>
      </w:r>
    </w:p>
    <w:p>
      <w:pPr>
        <w:pStyle w:val="MFBullet"/>
      </w:pPr>
      <w:r>
        <w:rPr>
          <w:rFonts w:ascii="Calibri" w:hAnsi="Calibri"/>
          <w:color w:val="202A35"/>
          <w:sz w:val="22"/>
        </w:rPr>
        <w:t>Claims of biological identity with cortical or salticid circuits.</w:t>
      </w:r>
    </w:p>
    <w:p>
      <w:pPr>
        <w:pStyle w:val="MFBullet"/>
      </w:pPr>
      <w:r>
        <w:rPr>
          <w:rFonts w:ascii="Calibri" w:hAnsi="Calibri"/>
          <w:color w:val="202A35"/>
          <w:sz w:val="22"/>
        </w:rPr>
        <w:t>Spiking-neuron timing, neuromorphic hardware, or analog training.</w:t>
      </w:r>
    </w:p>
    <w:p>
      <w:pPr>
        <w:pStyle w:val="MFBullet"/>
      </w:pPr>
      <w:r>
        <w:rPr>
          <w:rFonts w:ascii="Calibri" w:hAnsi="Calibri"/>
          <w:color w:val="202A35"/>
          <w:sz w:val="22"/>
        </w:rPr>
        <w:t>Proving exact equivalence to backprop for the complete nonlinear recurrent system.</w:t>
      </w:r>
    </w:p>
    <w:p>
      <w:pPr>
        <w:pStyle w:val="MFBullet"/>
      </w:pPr>
      <w:r>
        <w:rPr>
          <w:rFonts w:ascii="Calibri" w:hAnsi="Calibri"/>
          <w:color w:val="202A35"/>
          <w:sz w:val="22"/>
        </w:rPr>
        <w:t>Replacing the existing Sonic training run before the small-system gates pass.</w:t>
      </w:r>
    </w:p>
    <w:p>
      <w:pPr>
        <w:pStyle w:val="Heading1"/>
      </w:pPr>
      <w:r>
        <w:t>4. Why TinyStories</w:t>
      </w:r>
    </w:p>
    <w:p>
      <w:r>
        <w:rPr>
          <w:rFonts w:ascii="Calibri" w:hAnsi="Calibri"/>
          <w:i w:val="0"/>
          <w:color w:val="202A35"/>
          <w:sz w:val="22"/>
        </w:rPr>
        <w:t>TinyStories was introduced specifically to study whether very small models can produce coherent multi-paragraph English. The corpus uses words commonly understood by young children and has supported coherent generation in models below 10M parameters and even shallow transformer configurations. This sharply lowers the capacity confound for a new learning algorithm.</w:t>
      </w:r>
    </w:p>
    <w:p>
      <w:r>
        <w:rPr>
          <w:rFonts w:ascii="Calibri" w:hAnsi="Calibri"/>
          <w:i w:val="0"/>
          <w:color w:val="202A35"/>
          <w:sz w:val="22"/>
        </w:rPr>
        <w:t>The official dataset currently exposes more than two million story rows and includes the original mixed GPT-3.5/GPT-4 data, a GPT-4-only V2 training file, validation text, evaluation prompts, and generation metadata. The design uses V2-GPT4 as the main training stream and preserves original TinyStories as a comparability track.</w:t>
      </w:r>
    </w:p>
    <w:p>
      <w:pPr>
        <w:pStyle w:val="Heading2"/>
      </w:pPr>
      <w:r>
        <w:t>4.1 Corpus policy</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1900"/>
        <w:gridCol w:w="3000"/>
        <w:gridCol w:w="4460"/>
      </w:tblGrid>
      <w:tr>
        <w:trPr>
          <w:tblHeader w:val="true"/>
          <w:cantSplit/>
        </w:trPr>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0B2545"/>
                <w:sz w:val="17"/>
              </w:rPr>
              <w:t>Split</w:t>
            </w:r>
          </w:p>
        </w:tc>
        <w:tc>
          <w:tcPr>
            <w:tcW w:type="dxa" w:w="3000"/>
            <w:tcMar>
              <w:top w:w="80" w:type="dxa"/>
              <w:start w:w="120" w:type="dxa"/>
              <w:bottom w:w="80" w:type="dxa"/>
              <w:end w:w="120" w:type="dxa"/>
            </w:tcMar>
            <w:vAlign w:val="center"/>
            <w:shd w:fill="E8EEF5"/>
          </w:tcPr>
          <w:p>
            <w:pPr>
              <w:spacing w:after="0" w:line="240" w:lineRule="auto"/>
            </w:pPr>
            <w:r>
              <w:rPr>
                <w:rFonts w:ascii="Calibri" w:hAnsi="Calibri"/>
                <w:b/>
                <w:color w:val="0B2545"/>
                <w:sz w:val="17"/>
              </w:rPr>
              <w:t>Source</w:t>
            </w:r>
          </w:p>
        </w:tc>
        <w:tc>
          <w:tcPr>
            <w:tcW w:type="dxa" w:w="4460"/>
            <w:tcMar>
              <w:top w:w="80" w:type="dxa"/>
              <w:start w:w="120" w:type="dxa"/>
              <w:bottom w:w="80" w:type="dxa"/>
              <w:end w:w="120" w:type="dxa"/>
            </w:tcMar>
            <w:vAlign w:val="center"/>
            <w:shd w:fill="E8EEF5"/>
          </w:tcPr>
          <w:p>
            <w:pPr>
              <w:spacing w:after="0" w:line="240" w:lineRule="auto"/>
            </w:pPr>
            <w:r>
              <w:rPr>
                <w:rFonts w:ascii="Calibri" w:hAnsi="Calibri"/>
                <w:b/>
                <w:color w:val="0B2545"/>
                <w:sz w:val="17"/>
              </w:rPr>
              <w:t>Use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202A35"/>
                <w:sz w:val="17"/>
              </w:rPr>
              <w:t>Primary train</w:t>
            </w:r>
          </w:p>
        </w:tc>
        <w:tc>
          <w:tcPr>
            <w:tcW w:type="dxa" w:w="3000"/>
            <w:tcMar>
              <w:top w:w="80" w:type="dxa"/>
              <w:start w:w="120" w:type="dxa"/>
              <w:bottom w:w="80" w:type="dxa"/>
              <w:end w:w="120" w:type="dxa"/>
            </w:tcMar>
            <w:vAlign w:val="center"/>
          </w:tcPr>
          <w:p>
            <w:pPr>
              <w:spacing w:after="0" w:line="252" w:lineRule="auto"/>
            </w:pPr>
            <w:r>
              <w:rPr>
                <w:rFonts w:ascii="Calibri" w:hAnsi="Calibri"/>
                <w:color w:val="202A35"/>
                <w:sz w:val="17"/>
              </w:rPr>
              <w:t>TinyStoriesV2-GPT4-train</w:t>
            </w:r>
          </w:p>
        </w:tc>
        <w:tc>
          <w:tcPr>
            <w:tcW w:type="dxa" w:w="4460"/>
            <w:tcMar>
              <w:top w:w="80" w:type="dxa"/>
              <w:start w:w="120" w:type="dxa"/>
              <w:bottom w:w="80" w:type="dxa"/>
              <w:end w:w="120" w:type="dxa"/>
            </w:tcMar>
            <w:vAlign w:val="center"/>
          </w:tcPr>
          <w:p>
            <w:pPr>
              <w:spacing w:after="0" w:line="252" w:lineRule="auto"/>
            </w:pPr>
            <w:r>
              <w:rPr>
                <w:rFonts w:ascii="Calibri" w:hAnsi="Calibri"/>
                <w:color w:val="202A35"/>
                <w:sz w:val="17"/>
              </w:rPr>
              <w:t>Main developmental language stream</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color w:val="202A35"/>
                <w:sz w:val="17"/>
              </w:rPr>
              <w:t>Primary validation</w:t>
            </w:r>
          </w:p>
        </w:tc>
        <w:tc>
          <w:tcPr>
            <w:tcW w:type="dxa" w:w="3000"/>
            <w:shd w:fill="FAFBFC"/>
            <w:tcMar>
              <w:top w:w="80" w:type="dxa"/>
              <w:start w:w="120" w:type="dxa"/>
              <w:bottom w:w="80" w:type="dxa"/>
              <w:end w:w="120" w:type="dxa"/>
            </w:tcMar>
            <w:vAlign w:val="center"/>
          </w:tcPr>
          <w:p>
            <w:pPr>
              <w:spacing w:after="0" w:line="252" w:lineRule="auto"/>
            </w:pPr>
            <w:r>
              <w:rPr>
                <w:rFonts w:ascii="Calibri" w:hAnsi="Calibri"/>
                <w:color w:val="202A35"/>
                <w:sz w:val="17"/>
              </w:rPr>
              <w:t>Hash-held-out V2 stories</w:t>
            </w:r>
          </w:p>
        </w:tc>
        <w:tc>
          <w:tcPr>
            <w:tcW w:type="dxa" w:w="4460"/>
            <w:shd w:fill="FAFBFC"/>
            <w:tcMar>
              <w:top w:w="80" w:type="dxa"/>
              <w:start w:w="120" w:type="dxa"/>
              <w:bottom w:w="80" w:type="dxa"/>
              <w:end w:w="120" w:type="dxa"/>
            </w:tcMar>
            <w:vAlign w:val="center"/>
          </w:tcPr>
          <w:p>
            <w:pPr>
              <w:spacing w:after="0" w:line="252" w:lineRule="auto"/>
            </w:pPr>
            <w:r>
              <w:rPr>
                <w:rFonts w:ascii="Calibri" w:hAnsi="Calibri"/>
                <w:color w:val="202A35"/>
                <w:sz w:val="17"/>
              </w:rPr>
              <w:t>Loss, generation, and drift gates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202A35"/>
                <w:sz w:val="17"/>
              </w:rPr>
              <w:t>Paper comparison</w:t>
            </w:r>
          </w:p>
        </w:tc>
        <w:tc>
          <w:tcPr>
            <w:tcW w:type="dxa" w:w="3000"/>
            <w:tcMar>
              <w:top w:w="80" w:type="dxa"/>
              <w:start w:w="120" w:type="dxa"/>
              <w:bottom w:w="80" w:type="dxa"/>
              <w:end w:w="120" w:type="dxa"/>
            </w:tcMar>
            <w:vAlign w:val="center"/>
          </w:tcPr>
          <w:p>
            <w:pPr>
              <w:spacing w:after="0" w:line="252" w:lineRule="auto"/>
            </w:pPr>
            <w:r>
              <w:rPr>
                <w:rFonts w:ascii="Calibri" w:hAnsi="Calibri"/>
                <w:color w:val="202A35"/>
                <w:sz w:val="17"/>
              </w:rPr>
              <w:t>TinyStories-train / tinystories-valid</w:t>
            </w:r>
          </w:p>
        </w:tc>
        <w:tc>
          <w:tcPr>
            <w:tcW w:type="dxa" w:w="4460"/>
            <w:tcMar>
              <w:top w:w="80" w:type="dxa"/>
              <w:start w:w="120" w:type="dxa"/>
              <w:bottom w:w="80" w:type="dxa"/>
              <w:end w:w="120" w:type="dxa"/>
            </w:tcMar>
            <w:vAlign w:val="center"/>
          </w:tcPr>
          <w:p>
            <w:pPr>
              <w:spacing w:after="0" w:line="252" w:lineRule="auto"/>
            </w:pPr>
            <w:r>
              <w:rPr>
                <w:rFonts w:ascii="Calibri" w:hAnsi="Calibri"/>
                <w:color w:val="202A35"/>
                <w:sz w:val="17"/>
              </w:rPr>
              <w:t>Comparable small-model reporting</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color w:val="202A35"/>
                <w:sz w:val="17"/>
              </w:rPr>
              <w:t>Binding stream</w:t>
            </w:r>
          </w:p>
        </w:tc>
        <w:tc>
          <w:tcPr>
            <w:tcW w:type="dxa" w:w="3000"/>
            <w:shd w:fill="FAFBFC"/>
            <w:tcMar>
              <w:top w:w="80" w:type="dxa"/>
              <w:start w:w="120" w:type="dxa"/>
              <w:bottom w:w="80" w:type="dxa"/>
              <w:end w:w="120" w:type="dxa"/>
            </w:tcMar>
            <w:vAlign w:val="center"/>
          </w:tcPr>
          <w:p>
            <w:pPr>
              <w:spacing w:after="0" w:line="252" w:lineRule="auto"/>
            </w:pPr>
            <w:r>
              <w:rPr>
                <w:rFonts w:ascii="Calibri" w:hAnsi="Calibri"/>
                <w:color w:val="202A35"/>
                <w:sz w:val="17"/>
              </w:rPr>
              <w:t>Programmatically generated TinyStories-style episodes</w:t>
            </w:r>
          </w:p>
        </w:tc>
        <w:tc>
          <w:tcPr>
            <w:tcW w:type="dxa" w:w="4460"/>
            <w:shd w:fill="FAFBFC"/>
            <w:tcMar>
              <w:top w:w="80" w:type="dxa"/>
              <w:start w:w="120" w:type="dxa"/>
              <w:bottom w:w="80" w:type="dxa"/>
              <w:end w:w="120" w:type="dxa"/>
            </w:tcMar>
            <w:vAlign w:val="center"/>
          </w:tcPr>
          <w:p>
            <w:pPr>
              <w:spacing w:after="0" w:line="252" w:lineRule="auto"/>
            </w:pPr>
            <w:r>
              <w:rPr>
                <w:rFonts w:ascii="Calibri" w:hAnsi="Calibri"/>
                <w:color w:val="202A35"/>
                <w:sz w:val="17"/>
              </w:rPr>
              <w:t>Names, values, corrections, distractors, and context resets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202A35"/>
                <w:sz w:val="17"/>
              </w:rPr>
              <w:t>Noise stream</w:t>
            </w:r>
          </w:p>
        </w:tc>
        <w:tc>
          <w:tcPr>
            <w:tcW w:type="dxa" w:w="3000"/>
            <w:tcMar>
              <w:top w:w="80" w:type="dxa"/>
              <w:start w:w="120" w:type="dxa"/>
              <w:bottom w:w="80" w:type="dxa"/>
              <w:end w:w="120" w:type="dxa"/>
            </w:tcMar>
            <w:vAlign w:val="center"/>
          </w:tcPr>
          <w:p>
            <w:pPr>
              <w:spacing w:after="0" w:line="252" w:lineRule="auto"/>
            </w:pPr>
            <w:r>
              <w:rPr>
                <w:rFonts w:ascii="Calibri" w:hAnsi="Calibri"/>
                <w:color w:val="202A35"/>
                <w:sz w:val="17"/>
              </w:rPr>
              <w:t>Shuffled tokens, corrupt spans, duplicated loops</w:t>
            </w:r>
          </w:p>
        </w:tc>
        <w:tc>
          <w:tcPr>
            <w:tcW w:type="dxa" w:w="4460"/>
            <w:tcMar>
              <w:top w:w="80" w:type="dxa"/>
              <w:start w:w="120" w:type="dxa"/>
              <w:bottom w:w="80" w:type="dxa"/>
              <w:end w:w="120" w:type="dxa"/>
            </w:tcMar>
            <w:vAlign w:val="center"/>
          </w:tcPr>
          <w:p>
            <w:pPr>
              <w:spacing w:after="0" w:line="252" w:lineRule="auto"/>
            </w:pPr>
            <w:r>
              <w:rPr>
                <w:rFonts w:ascii="Calibri" w:hAnsi="Calibri"/>
                <w:color w:val="202A35"/>
                <w:sz w:val="17"/>
              </w:rPr>
              <w:t>Admission, collapse, and contamination tests</w:t>
            </w:r>
          </w:p>
        </w:tc>
      </w:tr>
    </w:tbl>
    <w:p>
      <w:pPr>
        <w:spacing w:after="20"/>
      </w:pPr>
    </w:p>
    <w:p>
      <w:pPr>
        <w:pStyle w:val="Heading2"/>
      </w:pPr>
      <w:r>
        <w:t>4.2 Tokenizer</w:t>
      </w:r>
    </w:p>
    <w:p>
      <w:pPr>
        <w:pStyle w:val="MFBullet"/>
      </w:pPr>
      <w:r>
        <w:rPr>
          <w:rFonts w:ascii="Calibri" w:hAnsi="Calibri"/>
          <w:color w:val="202A35"/>
          <w:sz w:val="22"/>
        </w:rPr>
        <w:t>Train a 4,096-entry BPE vocabulary on the training split only.</w:t>
      </w:r>
    </w:p>
    <w:p>
      <w:pPr>
        <w:pStyle w:val="MFBullet"/>
      </w:pPr>
      <w:r>
        <w:rPr>
          <w:rFonts w:ascii="Calibri" w:hAnsi="Calibri"/>
          <w:color w:val="202A35"/>
          <w:sz w:val="22"/>
        </w:rPr>
        <w:t>Reserve PAD, BOS, EOS, UNK, and optional STORY_SEP control IDs.</w:t>
      </w:r>
    </w:p>
    <w:p>
      <w:pPr>
        <w:pStyle w:val="MFBullet"/>
      </w:pPr>
      <w:r>
        <w:rPr>
          <w:rFonts w:ascii="Calibri" w:hAnsi="Calibri"/>
          <w:color w:val="202A35"/>
          <w:sz w:val="22"/>
        </w:rPr>
        <w:t>Preserve case and punctuation; normalize Unicode to NFC; do not lowercase.</w:t>
      </w:r>
    </w:p>
    <w:p>
      <w:pPr>
        <w:pStyle w:val="MFBullet"/>
      </w:pPr>
      <w:r>
        <w:rPr>
          <w:rFonts w:ascii="Calibri" w:hAnsi="Calibri"/>
          <w:color w:val="202A35"/>
          <w:sz w:val="22"/>
        </w:rPr>
        <w:t>Store IDs as uint16 with story offsets and checksums.</w:t>
      </w:r>
    </w:p>
    <w:p>
      <w:pPr>
        <w:pStyle w:val="MFBullet"/>
      </w:pPr>
      <w:r>
        <w:rPr>
          <w:rFonts w:ascii="Calibri" w:hAnsi="Calibri"/>
          <w:color w:val="202A35"/>
          <w:sz w:val="22"/>
        </w:rPr>
        <w:t>Run a deterministic 260-symbol byte vocabulary as the strict no-learned-tokenizer control.</w:t>
      </w:r>
    </w:p>
    <w:p>
      <w:pPr>
        <w:pStyle w:val="Heading1"/>
      </w:pPr>
      <w:r>
        <w:t>5. System architecture</w:t>
      </w:r>
    </w:p>
    <w:p>
      <w:pPr>
        <w:spacing w:before="80" w:after="80"/>
        <w:jc w:val="center"/>
      </w:pPr>
      <w:r>
        <w:drawing>
          <wp:inline xmlns:a="http://schemas.openxmlformats.org/drawingml/2006/main" xmlns:pic="http://schemas.openxmlformats.org/drawingml/2006/picture">
            <wp:extent cx="5806440" cy="3143336"/>
            <wp:docPr id="1" name="Picture 1" title="Mf Alm Ts Architecture" descr="Figure 1. Six plastic columns learn increasingly slow predictive state. Local token heads provide dense targets; PC-ALM coordinates neighboring columns; the d64 MF bank supplies stable identity, bindings, and transition memory."/>
            <wp:cNvGraphicFramePr>
              <a:graphicFrameLocks noChangeAspect="1"/>
            </wp:cNvGraphicFramePr>
            <a:graphic>
              <a:graphicData uri="http://schemas.openxmlformats.org/drawingml/2006/picture">
                <pic:pic>
                  <pic:nvPicPr>
                    <pic:cNvPr id="0" name="mf_alm_ts_architecture.png"/>
                    <pic:cNvPicPr/>
                  </pic:nvPicPr>
                  <pic:blipFill>
                    <a:blip r:embed="rId12"/>
                    <a:stretch>
                      <a:fillRect/>
                    </a:stretch>
                  </pic:blipFill>
                  <pic:spPr>
                    <a:xfrm>
                      <a:off x="0" y="0"/>
                      <a:ext cx="5806440" cy="3143336"/>
                    </a:xfrm>
                    <a:prstGeom prst="rect"/>
                  </pic:spPr>
                </pic:pic>
              </a:graphicData>
            </a:graphic>
          </wp:inline>
        </w:drawing>
      </w:r>
    </w:p>
    <w:p>
      <w:pPr>
        <w:spacing w:after="200"/>
        <w:jc w:val="center"/>
      </w:pPr>
      <w:r>
        <w:rPr>
          <w:rFonts w:ascii="Calibri" w:hAnsi="Calibri"/>
          <w:i/>
          <w:color w:val="5E6B78"/>
          <w:sz w:val="18"/>
        </w:rPr>
        <w:t>Figure 1. Six plastic columns learn increasingly slow predictive state. Local token heads provide dense targets; PC-ALM coordinates neighboring columns; the d64 MF bank supplies stable identity, bindings, and transition memory.</w:t>
      </w:r>
    </w:p>
    <w:p>
      <w:r>
        <w:rPr>
          <w:rFonts w:ascii="Calibri" w:hAnsi="Calibri"/>
          <w:i w:val="0"/>
          <w:color w:val="202A35"/>
          <w:sz w:val="22"/>
        </w:rPr>
        <w:t>The system is intentionally shallow. Predictive-coding networks have historically become difficult to condition with depth, and the experiment does not need transformer-scale hierarchy to test its core claim. Six columns provide multiple temporal and semantic scales while keeping local settling measurable and debuggable.</w:t>
      </w:r>
    </w:p>
    <w:p>
      <w:pPr>
        <w:pStyle w:val="Heading2"/>
      </w:pPr>
      <w:r>
        <w:t>5.1 Component responsibilities</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050"/>
        <w:gridCol w:w="3050"/>
        <w:gridCol w:w="4260"/>
      </w:tblGrid>
      <w:tr>
        <w:trPr>
          <w:tblHeader w:val="true"/>
          <w:cantSplit/>
        </w:trPr>
        <w:tc>
          <w:tcPr>
            <w:tcW w:type="dxa" w:w="2050"/>
            <w:tcMar>
              <w:top w:w="80" w:type="dxa"/>
              <w:start w:w="120" w:type="dxa"/>
              <w:bottom w:w="80" w:type="dxa"/>
              <w:end w:w="120" w:type="dxa"/>
            </w:tcMar>
            <w:vAlign w:val="center"/>
            <w:shd w:fill="E8EEF5"/>
          </w:tcPr>
          <w:p>
            <w:pPr>
              <w:spacing w:after="0" w:line="240" w:lineRule="auto"/>
            </w:pPr>
            <w:r>
              <w:rPr>
                <w:rFonts w:ascii="Calibri" w:hAnsi="Calibri"/>
                <w:b/>
                <w:color w:val="0B2545"/>
                <w:sz w:val="17"/>
              </w:rPr>
              <w:t>Component</w:t>
            </w:r>
          </w:p>
        </w:tc>
        <w:tc>
          <w:tcPr>
            <w:tcW w:type="dxa" w:w="3050"/>
            <w:tcMar>
              <w:top w:w="80" w:type="dxa"/>
              <w:start w:w="120" w:type="dxa"/>
              <w:bottom w:w="80" w:type="dxa"/>
              <w:end w:w="120" w:type="dxa"/>
            </w:tcMar>
            <w:vAlign w:val="center"/>
            <w:shd w:fill="E8EEF5"/>
          </w:tcPr>
          <w:p>
            <w:pPr>
              <w:spacing w:after="0" w:line="240" w:lineRule="auto"/>
            </w:pPr>
            <w:r>
              <w:rPr>
                <w:rFonts w:ascii="Calibri" w:hAnsi="Calibri"/>
                <w:b/>
                <w:color w:val="0B2545"/>
                <w:sz w:val="17"/>
              </w:rPr>
              <w:t>State</w:t>
            </w:r>
          </w:p>
        </w:tc>
        <w:tc>
          <w:tcPr>
            <w:tcW w:type="dxa" w:w="4260"/>
            <w:tcMar>
              <w:top w:w="80" w:type="dxa"/>
              <w:start w:w="120" w:type="dxa"/>
              <w:bottom w:w="80" w:type="dxa"/>
              <w:end w:w="120" w:type="dxa"/>
            </w:tcMar>
            <w:vAlign w:val="center"/>
            <w:shd w:fill="E8EEF5"/>
          </w:tcPr>
          <w:p>
            <w:pPr>
              <w:spacing w:after="0" w:line="240" w:lineRule="auto"/>
            </w:pPr>
            <w:r>
              <w:rPr>
                <w:rFonts w:ascii="Calibri" w:hAnsi="Calibri"/>
                <w:b/>
                <w:color w:val="0B2545"/>
                <w:sz w:val="17"/>
              </w:rPr>
              <w:t>Local learning signal</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color w:val="202A35"/>
                <w:sz w:val="17"/>
              </w:rPr>
              <w:t>Token codebook</w:t>
            </w:r>
          </w:p>
        </w:tc>
        <w:tc>
          <w:tcPr>
            <w:tcW w:type="dxa" w:w="3050"/>
            <w:tcMar>
              <w:top w:w="80" w:type="dxa"/>
              <w:start w:w="120" w:type="dxa"/>
              <w:bottom w:w="80" w:type="dxa"/>
              <w:end w:w="120" w:type="dxa"/>
            </w:tcMar>
            <w:vAlign w:val="center"/>
          </w:tcPr>
          <w:p>
            <w:pPr>
              <w:spacing w:after="0" w:line="252" w:lineRule="auto"/>
            </w:pPr>
            <w:r>
              <w:rPr>
                <w:rFonts w:ascii="Calibri" w:hAnsi="Calibri"/>
                <w:color w:val="202A35"/>
                <w:sz w:val="17"/>
              </w:rPr>
              <w:t>4,096 x 384 embedding</w:t>
            </w:r>
          </w:p>
        </w:tc>
        <w:tc>
          <w:tcPr>
            <w:tcW w:type="dxa" w:w="4260"/>
            <w:tcMar>
              <w:top w:w="80" w:type="dxa"/>
              <w:start w:w="120" w:type="dxa"/>
              <w:bottom w:w="80" w:type="dxa"/>
              <w:end w:w="120" w:type="dxa"/>
            </w:tcMar>
            <w:vAlign w:val="center"/>
          </w:tcPr>
          <w:p>
            <w:pPr>
              <w:spacing w:after="0" w:line="252" w:lineRule="auto"/>
            </w:pPr>
            <w:r>
              <w:rPr>
                <w:rFonts w:ascii="Calibri" w:hAnsi="Calibri"/>
                <w:color w:val="202A35"/>
                <w:sz w:val="17"/>
              </w:rPr>
              <w:t>Next-token softmax error from all calibrated heads</w:t>
            </w:r>
          </w:p>
        </w:tc>
      </w:tr>
      <w:tr>
        <w:trPr>
          <w:cantSpli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202A35"/>
                <w:sz w:val="17"/>
              </w:rPr>
              <w:t>Plastic column</w:t>
            </w:r>
          </w:p>
        </w:tc>
        <w:tc>
          <w:tcPr>
            <w:tcW w:type="dxa" w:w="3050"/>
            <w:shd w:fill="FAFBFC"/>
            <w:tcMar>
              <w:top w:w="80" w:type="dxa"/>
              <w:start w:w="120" w:type="dxa"/>
              <w:bottom w:w="80" w:type="dxa"/>
              <w:end w:w="120" w:type="dxa"/>
            </w:tcMar>
            <w:vAlign w:val="center"/>
          </w:tcPr>
          <w:p>
            <w:pPr>
              <w:spacing w:after="0" w:line="252" w:lineRule="auto"/>
            </w:pPr>
            <w:r>
              <w:rPr>
                <w:rFonts w:ascii="Calibri" w:hAnsi="Calibri"/>
                <w:color w:val="202A35"/>
                <w:sz w:val="17"/>
              </w:rPr>
              <w:t>768 activity, dual state, homeostatic EMA</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color w:val="202A35"/>
                <w:sz w:val="17"/>
              </w:rPr>
              <w:t>Constraint residual, reconstruction error, token error</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color w:val="202A35"/>
                <w:sz w:val="17"/>
              </w:rPr>
              <w:t>Temporal predictor</w:t>
            </w:r>
          </w:p>
        </w:tc>
        <w:tc>
          <w:tcPr>
            <w:tcW w:type="dxa" w:w="3050"/>
            <w:tcMar>
              <w:top w:w="80" w:type="dxa"/>
              <w:start w:w="120" w:type="dxa"/>
              <w:bottom w:w="80" w:type="dxa"/>
              <w:end w:w="120" w:type="dxa"/>
            </w:tcMar>
            <w:vAlign w:val="center"/>
          </w:tcPr>
          <w:p>
            <w:pPr>
              <w:spacing w:after="0" w:line="252" w:lineRule="auto"/>
            </w:pPr>
            <w:r>
              <w:rPr>
                <w:rFonts w:ascii="Calibri" w:hAnsi="Calibri"/>
                <w:color w:val="202A35"/>
                <w:sz w:val="17"/>
              </w:rPr>
              <w:t>Rank-64 recurrent factors</w:t>
            </w:r>
          </w:p>
        </w:tc>
        <w:tc>
          <w:tcPr>
            <w:tcW w:type="dxa" w:w="4260"/>
            <w:tcMar>
              <w:top w:w="80" w:type="dxa"/>
              <w:start w:w="120" w:type="dxa"/>
              <w:bottom w:w="80" w:type="dxa"/>
              <w:end w:w="120" w:type="dxa"/>
            </w:tcMar>
            <w:vAlign w:val="center"/>
          </w:tcPr>
          <w:p>
            <w:pPr>
              <w:spacing w:after="0" w:line="252" w:lineRule="auto"/>
            </w:pPr>
            <w:r>
              <w:rPr>
                <w:rFonts w:ascii="Calibri" w:hAnsi="Calibri"/>
                <w:color w:val="202A35"/>
                <w:sz w:val="17"/>
              </w:rPr>
              <w:t>One-event delayed state residual and eligibility</w:t>
            </w:r>
          </w:p>
        </w:tc>
      </w:tr>
      <w:tr>
        <w:trPr>
          <w:cantSpli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202A35"/>
                <w:sz w:val="17"/>
              </w:rPr>
              <w:t>Local token head</w:t>
            </w:r>
          </w:p>
        </w:tc>
        <w:tc>
          <w:tcPr>
            <w:tcW w:type="dxa" w:w="3050"/>
            <w:shd w:fill="FAFBFC"/>
            <w:tcMar>
              <w:top w:w="80" w:type="dxa"/>
              <w:start w:w="120" w:type="dxa"/>
              <w:bottom w:w="80" w:type="dxa"/>
              <w:end w:w="120" w:type="dxa"/>
            </w:tcMar>
            <w:vAlign w:val="center"/>
          </w:tcPr>
          <w:p>
            <w:pPr>
              <w:spacing w:after="0" w:line="252" w:lineRule="auto"/>
            </w:pPr>
            <w:r>
              <w:rPr>
                <w:rFonts w:ascii="Calibri" w:hAnsi="Calibri"/>
                <w:color w:val="202A35"/>
                <w:sz w:val="17"/>
              </w:rPr>
              <w:t>768-to-384 projection plus vocabulary codebook</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color w:val="202A35"/>
                <w:sz w:val="17"/>
              </w:rPr>
              <w:t>Observed next-token error</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color w:val="202A35"/>
                <w:sz w:val="17"/>
              </w:rPr>
              <w:t>MF router</w:t>
            </w:r>
          </w:p>
        </w:tc>
        <w:tc>
          <w:tcPr>
            <w:tcW w:type="dxa" w:w="3050"/>
            <w:tcMar>
              <w:top w:w="80" w:type="dxa"/>
              <w:start w:w="120" w:type="dxa"/>
              <w:bottom w:w="80" w:type="dxa"/>
              <w:end w:w="120" w:type="dxa"/>
            </w:tcMar>
            <w:vAlign w:val="center"/>
          </w:tcPr>
          <w:p>
            <w:pPr>
              <w:spacing w:after="0" w:line="252" w:lineRule="auto"/>
            </w:pPr>
            <w:r>
              <w:rPr>
                <w:rFonts w:ascii="Calibri" w:hAnsi="Calibri"/>
                <w:color w:val="202A35"/>
                <w:sz w:val="17"/>
              </w:rPr>
              <w:t>d64 projection and Top-K responsibilities</w:t>
            </w:r>
          </w:p>
        </w:tc>
        <w:tc>
          <w:tcPr>
            <w:tcW w:type="dxa" w:w="4260"/>
            <w:tcMar>
              <w:top w:w="80" w:type="dxa"/>
              <w:start w:w="120" w:type="dxa"/>
              <w:bottom w:w="80" w:type="dxa"/>
              <w:end w:w="120" w:type="dxa"/>
            </w:tcMar>
            <w:vAlign w:val="center"/>
          </w:tcPr>
          <w:p>
            <w:pPr>
              <w:spacing w:after="0" w:line="252" w:lineRule="auto"/>
            </w:pPr>
            <w:r>
              <w:rPr>
                <w:rFonts w:ascii="Calibri" w:hAnsi="Calibri"/>
                <w:color w:val="202A35"/>
                <w:sz w:val="17"/>
              </w:rPr>
              <w:t>Current distance plus predictive-distribution distance</w:t>
            </w:r>
          </w:p>
        </w:tc>
      </w:tr>
      <w:tr>
        <w:trPr>
          <w:cantSpli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202A35"/>
                <w:sz w:val="17"/>
              </w:rPr>
              <w:t>MF bank</w:t>
            </w:r>
          </w:p>
        </w:tc>
        <w:tc>
          <w:tcPr>
            <w:tcW w:type="dxa" w:w="3050"/>
            <w:shd w:fill="FAFBFC"/>
            <w:tcMar>
              <w:top w:w="80" w:type="dxa"/>
              <w:start w:w="120" w:type="dxa"/>
              <w:bottom w:w="80" w:type="dxa"/>
              <w:end w:w="120" w:type="dxa"/>
            </w:tcMar>
            <w:vAlign w:val="center"/>
          </w:tcPr>
          <w:p>
            <w:pPr>
              <w:spacing w:after="0" w:line="252" w:lineRule="auto"/>
            </w:pPr>
            <w:r>
              <w:rPr>
                <w:rFonts w:ascii="Calibri" w:hAnsi="Calibri"/>
                <w:color w:val="202A35"/>
                <w:sz w:val="17"/>
              </w:rPr>
              <w:t>Basins, typed bindings, transition edges</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color w:val="202A35"/>
                <w:sz w:val="17"/>
              </w:rPr>
              <w:t>Mismatch, recurrence, utility, coherence</w:t>
            </w:r>
          </w:p>
        </w:tc>
      </w:tr>
      <w:tr>
        <w:trPr>
          <w:cantSplit/>
        </w:trPr>
        <w:tc>
          <w:tcPr>
            <w:tcW w:type="dxa" w:w="2050"/>
            <w:tcMar>
              <w:top w:w="80" w:type="dxa"/>
              <w:start w:w="120" w:type="dxa"/>
              <w:bottom w:w="80" w:type="dxa"/>
              <w:end w:w="120" w:type="dxa"/>
            </w:tcMar>
            <w:vAlign w:val="center"/>
          </w:tcPr>
          <w:p>
            <w:pPr>
              <w:spacing w:after="0" w:line="252" w:lineRule="auto"/>
            </w:pPr>
            <w:r>
              <w:rPr>
                <w:rFonts w:ascii="Calibri" w:hAnsi="Calibri"/>
                <w:color w:val="202A35"/>
                <w:sz w:val="17"/>
              </w:rPr>
              <w:t>Slow consolidator</w:t>
            </w:r>
          </w:p>
        </w:tc>
        <w:tc>
          <w:tcPr>
            <w:tcW w:type="dxa" w:w="3050"/>
            <w:tcMar>
              <w:top w:w="80" w:type="dxa"/>
              <w:start w:w="120" w:type="dxa"/>
              <w:bottom w:w="80" w:type="dxa"/>
              <w:end w:w="120" w:type="dxa"/>
            </w:tcMar>
            <w:vAlign w:val="center"/>
          </w:tcPr>
          <w:p>
            <w:pPr>
              <w:spacing w:after="0" w:line="252" w:lineRule="auto"/>
            </w:pPr>
            <w:r>
              <w:rPr>
                <w:rFonts w:ascii="Calibri" w:hAnsi="Calibri"/>
                <w:color w:val="202A35"/>
                <w:sz w:val="17"/>
              </w:rPr>
              <w:t>EMA weights and coordinate maps</w:t>
            </w:r>
          </w:p>
        </w:tc>
        <w:tc>
          <w:tcPr>
            <w:tcW w:type="dxa" w:w="4260"/>
            <w:tcMar>
              <w:top w:w="80" w:type="dxa"/>
              <w:start w:w="120" w:type="dxa"/>
              <w:bottom w:w="80" w:type="dxa"/>
              <w:end w:w="120" w:type="dxa"/>
            </w:tcMar>
            <w:vAlign w:val="center"/>
          </w:tcPr>
          <w:p>
            <w:pPr>
              <w:spacing w:after="0" w:line="252" w:lineRule="auto"/>
            </w:pPr>
            <w:r>
              <w:rPr>
                <w:rFonts w:ascii="Calibri" w:hAnsi="Calibri"/>
                <w:color w:val="202A35"/>
                <w:sz w:val="17"/>
              </w:rPr>
              <w:t>Fast/slow disagreement and replay budget</w:t>
            </w:r>
          </w:p>
        </w:tc>
      </w:tr>
    </w:tbl>
    <w:p>
      <w:pPr>
        <w:spacing w:after="20"/>
      </w:pPr>
    </w:p>
    <w:p>
      <w:pPr>
        <w:pStyle w:val="Heading1"/>
      </w:pPr>
      <w:r>
        <w:t>6. Plastic column model</w:t>
      </w:r>
    </w:p>
    <w:p>
      <w:r>
        <w:rPr>
          <w:rFonts w:ascii="Calibri" w:hAnsi="Calibri"/>
          <w:i w:val="0"/>
          <w:color w:val="202A35"/>
          <w:sz w:val="22"/>
        </w:rPr>
        <w:t>Each column receives the state below, its own previous state, an optional MF read vector, and a local context clock. The bottom-up and reciprocal top-down paths share one synaptic matrix by transpose. This removes a separate frozen feedback network and keeps the reconstruction signal aligned with the recognition path.</w:t>
      </w:r>
    </w:p>
    <w:p>
      <w:pPr>
        <w:pStyle w:val="Equation"/>
      </w:pPr>
      <w:r>
        <w:rPr>
          <w:rFonts w:ascii="Cambria Math" w:hAnsi="Cambria Math"/>
          <w:i/>
          <w:color w:val="0B2545"/>
          <w:sz w:val="21"/>
        </w:rPr>
        <w:t>a_l,t = W_l h_(l-1,t) + A_l h_(l,t-1) + G_l m_t + b_l</w:t>
      </w:r>
    </w:p>
    <w:p>
      <w:pPr>
        <w:pStyle w:val="Equation"/>
      </w:pPr>
      <w:r>
        <w:rPr>
          <w:rFonts w:ascii="Cambria Math" w:hAnsi="Cambria Math"/>
          <w:i/>
          <w:color w:val="0B2545"/>
          <w:sz w:val="21"/>
        </w:rPr>
        <w:t>h_l,t = kWTA(norm(tanh(a_l,t))),   reconstruction_(l-1) = W_l^T h_l,t</w:t>
      </w:r>
    </w:p>
    <w:p>
      <w:pPr>
        <w:pStyle w:val="EquationNote"/>
      </w:pPr>
      <w:r>
        <w:t>kWTA is implemented with a soft competitive relaxation during settling and a hard sparse read for routing and inference.</w:t>
      </w:r>
    </w:p>
    <w:p>
      <w:pPr>
        <w:pStyle w:val="Heading2"/>
      </w:pPr>
      <w:r>
        <w:t>6.1 Local objective</w:t>
      </w:r>
    </w:p>
    <w:p>
      <w:pPr>
        <w:pStyle w:val="Equation"/>
      </w:pPr>
      <w:r>
        <w:rPr>
          <w:rFonts w:ascii="Cambria Math" w:hAnsi="Cambria Math"/>
          <w:i/>
          <w:color w:val="0B2545"/>
          <w:sz w:val="21"/>
        </w:rPr>
        <w:t>J_l = w_rec*||h_(l-1)-W_l^T h_l||^2 + w_pred*||h_l,next-A_l h_l||^2</w:t>
      </w:r>
    </w:p>
    <w:p>
      <w:pPr>
        <w:pStyle w:val="Equation"/>
      </w:pPr>
      <w:r>
        <w:rPr>
          <w:rFonts w:ascii="Cambria Math" w:hAnsi="Cambria Math"/>
          <w:i/>
          <w:color w:val="0B2545"/>
          <w:sz w:val="21"/>
        </w:rPr>
        <w:t xml:space="preserve">      + w_tok*CE(p_l,y_next) + w_var*VFloor(h_l) + w_cov*OffDiagCov(h_l)^2 + w_sparse*||h_l||_1</w:t>
      </w:r>
    </w:p>
    <w:p>
      <w:pPr>
        <w:pStyle w:val="EquationNote"/>
      </w:pPr>
      <w:r>
        <w:t>Every term is computable from a column, its immediate neighbors, a rolling activation statistic, and the observed next token.</w:t>
      </w:r>
    </w:p>
    <w:p>
      <w:pPr>
        <w:pStyle w:val="Heading2"/>
      </w:pPr>
      <w:r>
        <w:t>6.2 Non-collapse controls</w:t>
      </w:r>
    </w:p>
    <w:p>
      <w:pPr>
        <w:pStyle w:val="MFBullet"/>
      </w:pPr>
      <w:r>
        <w:rPr>
          <w:rFonts w:ascii="Calibri" w:hAnsi="Calibri"/>
          <w:color w:val="202A35"/>
          <w:sz w:val="22"/>
        </w:rPr>
        <w:t>Target activation density of 12.5%, enforced by adaptive thresholds rather than a fixed bias.</w:t>
      </w:r>
    </w:p>
    <w:p>
      <w:pPr>
        <w:pStyle w:val="MFBullet"/>
      </w:pPr>
      <w:r>
        <w:rPr>
          <w:rFonts w:ascii="Calibri" w:hAnsi="Calibri"/>
          <w:color w:val="202A35"/>
          <w:sz w:val="22"/>
        </w:rPr>
        <w:t>Per-unit variance floor and bounded running mean.</w:t>
      </w:r>
    </w:p>
    <w:p>
      <w:pPr>
        <w:pStyle w:val="MFBullet"/>
      </w:pPr>
      <w:r>
        <w:rPr>
          <w:rFonts w:ascii="Calibri" w:hAnsi="Calibri"/>
          <w:color w:val="202A35"/>
          <w:sz w:val="22"/>
        </w:rPr>
        <w:t>Off-diagonal covariance penalty estimated by exponential moving averages, not full batches.</w:t>
      </w:r>
    </w:p>
    <w:p>
      <w:pPr>
        <w:pStyle w:val="MFBullet"/>
      </w:pPr>
      <w:r>
        <w:rPr>
          <w:rFonts w:ascii="Calibri" w:hAnsi="Calibri"/>
          <w:color w:val="202A35"/>
          <w:sz w:val="22"/>
        </w:rPr>
        <w:t>Spectral or row-norm cap on recognition and recurrent matrices.</w:t>
      </w:r>
    </w:p>
    <w:p>
      <w:pPr>
        <w:pStyle w:val="MFBullet"/>
      </w:pPr>
      <w:r>
        <w:rPr>
          <w:rFonts w:ascii="Calibri" w:hAnsi="Calibri"/>
          <w:color w:val="202A35"/>
          <w:sz w:val="22"/>
        </w:rPr>
        <w:t>Dead-unit rescue only after a measured inactivity window; never inject arbitrary activation into durable memory.</w:t>
      </w:r>
    </w:p>
    <w:p>
      <w:pPr>
        <w:pStyle w:val="Heading1"/>
      </w:pPr>
      <w:r>
        <w:t>7. Layer-local spatial credit with PC-ALM</w:t>
      </w:r>
    </w:p>
    <w:p>
      <w:r>
        <w:rPr>
          <w:rFonts w:ascii="Calibri" w:hAnsi="Calibri"/>
          <w:i w:val="0"/>
          <w:color w:val="202A35"/>
          <w:sz w:val="22"/>
        </w:rPr>
        <w:t>The forward relation is treated as a constraint instead of a computation that must be differentiated end to end. Each column stores a local dual variable that accumulates unresolved disagreement. Neighboring activity and dual states exchange information during a small number of settling iterations.</w:t>
      </w:r>
    </w:p>
    <w:p>
      <w:pPr>
        <w:pStyle w:val="Equation"/>
      </w:pPr>
      <w:r>
        <w:rPr>
          <w:rFonts w:ascii="Cambria Math" w:hAnsi="Cambria Math"/>
          <w:i/>
          <w:color w:val="0B2545"/>
          <w:sz w:val="21"/>
        </w:rPr>
        <w:t>e_l = h_l - f_l(W_l h_(l-1), A_l h_l,prev, m_t)</w:t>
      </w:r>
    </w:p>
    <w:p>
      <w:pPr>
        <w:pStyle w:val="Equation"/>
      </w:pPr>
      <w:r>
        <w:rPr>
          <w:rFonts w:ascii="Cambria Math" w:hAnsi="Cambria Math"/>
          <w:i/>
          <w:color w:val="0B2545"/>
          <w:sz w:val="21"/>
        </w:rPr>
        <w:t>A = L_token + sum_l [u_l^T e_l + (rho_l/2)*||e_l||^2] + sum_l J_local,l</w:t>
      </w:r>
    </w:p>
    <w:p>
      <w:pPr>
        <w:pStyle w:val="Equation"/>
      </w:pPr>
      <w:r>
        <w:rPr>
          <w:rFonts w:ascii="Cambria Math" w:hAnsi="Cambria Math"/>
          <w:i/>
          <w:color w:val="0B2545"/>
          <w:sz w:val="21"/>
        </w:rPr>
        <w:t>Delta W_l = eta_w * [((u_l + rho_l e_l) elementwise f'_l) h_(l-1)^T] + Delta W_local</w:t>
      </w:r>
    </w:p>
    <w:p>
      <w:pPr>
        <w:pStyle w:val="EquationNote"/>
      </w:pPr>
      <w:r>
        <w:t>The update is local in space: presynaptic activity, postsynaptic state, a local constraint error, and a local dual variable. No sequence-wide activation tape or global reverse traversal is required.</w:t>
      </w:r>
    </w:p>
    <w:p>
      <w:pPr>
        <w:pStyle w:val="Heading2"/>
      </w:pPr>
      <w:r>
        <w:t>7.1 Settling schedule</w:t>
      </w:r>
    </w:p>
    <w:p>
      <w:pPr>
        <w:pStyle w:val="MFNumber"/>
      </w:pPr>
      <w:r>
        <w:rPr>
          <w:rFonts w:ascii="Calibri" w:hAnsi="Calibri"/>
          <w:color w:val="202A35"/>
          <w:sz w:val="22"/>
        </w:rPr>
        <w:t>Initialize activities with one ordinary forward pass.</w:t>
      </w:r>
    </w:p>
    <w:p>
      <w:pPr>
        <w:pStyle w:val="MFNumber"/>
      </w:pPr>
      <w:r>
        <w:rPr>
          <w:rFonts w:ascii="Calibri" w:hAnsi="Calibri"/>
          <w:color w:val="202A35"/>
          <w:sz w:val="22"/>
        </w:rPr>
        <w:t>Run four synchronous or red-black local activity/dual iterations by default.</w:t>
      </w:r>
    </w:p>
    <w:p>
      <w:pPr>
        <w:pStyle w:val="MFNumber"/>
      </w:pPr>
      <w:r>
        <w:rPr>
          <w:rFonts w:ascii="Calibri" w:hAnsi="Calibri"/>
          <w:color w:val="202A35"/>
          <w:sz w:val="22"/>
        </w:rPr>
        <w:t>Allow up to eight iterations only during diagnostics; an operational design that needs more than eight fails the edge-efficiency gate.</w:t>
      </w:r>
    </w:p>
    <w:p>
      <w:pPr>
        <w:pStyle w:val="MFNumber"/>
      </w:pPr>
      <w:r>
        <w:rPr>
          <w:rFonts w:ascii="Calibri" w:hAnsi="Calibri"/>
          <w:color w:val="202A35"/>
          <w:sz w:val="22"/>
        </w:rPr>
        <w:t>Update weights after the settled state; do not differentiate through the settling iterations.</w:t>
      </w:r>
    </w:p>
    <w:p>
      <w:pPr>
        <w:pStyle w:val="MFNumber"/>
      </w:pPr>
      <w:r>
        <w:rPr>
          <w:rFonts w:ascii="Calibri" w:hAnsi="Calibri"/>
          <w:color w:val="202A35"/>
          <w:sz w:val="22"/>
        </w:rPr>
        <w:t>Use centered free/nudged differences when the one-phase PC-ALM update becomes biased or unstable.</w:t>
      </w:r>
    </w:p>
    <w:p>
      <w:pPr>
        <w:pStyle w:val="Callout"/>
        <w:shd w:fill="FFF5D9"/>
        <w:pBdr>
          <w:left w:val="single" w:sz="18" w:space="8" w:color="C58A10"/>
        </w:pBdr>
      </w:pPr>
      <w:r>
        <w:rPr>
          <w:rFonts w:ascii="Calibri" w:hAnsi="Calibri"/>
          <w:b/>
          <w:color w:val="0B2545"/>
          <w:sz w:val="21"/>
        </w:rPr>
        <w:t xml:space="preserve">IMPORTANT TRADE  </w:t>
      </w:r>
      <w:r>
        <w:rPr>
          <w:rFonts w:ascii="Calibri" w:hAnsi="Calibri"/>
          <w:color w:val="202A35"/>
          <w:sz w:val="21"/>
        </w:rPr>
        <w:t>This method does not abolish credit assignment. It replaces an explicit global backward pass with recurrent local constraint resolution. Information still travels through the hierarchy, but it travels through activity and dual-state dynamics rather than an autograd graph.</w:t>
      </w:r>
    </w:p>
    <w:p>
      <w:pPr>
        <w:pStyle w:val="Heading1"/>
      </w:pPr>
      <w:r>
        <w:t>8. Local next-token heads</w:t>
      </w:r>
    </w:p>
    <w:p>
      <w:r>
        <w:rPr>
          <w:rFonts w:ascii="Calibri" w:hAnsi="Calibri"/>
          <w:i w:val="0"/>
          <w:color w:val="202A35"/>
          <w:sz w:val="22"/>
        </w:rPr>
        <w:t>Every column predicts the next token through a small projection into the shared 384-dimensional token space. This supplies a real supervised target at every depth. It is the strongest defense against the failure mode in which early columns learn only locally reconstructive features that are irrelevant to language.</w:t>
      </w:r>
    </w:p>
    <w:p>
      <w:pPr>
        <w:pStyle w:val="Equation"/>
      </w:pPr>
      <w:r>
        <w:rPr>
          <w:rFonts w:ascii="Cambria Math" w:hAnsi="Cambria Math"/>
          <w:i/>
          <w:color w:val="0B2545"/>
          <w:sz w:val="21"/>
        </w:rPr>
        <w:t>q_l = H_l h_l,    logits_l = E_token q_l + b_l,    p_l = softmax(logits_l)</w:t>
      </w:r>
    </w:p>
    <w:p>
      <w:pPr>
        <w:pStyle w:val="Equation"/>
      </w:pPr>
      <w:r>
        <w:rPr>
          <w:rFonts w:ascii="Cambria Math" w:hAnsi="Cambria Math"/>
          <w:i/>
          <w:color w:val="0B2545"/>
          <w:sz w:val="21"/>
        </w:rPr>
        <w:t>delta_l = onehot(y_next) - p_l</w:t>
      </w:r>
    </w:p>
    <w:p>
      <w:pPr>
        <w:pStyle w:val="Equation"/>
      </w:pPr>
      <w:r>
        <w:rPr>
          <w:rFonts w:ascii="Cambria Math" w:hAnsi="Cambria Math"/>
          <w:i/>
          <w:color w:val="0B2545"/>
          <w:sz w:val="21"/>
        </w:rPr>
        <w:t>Delta H_l = eta_h * (E_token^T delta_l) h_l^T,    Delta E_token = eta_e * delta_l q_l^T</w:t>
      </w:r>
    </w:p>
    <w:p>
      <w:pPr>
        <w:pStyle w:val="EquationNote"/>
      </w:pPr>
      <w:r>
        <w:t>These are local softmax/delta updates at the head. The shared token codebook aggregates evidence from all heads using per-level learning-rate and norm caps.</w:t>
      </w:r>
    </w:p>
    <w:p>
      <w:pPr>
        <w:pStyle w:val="Heading2"/>
      </w:pPr>
      <w:r>
        <w:t>8.1 Inference mixture</w:t>
      </w:r>
    </w:p>
    <w:p>
      <w:pPr>
        <w:pStyle w:val="Equation"/>
      </w:pPr>
      <w:r>
        <w:rPr>
          <w:rFonts w:ascii="Cambria Math" w:hAnsi="Cambria Math"/>
          <w:i/>
          <w:color w:val="0B2545"/>
          <w:sz w:val="21"/>
        </w:rPr>
        <w:t>log p(y) = sum_l alpha_l log p_l(y) + alpha_MF log p_MF(y),    sum alpha = 1</w:t>
      </w:r>
    </w:p>
    <w:p>
      <w:pPr>
        <w:pStyle w:val="EquationNote"/>
      </w:pPr>
      <w:r>
        <w:t>Mixture weights are computed from rolling held-out calibration error, prediction entropy, and MF confidence. They are not a frozen learned gate.</w:t>
      </w:r>
    </w:p>
    <w:p>
      <w:pPr>
        <w:pStyle w:val="MFBullet"/>
      </w:pPr>
      <w:r>
        <w:rPr>
          <w:rFonts w:ascii="Calibri" w:hAnsi="Calibri"/>
          <w:color w:val="202A35"/>
          <w:sz w:val="22"/>
        </w:rPr>
        <w:t>Early training is dominated by lower-column heads.</w:t>
      </w:r>
    </w:p>
    <w:p>
      <w:pPr>
        <w:pStyle w:val="MFBullet"/>
      </w:pPr>
      <w:r>
        <w:rPr>
          <w:rFonts w:ascii="Calibri" w:hAnsi="Calibri"/>
          <w:color w:val="202A35"/>
          <w:sz w:val="22"/>
        </w:rPr>
        <w:t>As narrative columns calibrate, their weight rises on longer contexts and entity-consistency decisions.</w:t>
      </w:r>
    </w:p>
    <w:p>
      <w:pPr>
        <w:pStyle w:val="MFBullet"/>
      </w:pPr>
      <w:r>
        <w:rPr>
          <w:rFonts w:ascii="Calibri" w:hAnsi="Calibri"/>
          <w:color w:val="202A35"/>
          <w:sz w:val="22"/>
        </w:rPr>
        <w:t>If one head becomes overconfident or stale, calibration automatically reduces its contribution.</w:t>
      </w:r>
    </w:p>
    <w:p>
      <w:pPr>
        <w:pStyle w:val="Heading1"/>
      </w:pPr>
      <w:r>
        <w:t>9. Temporal credit without BPTT</w:t>
      </w:r>
    </w:p>
    <w:p>
      <w:r>
        <w:rPr>
          <w:rFonts w:ascii="Calibri" w:hAnsi="Calibri"/>
          <w:i w:val="0"/>
          <w:color w:val="202A35"/>
          <w:sz w:val="22"/>
        </w:rPr>
        <w:t>A column predicts its next state and stores an eligibility trace for the synapses that produced that prediction. When the next token arrives, the observed state closes the prediction. The residual is combined with the eligibility trace to update recurrent and MF-local predictors in the forward direction of time.</w:t>
      </w:r>
    </w:p>
    <w:p>
      <w:pPr>
        <w:pStyle w:val="Equation"/>
      </w:pPr>
      <w:r>
        <w:rPr>
          <w:rFonts w:ascii="Cambria Math" w:hAnsi="Cambria Math"/>
          <w:i/>
          <w:color w:val="0B2545"/>
          <w:sz w:val="21"/>
        </w:rPr>
        <w:t>elig_ij,t = lambda_e*elig_ij,t-1 + pre_i,t * post'_j,t</w:t>
      </w:r>
    </w:p>
    <w:p>
      <w:pPr>
        <w:pStyle w:val="Equation"/>
      </w:pPr>
      <w:r>
        <w:rPr>
          <w:rFonts w:ascii="Cambria Math" w:hAnsi="Cambria Math"/>
          <w:i/>
          <w:color w:val="0B2545"/>
          <w:sz w:val="21"/>
        </w:rPr>
        <w:t>m_t+1 = clip(whiten(h_t+1 - h_hat_t+1), -m_max, m_max)</w:t>
      </w:r>
    </w:p>
    <w:p>
      <w:pPr>
        <w:pStyle w:val="Equation"/>
      </w:pPr>
      <w:r>
        <w:rPr>
          <w:rFonts w:ascii="Cambria Math" w:hAnsi="Cambria Math"/>
          <w:i/>
          <w:color w:val="0B2545"/>
          <w:sz w:val="21"/>
        </w:rPr>
        <w:t>Delta A_ij = eta_A * m_j,t+1 * elig_ij,t</w:t>
      </w:r>
    </w:p>
    <w:p>
      <w:pPr>
        <w:pStyle w:val="EquationNote"/>
      </w:pPr>
      <w:r>
        <w:t>Longer consequences are represented by transition edges and decayed successor traces rather than by unrolling the entire token history.</w:t>
      </w:r>
    </w:p>
    <w:p>
      <w:pPr>
        <w:pStyle w:val="Heading2"/>
      </w:pPr>
      <w:r>
        <w:t>9.1 Credit horizons</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450"/>
        <w:gridCol w:w="1900"/>
        <w:gridCol w:w="5010"/>
      </w:tblGrid>
      <w:tr>
        <w:trPr>
          <w:tblHeader w:val="true"/>
          <w:cantSplit/>
        </w:trPr>
        <w:tc>
          <w:tcPr>
            <w:tcW w:type="dxa" w:w="2450"/>
            <w:tcMar>
              <w:top w:w="80" w:type="dxa"/>
              <w:start w:w="120" w:type="dxa"/>
              <w:bottom w:w="80" w:type="dxa"/>
              <w:end w:w="120" w:type="dxa"/>
            </w:tcMar>
            <w:vAlign w:val="center"/>
            <w:shd w:fill="E8EEF5"/>
          </w:tcPr>
          <w:p>
            <w:pPr>
              <w:spacing w:after="0" w:line="240" w:lineRule="auto"/>
            </w:pPr>
            <w:r>
              <w:rPr>
                <w:rFonts w:ascii="Calibri" w:hAnsi="Calibri"/>
                <w:b/>
                <w:color w:val="0B2545"/>
                <w:sz w:val="17"/>
              </w:rPr>
              <w:t>Mechanism</w:t>
            </w:r>
          </w:p>
        </w:tc>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0B2545"/>
                <w:sz w:val="17"/>
              </w:rPr>
              <w:t>Typical horizon</w:t>
            </w:r>
          </w:p>
        </w:tc>
        <w:tc>
          <w:tcPr>
            <w:tcW w:type="dxa" w:w="5010"/>
            <w:tcMar>
              <w:top w:w="80" w:type="dxa"/>
              <w:start w:w="120" w:type="dxa"/>
              <w:bottom w:w="80" w:type="dxa"/>
              <w:end w:w="120" w:type="dxa"/>
            </w:tcMar>
            <w:vAlign w:val="center"/>
            <w:shd w:fill="E8EEF5"/>
          </w:tcPr>
          <w:p>
            <w:pPr>
              <w:spacing w:after="0" w:line="240" w:lineRule="auto"/>
            </w:pPr>
            <w:r>
              <w:rPr>
                <w:rFonts w:ascii="Calibri" w:hAnsi="Calibri"/>
                <w:b/>
                <w:color w:val="0B2545"/>
                <w:sz w:val="17"/>
              </w:rPr>
              <w:t>Role</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color w:val="202A35"/>
                <w:sz w:val="17"/>
              </w:rPr>
              <w:t>Immediate token head</w:t>
            </w:r>
          </w:p>
        </w:tc>
        <w:tc>
          <w:tcPr>
            <w:tcW w:type="dxa" w:w="1900"/>
            <w:tcMar>
              <w:top w:w="80" w:type="dxa"/>
              <w:start w:w="120" w:type="dxa"/>
              <w:bottom w:w="80" w:type="dxa"/>
              <w:end w:w="120" w:type="dxa"/>
            </w:tcMar>
            <w:vAlign w:val="center"/>
          </w:tcPr>
          <w:p>
            <w:pPr>
              <w:spacing w:after="0" w:line="252" w:lineRule="auto"/>
            </w:pPr>
            <w:r>
              <w:rPr>
                <w:rFonts w:ascii="Calibri" w:hAnsi="Calibri"/>
                <w:color w:val="202A35"/>
                <w:sz w:val="17"/>
              </w:rPr>
              <w:t>1 token</w:t>
            </w:r>
          </w:p>
        </w:tc>
        <w:tc>
          <w:tcPr>
            <w:tcW w:type="dxa" w:w="5010"/>
            <w:tcMar>
              <w:top w:w="80" w:type="dxa"/>
              <w:start w:w="120" w:type="dxa"/>
              <w:bottom w:w="80" w:type="dxa"/>
              <w:end w:w="120" w:type="dxa"/>
            </w:tcMar>
            <w:vAlign w:val="center"/>
          </w:tcPr>
          <w:p>
            <w:pPr>
              <w:spacing w:after="0" w:line="252" w:lineRule="auto"/>
            </w:pPr>
            <w:r>
              <w:rPr>
                <w:rFonts w:ascii="Calibri" w:hAnsi="Calibri"/>
                <w:color w:val="202A35"/>
                <w:sz w:val="17"/>
              </w:rPr>
              <w:t>Lexical and local syntactic correctness</w:t>
            </w:r>
          </w:p>
        </w:tc>
      </w:tr>
      <w:tr>
        <w:trPr>
          <w:cantSpli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202A35"/>
                <w:sz w:val="17"/>
              </w:rPr>
              <w:t>Column recurrent eligibility</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color w:val="202A35"/>
                <w:sz w:val="17"/>
              </w:rPr>
              <w:t>4-128 tokens</w:t>
            </w:r>
          </w:p>
        </w:tc>
        <w:tc>
          <w:tcPr>
            <w:tcW w:type="dxa" w:w="5010"/>
            <w:shd w:fill="FAFBFC"/>
            <w:tcMar>
              <w:top w:w="80" w:type="dxa"/>
              <w:start w:w="120" w:type="dxa"/>
              <w:bottom w:w="80" w:type="dxa"/>
              <w:end w:w="120" w:type="dxa"/>
            </w:tcMar>
            <w:vAlign w:val="center"/>
          </w:tcPr>
          <w:p>
            <w:pPr>
              <w:spacing w:after="0" w:line="252" w:lineRule="auto"/>
            </w:pPr>
            <w:r>
              <w:rPr>
                <w:rFonts w:ascii="Calibri" w:hAnsi="Calibri"/>
                <w:color w:val="202A35"/>
                <w:sz w:val="17"/>
              </w:rPr>
              <w:t>Phrase, sentence, and short narrative dependencies</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color w:val="202A35"/>
                <w:sz w:val="17"/>
              </w:rPr>
              <w:t>MF transition graph</w:t>
            </w:r>
          </w:p>
        </w:tc>
        <w:tc>
          <w:tcPr>
            <w:tcW w:type="dxa" w:w="1900"/>
            <w:tcMar>
              <w:top w:w="80" w:type="dxa"/>
              <w:start w:w="120" w:type="dxa"/>
              <w:bottom w:w="80" w:type="dxa"/>
              <w:end w:w="120" w:type="dxa"/>
            </w:tcMar>
            <w:vAlign w:val="center"/>
          </w:tcPr>
          <w:p>
            <w:pPr>
              <w:spacing w:after="0" w:line="252" w:lineRule="auto"/>
            </w:pPr>
            <w:r>
              <w:rPr>
                <w:rFonts w:ascii="Calibri" w:hAnsi="Calibri"/>
                <w:color w:val="202A35"/>
                <w:sz w:val="17"/>
              </w:rPr>
              <w:t>Event to episode</w:t>
            </w:r>
          </w:p>
        </w:tc>
        <w:tc>
          <w:tcPr>
            <w:tcW w:type="dxa" w:w="5010"/>
            <w:tcMar>
              <w:top w:w="80" w:type="dxa"/>
              <w:start w:w="120" w:type="dxa"/>
              <w:bottom w:w="80" w:type="dxa"/>
              <w:end w:w="120" w:type="dxa"/>
            </w:tcMar>
            <w:vAlign w:val="center"/>
          </w:tcPr>
          <w:p>
            <w:pPr>
              <w:spacing w:after="0" w:line="252" w:lineRule="auto"/>
            </w:pPr>
            <w:r>
              <w:rPr>
                <w:rFonts w:ascii="Calibri" w:hAnsi="Calibri"/>
                <w:color w:val="202A35"/>
                <w:sz w:val="17"/>
              </w:rPr>
              <w:t>Entity continuity, corrections, goals, and outcome paths</w:t>
            </w:r>
          </w:p>
        </w:tc>
      </w:tr>
      <w:tr>
        <w:trPr>
          <w:cantSpli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202A35"/>
                <w:sz w:val="17"/>
              </w:rPr>
              <w:t>Slow consolidation/replay</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color w:val="202A35"/>
                <w:sz w:val="17"/>
              </w:rPr>
              <w:t>Across stories and sessions</w:t>
            </w:r>
          </w:p>
        </w:tc>
        <w:tc>
          <w:tcPr>
            <w:tcW w:type="dxa" w:w="5010"/>
            <w:shd w:fill="FAFBFC"/>
            <w:tcMar>
              <w:top w:w="80" w:type="dxa"/>
              <w:start w:w="120" w:type="dxa"/>
              <w:bottom w:w="80" w:type="dxa"/>
              <w:end w:w="120" w:type="dxa"/>
            </w:tcMar>
            <w:vAlign w:val="center"/>
          </w:tcPr>
          <w:p>
            <w:pPr>
              <w:spacing w:after="0" w:line="252" w:lineRule="auto"/>
            </w:pPr>
            <w:r>
              <w:rPr>
                <w:rFonts w:ascii="Calibri" w:hAnsi="Calibri"/>
                <w:color w:val="202A35"/>
                <w:sz w:val="17"/>
              </w:rPr>
              <w:t>Prevent forgetting and align changing coordinates</w:t>
            </w:r>
          </w:p>
        </w:tc>
      </w:tr>
    </w:tbl>
    <w:p>
      <w:pPr>
        <w:spacing w:after="20"/>
      </w:pPr>
    </w:p>
    <w:p>
      <w:pPr>
        <w:pStyle w:val="Heading1"/>
      </w:pPr>
      <w:r>
        <w:t>10. Predictive-state ManifoldFlow</w:t>
      </w:r>
    </w:p>
    <w:p>
      <w:r>
        <w:rPr>
          <w:rFonts w:ascii="Calibri" w:hAnsi="Calibri"/>
          <w:i w:val="0"/>
          <w:color w:val="202A35"/>
          <w:sz w:val="22"/>
        </w:rPr>
        <w:t>The MF router no longer treats instantaneous latent distance as the complete similarity definition. Each basin carries a compact next-token distribution sketch, next-basin transition distribution, value/outcome statistics, and typed bindings. Routing rewards both present-state fit and agreement about what should happen next.</w:t>
      </w:r>
    </w:p>
    <w:p>
      <w:pPr>
        <w:pStyle w:val="Equation"/>
      </w:pPr>
      <w:r>
        <w:rPr>
          <w:rFonts w:ascii="Cambria Math" w:hAnsi="Cambria Math"/>
          <w:i/>
          <w:color w:val="0B2545"/>
          <w:sz w:val="21"/>
        </w:rPr>
        <w:t>D_pred(i,j) = a*JS(p_token,i || p_token,j) + b*JS(p_nextbasin,i || p_nextbasin,j) + c*||v_i-v_j||^2</w:t>
      </w:r>
    </w:p>
    <w:p>
      <w:pPr>
        <w:pStyle w:val="Equation"/>
      </w:pPr>
      <w:r>
        <w:rPr>
          <w:rFonts w:ascii="Cambria Math" w:hAnsi="Cambria Math"/>
          <w:i/>
          <w:color w:val="0B2545"/>
          <w:sz w:val="21"/>
        </w:rPr>
        <w:t>score_k = -D_state(k)/tau_s - D_pred(k)/tau_p + w_T log P(k|k_prev,c) + w_B binding_match_k</w:t>
      </w:r>
    </w:p>
    <w:p>
      <w:pPr>
        <w:pStyle w:val="EquationNote"/>
      </w:pPr>
      <w:r>
        <w:t>Jensen-Shannon distance is bounded and works with the sparse sketches stored per basin. State distance remains important during bootstrapping; predictive distance gains weight only after calibration.</w:t>
      </w:r>
    </w:p>
    <w:p>
      <w:pPr>
        <w:pStyle w:val="Heading2"/>
      </w:pPr>
      <w:r>
        <w:t>10.1 Split and merge rules</w:t>
      </w:r>
    </w:p>
    <w:p>
      <w:pPr>
        <w:pStyle w:val="MFBullet"/>
      </w:pPr>
      <w:r>
        <w:rPr>
          <w:rFonts w:ascii="Calibri" w:hAnsi="Calibri"/>
          <w:color w:val="202A35"/>
          <w:sz w:val="22"/>
        </w:rPr>
        <w:t>Merge two basins only when current-state distance and successor-distribution distance are both small.</w:t>
      </w:r>
    </w:p>
    <w:p>
      <w:pPr>
        <w:pStyle w:val="MFBullet"/>
      </w:pPr>
      <w:r>
        <w:rPr>
          <w:rFonts w:ascii="Calibri" w:hAnsi="Calibri"/>
          <w:color w:val="202A35"/>
          <w:sz w:val="22"/>
        </w:rPr>
        <w:t>Split a basin when residuals are persistently bimodal or similar current states lead to incompatible next-event distributions.</w:t>
      </w:r>
    </w:p>
    <w:p>
      <w:pPr>
        <w:pStyle w:val="MFBullet"/>
      </w:pPr>
      <w:r>
        <w:rPr>
          <w:rFonts w:ascii="Calibri" w:hAnsi="Calibri"/>
          <w:color w:val="202A35"/>
          <w:sz w:val="22"/>
        </w:rPr>
        <w:t>Preserve basin ID aliases after merge so typed bindings and logged traces remain resolvable.</w:t>
      </w:r>
    </w:p>
    <w:p>
      <w:pPr>
        <w:pStyle w:val="MFBullet"/>
      </w:pPr>
      <w:r>
        <w:rPr>
          <w:rFonts w:ascii="Calibri" w:hAnsi="Calibri"/>
          <w:color w:val="202A35"/>
          <w:sz w:val="22"/>
        </w:rPr>
        <w:t>Never allow a one-off prediction failure to create a durable split; use provisional children with TTL and recurrence evidence.</w:t>
      </w:r>
    </w:p>
    <w:p>
      <w:pPr>
        <w:pStyle w:val="Heading2"/>
      </w:pPr>
      <w:r>
        <w:t>10.2 Hot predictor pool</w:t>
      </w:r>
    </w:p>
    <w:p>
      <w:r>
        <w:rPr>
          <w:rFonts w:ascii="Calibri" w:hAnsi="Calibri"/>
          <w:i w:val="0"/>
          <w:color w:val="202A35"/>
          <w:sz w:val="22"/>
        </w:rPr>
        <w:t>The v0.4 fixed random feature map is removed. A small shared feature basis R is plastic and maintained on the slow timescale; each hot basin owns a 64 x 8 output matrix. At the 8,192-slot target, the basin-local matrices contain 4,194,304 writable values. The shared basis is updated only from aggregated, clipped residuals so one basin cannot rotate every local predictor abruptly.</w:t>
      </w:r>
    </w:p>
    <w:p>
      <w:pPr>
        <w:pStyle w:val="Equation"/>
      </w:pPr>
      <w:r>
        <w:rPr>
          <w:rFonts w:ascii="Cambria Math" w:hAnsi="Cambria Math"/>
          <w:i/>
          <w:color w:val="0B2545"/>
          <w:sz w:val="21"/>
        </w:rPr>
        <w:t>phi_t = tanh(R_slow^T x_t),    z_hat_k,t+1 = z_t + delta_mean_k + W_k phi_t</w:t>
      </w:r>
    </w:p>
    <w:p>
      <w:pPr>
        <w:pStyle w:val="Equation"/>
      </w:pPr>
      <w:r>
        <w:rPr>
          <w:rFonts w:ascii="Cambria Math" w:hAnsi="Cambria Math"/>
          <w:i/>
          <w:color w:val="0B2545"/>
          <w:sz w:val="21"/>
        </w:rPr>
        <w:t>Delta W_k = eta_p * r_k * clip(error_k) phi_t^T / (eps + ||phi_t||^2)</w:t>
      </w:r>
    </w:p>
    <w:p>
      <w:pPr>
        <w:pStyle w:val="Heading1"/>
      </w:pPr>
      <w:r>
        <w:t>11. Basin and column state</w:t>
      </w:r>
    </w:p>
    <w:p>
      <w:pPr>
        <w:pStyle w:val="CodeBlock"/>
        <w:shd w:fill="F7F8FA"/>
        <w:pBdr>
          <w:top w:val="single" w:sz="4" w:space="4" w:color="D6DCE3"/>
          <w:left w:val="single" w:sz="4" w:space="4" w:color="D6DCE3"/>
          <w:bottom w:val="single" w:sz="4" w:space="4" w:color="D6DCE3"/>
          <w:right w:val="single" w:sz="4" w:space="4" w:color="D6DCE3"/>
        </w:pBdr>
      </w:pPr>
      <w:r>
        <w:rPr>
          <w:rFonts w:ascii="Consolas" w:hAnsi="Consolas"/>
          <w:color w:val="202A35"/>
          <w:sz w:val="16"/>
        </w:rPr>
        <w:t>PlasticColumn {</w:t>
      </w:r>
      <w:r>
        <w:br/>
      </w:r>
      <w:r>
        <w:rPr>
          <w:rFonts w:ascii="Consolas" w:hAnsi="Consolas"/>
          <w:color w:val="202A35"/>
          <w:sz w:val="16"/>
        </w:rPr>
        <w:t xml:space="preserve">  id: u16; width: u16; activity: fp16[d]; previous: fp16[d];</w:t>
      </w:r>
      <w:r>
        <w:br/>
      </w:r>
      <w:r>
        <w:rPr>
          <w:rFonts w:ascii="Consolas" w:hAnsi="Consolas"/>
          <w:color w:val="202A35"/>
          <w:sz w:val="16"/>
        </w:rPr>
        <w:t xml:space="preserve">  W_fast: fp16[d,in]; W_slow: fp16[d,in]; recurrent_factors: fp16[d,r] + fp16[r,d];</w:t>
      </w:r>
      <w:r>
        <w:br/>
      </w:r>
      <w:r>
        <w:rPr>
          <w:rFonts w:ascii="Consolas" w:hAnsi="Consolas"/>
          <w:color w:val="202A35"/>
          <w:sz w:val="16"/>
        </w:rPr>
        <w:t xml:space="preserve">  token_head: fp16[token_dim,d]; dual: fp16[d]; constraint_error: fp16[d];</w:t>
      </w:r>
      <w:r>
        <w:br/>
      </w:r>
      <w:r>
        <w:rPr>
          <w:rFonts w:ascii="Consolas" w:hAnsi="Consolas"/>
          <w:color w:val="202A35"/>
          <w:sz w:val="16"/>
        </w:rPr>
        <w:t xml:space="preserve">  eligibility: structured_trace; mean: fp16[d]; variance: fp16[d]; covariance_sketch;</w:t>
      </w:r>
      <w:r>
        <w:br/>
      </w:r>
      <w:r>
        <w:rPr>
          <w:rFonts w:ascii="Consolas" w:hAnsi="Consolas"/>
          <w:color w:val="202A35"/>
          <w:sz w:val="16"/>
        </w:rPr>
        <w:t xml:space="preserve">  latent_epoch: u32; update_count: u64;</w:t>
      </w:r>
      <w:r>
        <w:br/>
      </w:r>
      <w:r>
        <w:rPr>
          <w:rFonts w:ascii="Consolas" w:hAnsi="Consolas"/>
          <w:color w:val="202A35"/>
          <w:sz w:val="16"/>
        </w:rPr>
        <w:t>}</w:t>
      </w:r>
      <w:r>
        <w:br/>
      </w:r>
      <w:r>
        <w:rPr>
          <w:rFonts w:ascii="Consolas" w:hAnsi="Consolas"/>
          <w:color w:val="202A35"/>
          <w:sz w:val="16"/>
        </w:rPr>
      </w:r>
      <w:r>
        <w:br/>
      </w:r>
      <w:r>
        <w:rPr>
          <w:rFonts w:ascii="Consolas" w:hAnsi="Consolas"/>
          <w:color w:val="202A35"/>
          <w:sz w:val="16"/>
        </w:rPr>
        <w:t>PredictiveBasin {</w:t>
      </w:r>
      <w:r>
        <w:br/>
      </w:r>
      <w:r>
        <w:rPr>
          <w:rFonts w:ascii="Consolas" w:hAnsi="Consolas"/>
          <w:color w:val="202A35"/>
          <w:sz w:val="16"/>
        </w:rPr>
        <w:t xml:space="preserve">  id: u32; scope_id: u32; namespace: u16; lifecycle: u8; latent_epoch: u32;</w:t>
      </w:r>
      <w:r>
        <w:br/>
      </w:r>
      <w:r>
        <w:rPr>
          <w:rFonts w:ascii="Consolas" w:hAnsi="Consolas"/>
          <w:color w:val="202A35"/>
          <w:sz w:val="16"/>
        </w:rPr>
        <w:t xml:space="preserve">  center_q: int8[64]; scale: fp16; width_q: u8[64] | scalar;</w:t>
      </w:r>
      <w:r>
        <w:br/>
      </w:r>
      <w:r>
        <w:rPr>
          <w:rFonts w:ascii="Consolas" w:hAnsi="Consolas"/>
          <w:color w:val="202A35"/>
          <w:sz w:val="16"/>
        </w:rPr>
        <w:t xml:space="preserve">  token_successor_sketch; next_basin_edges[8]; outcome_mean: fp16; uncertainty: fp16;</w:t>
      </w:r>
      <w:r>
        <w:br/>
      </w:r>
      <w:r>
        <w:rPr>
          <w:rFonts w:ascii="Consolas" w:hAnsi="Consolas"/>
          <w:color w:val="202A35"/>
          <w:sz w:val="16"/>
        </w:rPr>
        <w:t xml:space="preserve">  anchor_refs[0..4]; predictor_slot: i32; count: u32; utility: fp16; confidence: fp16;</w:t>
      </w:r>
      <w:r>
        <w:br/>
      </w:r>
      <w:r>
        <w:rPr>
          <w:rFonts w:ascii="Consolas" w:hAnsi="Consolas"/>
          <w:color w:val="202A35"/>
          <w:sz w:val="16"/>
        </w:rPr>
        <w:t xml:space="preserve">  binding_offset: u32; last_seen: u64; ttl: u32;</w:t>
      </w:r>
      <w:r>
        <w:br/>
      </w:r>
      <w:r>
        <w:rPr>
          <w:rFonts w:ascii="Consolas" w:hAnsi="Consolas"/>
          <w:color w:val="202A35"/>
          <w:sz w:val="16"/>
        </w:rPr>
        <w:t>}</w:t>
      </w:r>
    </w:p>
    <w:p>
      <w:pPr>
        <w:pStyle w:val="Heading1"/>
      </w:pPr>
      <w:r>
        <w:t>12. Representation drift and two-speed consolidation</w:t>
      </w:r>
    </w:p>
    <w:p>
      <w:r>
        <w:rPr>
          <w:rFonts w:ascii="Calibri" w:hAnsi="Calibri"/>
          <w:i w:val="0"/>
          <w:color w:val="202A35"/>
          <w:sz w:val="22"/>
        </w:rPr>
        <w:t>A fully plastic encoder makes yesterday's coordinates incompatible with today's unless the memory has its own continuity mechanism. The design separates fast acquisition from slow address stability. Both parameter sets continue to learn, but durable MF keys are produced by the slow path plus a bounded fast residual.</w:t>
      </w:r>
    </w:p>
    <w:p>
      <w:pPr>
        <w:pStyle w:val="Equation"/>
      </w:pPr>
      <w:r>
        <w:rPr>
          <w:rFonts w:ascii="Cambria Math" w:hAnsi="Cambria Math"/>
          <w:i/>
          <w:color w:val="0B2545"/>
          <w:sz w:val="21"/>
        </w:rPr>
        <w:t>theta_fast &lt;- theta_fast + Delta theta_local</w:t>
      </w:r>
    </w:p>
    <w:p>
      <w:pPr>
        <w:pStyle w:val="Equation"/>
      </w:pPr>
      <w:r>
        <w:rPr>
          <w:rFonts w:ascii="Cambria Math" w:hAnsi="Cambria Math"/>
          <w:i/>
          <w:color w:val="0B2545"/>
          <w:sz w:val="21"/>
        </w:rPr>
        <w:t>theta_slow &lt;- theta_slow + alpha_s*(theta_fast-theta_slow),    alpha_s &lt;&lt; 1</w:t>
      </w:r>
    </w:p>
    <w:p>
      <w:pPr>
        <w:pStyle w:val="Equation"/>
      </w:pPr>
      <w:r>
        <w:rPr>
          <w:rFonts w:ascii="Cambria Math" w:hAnsi="Cambria Math"/>
          <w:i/>
          <w:color w:val="0B2545"/>
          <w:sz w:val="21"/>
        </w:rPr>
        <w:t>z_key = encode_slow(x) + g_drift*clip(encode_fast(x)-encode_slow(x))</w:t>
      </w:r>
    </w:p>
    <w:p>
      <w:pPr>
        <w:pStyle w:val="Heading2"/>
      </w:pPr>
      <w:r>
        <w:t>12.1 Coordinate transport</w:t>
      </w:r>
    </w:p>
    <w:p>
      <w:r>
        <w:rPr>
          <w:rFonts w:ascii="Calibri" w:hAnsi="Calibri"/>
          <w:i w:val="0"/>
          <w:color w:val="202A35"/>
          <w:sz w:val="22"/>
        </w:rPr>
        <w:t>Every latent epoch, a bounded anchor reservoir is encoded by the old and new slow paths. An orthogonal Procrustes map Q minimizes ||Z_new - Q Z_old||. Basins are transformed lazily on access or in compact batches during consolidation. Transition and binding edges require no rewrite because they reference stable basin IDs.</w:t>
      </w:r>
    </w:p>
    <w:p>
      <w:pPr>
        <w:pStyle w:val="Equation"/>
      </w:pPr>
      <w:r>
        <w:rPr>
          <w:rFonts w:ascii="Cambria Math" w:hAnsi="Cambria Math"/>
          <w:i/>
          <w:color w:val="0B2545"/>
          <w:sz w:val="21"/>
        </w:rPr>
        <w:t>Q* = argmin_(Q^T Q=I) ||Z_new - Q Z_old||_F,    center_new = Q* center_old</w:t>
      </w:r>
    </w:p>
    <w:p>
      <w:pPr>
        <w:pStyle w:val="Heading2"/>
      </w:pPr>
      <w:r>
        <w:t>12.2 Replay policy</w:t>
      </w:r>
    </w:p>
    <w:p>
      <w:pPr>
        <w:pStyle w:val="MFBullet"/>
      </w:pPr>
      <w:r>
        <w:rPr>
          <w:rFonts w:ascii="Calibri" w:hAnsi="Calibri"/>
          <w:color w:val="202A35"/>
          <w:sz w:val="22"/>
        </w:rPr>
        <w:t>Keep at most four anchor references for high-utility basins and none for ordinary low-value basins.</w:t>
      </w:r>
    </w:p>
    <w:p>
      <w:pPr>
        <w:pStyle w:val="MFBullet"/>
      </w:pPr>
      <w:r>
        <w:rPr>
          <w:rFonts w:ascii="Calibri" w:hAnsi="Calibri"/>
          <w:color w:val="202A35"/>
          <w:sz w:val="22"/>
        </w:rPr>
        <w:t>Prefer real compact token spans over generated replay when privacy and memory budgets permit.</w:t>
      </w:r>
    </w:p>
    <w:p>
      <w:pPr>
        <w:pStyle w:val="MFBullet"/>
      </w:pPr>
      <w:r>
        <w:rPr>
          <w:rFonts w:ascii="Calibri" w:hAnsi="Calibri"/>
          <w:color w:val="202A35"/>
          <w:sz w:val="22"/>
        </w:rPr>
        <w:t>Replay underrepresented basins, recent corrections, and edges with rising uncertainty.</w:t>
      </w:r>
    </w:p>
    <w:p>
      <w:pPr>
        <w:pStyle w:val="MFBullet"/>
      </w:pPr>
      <w:r>
        <w:rPr>
          <w:rFonts w:ascii="Calibri" w:hAnsi="Calibri"/>
          <w:color w:val="202A35"/>
          <w:sz w:val="22"/>
        </w:rPr>
        <w:t>Do not let generated replay promote new durable memories; it may rehearse only existing IDs and weights.</w:t>
      </w:r>
    </w:p>
    <w:p>
      <w:pPr>
        <w:pStyle w:val="Heading1"/>
      </w:pPr>
      <w:r>
        <w:t>13. Training-time event cycle</w:t>
      </w:r>
    </w:p>
    <w:p>
      <w:pPr>
        <w:spacing w:before="80" w:after="80"/>
        <w:jc w:val="center"/>
      </w:pPr>
      <w:r>
        <w:drawing>
          <wp:inline xmlns:a="http://schemas.openxmlformats.org/drawingml/2006/main" xmlns:pic="http://schemas.openxmlformats.org/drawingml/2006/picture">
            <wp:extent cx="5806440" cy="2925049"/>
            <wp:docPr id="2" name="Picture 2" title="Mf Alm Ts Learning Cycle" descr="Figure 2. A token initializes column states, local constraints settle, the next token closes the pending prediction, synapses update from local errors and eligibility, then slow consolidation and MF write admission run under separate budgets."/>
            <wp:cNvGraphicFramePr>
              <a:graphicFrameLocks noChangeAspect="1"/>
            </wp:cNvGraphicFramePr>
            <a:graphic>
              <a:graphicData uri="http://schemas.openxmlformats.org/drawingml/2006/picture">
                <pic:pic>
                  <pic:nvPicPr>
                    <pic:cNvPr id="0" name="mf_alm_ts_learning_cycle.png"/>
                    <pic:cNvPicPr/>
                  </pic:nvPicPr>
                  <pic:blipFill>
                    <a:blip r:embed="rId13"/>
                    <a:stretch>
                      <a:fillRect/>
                    </a:stretch>
                  </pic:blipFill>
                  <pic:spPr>
                    <a:xfrm>
                      <a:off x="0" y="0"/>
                      <a:ext cx="5806440" cy="2925049"/>
                    </a:xfrm>
                    <a:prstGeom prst="rect"/>
                  </pic:spPr>
                </pic:pic>
              </a:graphicData>
            </a:graphic>
          </wp:inline>
        </w:drawing>
      </w:r>
    </w:p>
    <w:p>
      <w:pPr>
        <w:spacing w:after="200"/>
        <w:jc w:val="center"/>
      </w:pPr>
      <w:r>
        <w:rPr>
          <w:rFonts w:ascii="Calibri" w:hAnsi="Calibri"/>
          <w:i/>
          <w:color w:val="5E6B78"/>
          <w:sz w:val="18"/>
        </w:rPr>
        <w:t>Figure 2. A token initializes column states, local constraints settle, the next token closes the pending prediction, synapses update from local errors and eligibility, then slow consolidation and MF write admission run under separate budgets.</w:t>
      </w:r>
    </w:p>
    <w:p>
      <w:pPr>
        <w:pStyle w:val="Heading2"/>
      </w:pPr>
      <w:r>
        <w:t>13.1 Update order</w:t>
      </w:r>
    </w:p>
    <w:p>
      <w:pPr>
        <w:pStyle w:val="MFNumberUpdate"/>
      </w:pPr>
      <w:r>
        <w:rPr>
          <w:rFonts w:ascii="Calibri" w:hAnsi="Calibri"/>
          <w:color w:val="202A35"/>
          <w:sz w:val="22"/>
        </w:rPr>
        <w:t>Read token x_t and transient state; compute one forward initialization through all six columns.</w:t>
      </w:r>
    </w:p>
    <w:p>
      <w:pPr>
        <w:pStyle w:val="MFNumberUpdate"/>
      </w:pPr>
      <w:r>
        <w:rPr>
          <w:rFonts w:ascii="Calibri" w:hAnsi="Calibri"/>
          <w:color w:val="202A35"/>
          <w:sz w:val="22"/>
        </w:rPr>
        <w:t>Run S local PC-ALM activity and dual iterations with weights fixed for this short settling window.</w:t>
      </w:r>
    </w:p>
    <w:p>
      <w:pPr>
        <w:pStyle w:val="MFNumberUpdate"/>
      </w:pPr>
      <w:r>
        <w:rPr>
          <w:rFonts w:ascii="Calibri" w:hAnsi="Calibri"/>
          <w:color w:val="202A35"/>
          <w:sz w:val="22"/>
        </w:rPr>
        <w:t>Produce six local token distributions and a calibrated mixture prediction for x_(t+1).</w:t>
      </w:r>
    </w:p>
    <w:p>
      <w:pPr>
        <w:pStyle w:val="MFNumberUpdate"/>
      </w:pPr>
      <w:r>
        <w:rPr>
          <w:rFonts w:ascii="Calibri" w:hAnsi="Calibri"/>
          <w:color w:val="202A35"/>
          <w:sz w:val="22"/>
        </w:rPr>
        <w:t>When x_(t+1) arrives, compute local token errors and close each pending temporal prediction.</w:t>
      </w:r>
    </w:p>
    <w:p>
      <w:pPr>
        <w:pStyle w:val="MFNumberUpdate"/>
      </w:pPr>
      <w:r>
        <w:rPr>
          <w:rFonts w:ascii="Calibri" w:hAnsi="Calibri"/>
          <w:color w:val="202A35"/>
          <w:sz w:val="22"/>
        </w:rPr>
        <w:t>Apply local head, recurrent, recognition, reconstruction, and eligibility updates with clipping and norm caps.</w:t>
      </w:r>
    </w:p>
    <w:p>
      <w:pPr>
        <w:pStyle w:val="MFNumberUpdate"/>
      </w:pPr>
      <w:r>
        <w:rPr>
          <w:rFonts w:ascii="Calibri" w:hAnsi="Calibri"/>
          <w:color w:val="202A35"/>
          <w:sz w:val="22"/>
        </w:rPr>
        <w:t>Update fast/slow disagreement statistics; advance slow weights only on the consolidation cadence.</w:t>
      </w:r>
    </w:p>
    <w:p>
      <w:pPr>
        <w:pStyle w:val="MFNumberUpdate"/>
      </w:pPr>
      <w:r>
        <w:rPr>
          <w:rFonts w:ascii="Calibri" w:hAnsi="Calibri"/>
          <w:color w:val="202A35"/>
          <w:sz w:val="22"/>
        </w:rPr>
        <w:t>Route the event-level d64 state through MF; update a familiar basin, create a provisional basin, or discard noise.</w:t>
      </w:r>
    </w:p>
    <w:p>
      <w:pPr>
        <w:pStyle w:val="MFNumberUpdate"/>
      </w:pPr>
      <w:r>
        <w:rPr>
          <w:rFonts w:ascii="Calibri" w:hAnsi="Calibri"/>
          <w:color w:val="202A35"/>
          <w:sz w:val="22"/>
        </w:rPr>
        <w:t>At EOS, reset transient column state but retain slow weights, MF basins, bindings, and scoped graph state.</w:t>
      </w:r>
    </w:p>
    <w:p>
      <w:pPr>
        <w:pStyle w:val="Heading1"/>
      </w:pPr>
      <w:r>
        <w:t>14. Data pipeline and curriculum</w:t>
      </w:r>
    </w:p>
    <w:p>
      <w:pPr>
        <w:pStyle w:val="Heading2"/>
      </w:pPr>
      <w:r>
        <w:t>14.1 Preprocessing</w:t>
      </w:r>
    </w:p>
    <w:p>
      <w:pPr>
        <w:pStyle w:val="MFNumberPreprocessing"/>
      </w:pPr>
      <w:r>
        <w:rPr>
          <w:rFonts w:ascii="Calibri" w:hAnsi="Calibri"/>
          <w:color w:val="202A35"/>
          <w:sz w:val="22"/>
        </w:rPr>
        <w:t>Download and checksum the official corpus artifacts; record immutable source hashes.</w:t>
      </w:r>
    </w:p>
    <w:p>
      <w:pPr>
        <w:pStyle w:val="MFNumberPreprocessing"/>
      </w:pPr>
      <w:r>
        <w:rPr>
          <w:rFonts w:ascii="Calibri" w:hAnsi="Calibri"/>
          <w:color w:val="202A35"/>
          <w:sz w:val="22"/>
        </w:rPr>
        <w:t>Normalize newlines and Unicode while preserving punctuation, case, and story boundaries.</w:t>
      </w:r>
    </w:p>
    <w:p>
      <w:pPr>
        <w:pStyle w:val="MFNumberPreprocessing"/>
      </w:pPr>
      <w:r>
        <w:rPr>
          <w:rFonts w:ascii="Calibri" w:hAnsi="Calibri"/>
          <w:color w:val="202A35"/>
          <w:sz w:val="22"/>
        </w:rPr>
        <w:t>Deduplicate exact stories and flag near duplicates before splitting.</w:t>
      </w:r>
    </w:p>
    <w:p>
      <w:pPr>
        <w:pStyle w:val="MFNumberPreprocessing"/>
      </w:pPr>
      <w:r>
        <w:rPr>
          <w:rFonts w:ascii="Calibri" w:hAnsi="Calibri"/>
          <w:color w:val="202A35"/>
          <w:sz w:val="22"/>
        </w:rPr>
        <w:t>Assign splits by stable story hash so reruns cannot leak validation text into training.</w:t>
      </w:r>
    </w:p>
    <w:p>
      <w:pPr>
        <w:pStyle w:val="MFNumberPreprocessing"/>
      </w:pPr>
      <w:r>
        <w:rPr>
          <w:rFonts w:ascii="Calibri" w:hAnsi="Calibri"/>
          <w:color w:val="202A35"/>
          <w:sz w:val="22"/>
        </w:rPr>
        <w:t>Train BPE on training text only; freeze the symbol mapping, not the embedding weights.</w:t>
      </w:r>
    </w:p>
    <w:p>
      <w:pPr>
        <w:pStyle w:val="MFNumberPreprocessing"/>
      </w:pPr>
      <w:r>
        <w:rPr>
          <w:rFonts w:ascii="Calibri" w:hAnsi="Calibri"/>
          <w:color w:val="202A35"/>
          <w:sz w:val="22"/>
        </w:rPr>
        <w:t>Write uint16 token shards with story offsets, lengths, source variant, and CRC.</w:t>
      </w:r>
    </w:p>
    <w:p>
      <w:pPr>
        <w:pStyle w:val="Heading2"/>
      </w:pPr>
      <w:r>
        <w:t>14.2 Developmental curriculum</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1250"/>
        <w:gridCol w:w="1200"/>
        <w:gridCol w:w="900"/>
        <w:gridCol w:w="3350"/>
        <w:gridCol w:w="2660"/>
      </w:tblGrid>
      <w:tr>
        <w:trPr>
          <w:tblHeader w:val="true"/>
          <w:cantSplit/>
        </w:trPr>
        <w:tc>
          <w:tcPr>
            <w:tcW w:type="dxa" w:w="1250"/>
            <w:tcMar>
              <w:top w:w="80" w:type="dxa"/>
              <w:start w:w="120" w:type="dxa"/>
              <w:bottom w:w="80" w:type="dxa"/>
              <w:end w:w="120" w:type="dxa"/>
            </w:tcMar>
            <w:vAlign w:val="center"/>
            <w:shd w:fill="E8EEF5"/>
          </w:tcPr>
          <w:p>
            <w:pPr>
              <w:spacing w:after="0" w:line="240" w:lineRule="auto"/>
            </w:pPr>
            <w:r>
              <w:rPr>
                <w:rFonts w:ascii="Calibri" w:hAnsi="Calibri"/>
                <w:b/>
                <w:color w:val="0B2545"/>
                <w:sz w:val="16"/>
              </w:rPr>
              <w:t>Stage</w:t>
            </w:r>
          </w:p>
        </w:tc>
        <w:tc>
          <w:tcPr>
            <w:tcW w:type="dxa" w:w="1200"/>
            <w:tcMar>
              <w:top w:w="80" w:type="dxa"/>
              <w:start w:w="120" w:type="dxa"/>
              <w:bottom w:w="80" w:type="dxa"/>
              <w:end w:w="120" w:type="dxa"/>
            </w:tcMar>
            <w:vAlign w:val="center"/>
            <w:shd w:fill="E8EEF5"/>
          </w:tcPr>
          <w:p>
            <w:pPr>
              <w:spacing w:after="0" w:line="240" w:lineRule="auto"/>
            </w:pPr>
            <w:r>
              <w:rPr>
                <w:rFonts w:ascii="Calibri" w:hAnsi="Calibri"/>
                <w:b/>
                <w:color w:val="0B2545"/>
                <w:sz w:val="16"/>
              </w:rPr>
              <w:t>Token range</w:t>
            </w:r>
          </w:p>
        </w:tc>
        <w:tc>
          <w:tcPr>
            <w:tcW w:type="dxa" w:w="900"/>
            <w:tcMar>
              <w:top w:w="80" w:type="dxa"/>
              <w:start w:w="120" w:type="dxa"/>
              <w:bottom w:w="80" w:type="dxa"/>
              <w:end w:w="120" w:type="dxa"/>
            </w:tcMar>
            <w:vAlign w:val="center"/>
            <w:shd w:fill="E8EEF5"/>
          </w:tcPr>
          <w:p>
            <w:pPr>
              <w:spacing w:after="0" w:line="240" w:lineRule="auto"/>
            </w:pPr>
            <w:r>
              <w:rPr>
                <w:rFonts w:ascii="Calibri" w:hAnsi="Calibri"/>
                <w:b/>
                <w:color w:val="0B2545"/>
                <w:sz w:val="16"/>
              </w:rPr>
              <w:t>Context</w:t>
            </w:r>
          </w:p>
        </w:tc>
        <w:tc>
          <w:tcPr>
            <w:tcW w:type="dxa" w:w="3350"/>
            <w:tcMar>
              <w:top w:w="80" w:type="dxa"/>
              <w:start w:w="120" w:type="dxa"/>
              <w:bottom w:w="80" w:type="dxa"/>
              <w:end w:w="120" w:type="dxa"/>
            </w:tcMar>
            <w:vAlign w:val="center"/>
            <w:shd w:fill="E8EEF5"/>
          </w:tcPr>
          <w:p>
            <w:pPr>
              <w:spacing w:after="0" w:line="240" w:lineRule="auto"/>
            </w:pPr>
            <w:r>
              <w:rPr>
                <w:rFonts w:ascii="Calibri" w:hAnsi="Calibri"/>
                <w:b/>
                <w:color w:val="0B2545"/>
                <w:sz w:val="16"/>
              </w:rPr>
              <w:t>Plasticity and memory mode</w:t>
            </w:r>
          </w:p>
        </w:tc>
        <w:tc>
          <w:tcPr>
            <w:tcW w:type="dxa" w:w="2660"/>
            <w:tcMar>
              <w:top w:w="80" w:type="dxa"/>
              <w:start w:w="120" w:type="dxa"/>
              <w:bottom w:w="80" w:type="dxa"/>
              <w:end w:w="120" w:type="dxa"/>
            </w:tcMar>
            <w:vAlign w:val="center"/>
            <w:shd w:fill="E8EEF5"/>
          </w:tcPr>
          <w:p>
            <w:pPr>
              <w:spacing w:after="0" w:line="240" w:lineRule="auto"/>
            </w:pPr>
            <w:r>
              <w:rPr>
                <w:rFonts w:ascii="Calibri" w:hAnsi="Calibri"/>
                <w:b/>
                <w:color w:val="0B2545"/>
                <w:sz w:val="16"/>
              </w:rPr>
              <w:t>Exit gate</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202A35"/>
                <w:sz w:val="16"/>
              </w:rPr>
              <w:t>D0 - Sanity</w:t>
            </w:r>
          </w:p>
        </w:tc>
        <w:tc>
          <w:tcPr>
            <w:tcW w:type="dxa" w:w="1200"/>
            <w:tcMar>
              <w:top w:w="80" w:type="dxa"/>
              <w:start w:w="120" w:type="dxa"/>
              <w:bottom w:w="80" w:type="dxa"/>
              <w:end w:w="120" w:type="dxa"/>
            </w:tcMar>
            <w:vAlign w:val="center"/>
          </w:tcPr>
          <w:p>
            <w:pPr>
              <w:spacing w:after="0" w:line="252" w:lineRule="auto"/>
            </w:pPr>
            <w:r>
              <w:rPr>
                <w:rFonts w:ascii="Calibri" w:hAnsi="Calibri"/>
                <w:color w:val="202A35"/>
                <w:sz w:val="16"/>
              </w:rPr>
              <w:t>0-10M</w:t>
            </w:r>
          </w:p>
        </w:tc>
        <w:tc>
          <w:tcPr>
            <w:tcW w:type="dxa" w:w="900"/>
            <w:tcMar>
              <w:top w:w="80" w:type="dxa"/>
              <w:start w:w="120" w:type="dxa"/>
              <w:bottom w:w="80" w:type="dxa"/>
              <w:end w:w="120" w:type="dxa"/>
            </w:tcMar>
            <w:vAlign w:val="center"/>
          </w:tcPr>
          <w:p>
            <w:pPr>
              <w:spacing w:after="0" w:line="252" w:lineRule="auto"/>
            </w:pPr>
            <w:r>
              <w:rPr>
                <w:rFonts w:ascii="Calibri" w:hAnsi="Calibri"/>
                <w:color w:val="202A35"/>
                <w:sz w:val="16"/>
              </w:rPr>
              <w:t>128</w:t>
            </w:r>
          </w:p>
        </w:tc>
        <w:tc>
          <w:tcPr>
            <w:tcW w:type="dxa" w:w="3350"/>
            <w:tcMar>
              <w:top w:w="80" w:type="dxa"/>
              <w:start w:w="120" w:type="dxa"/>
              <w:bottom w:w="80" w:type="dxa"/>
              <w:end w:w="120" w:type="dxa"/>
            </w:tcMar>
            <w:vAlign w:val="center"/>
          </w:tcPr>
          <w:p>
            <w:pPr>
              <w:spacing w:after="0" w:line="252" w:lineRule="auto"/>
            </w:pPr>
            <w:r>
              <w:rPr>
                <w:rFonts w:ascii="Calibri" w:hAnsi="Calibri"/>
                <w:color w:val="202A35"/>
                <w:sz w:val="16"/>
              </w:rPr>
              <w:t>All weights plastic; token heads + homeostasis; no durable basins</w:t>
            </w:r>
          </w:p>
        </w:tc>
        <w:tc>
          <w:tcPr>
            <w:tcW w:type="dxa" w:w="2660"/>
            <w:tcMar>
              <w:top w:w="80" w:type="dxa"/>
              <w:start w:w="120" w:type="dxa"/>
              <w:bottom w:w="80" w:type="dxa"/>
              <w:end w:w="120" w:type="dxa"/>
            </w:tcMar>
            <w:vAlign w:val="center"/>
          </w:tcPr>
          <w:p>
            <w:pPr>
              <w:spacing w:after="0" w:line="252" w:lineRule="auto"/>
            </w:pPr>
            <w:r>
              <w:rPr>
                <w:rFonts w:ascii="Calibri" w:hAnsi="Calibri"/>
                <w:color w:val="202A35"/>
                <w:sz w:val="16"/>
              </w:rPr>
              <w:t>Beat unigram loss; no collapse</w:t>
            </w:r>
          </w:p>
        </w:tc>
      </w:tr>
      <w:tr>
        <w:trPr>
          <w:cantSplit/>
        </w:trPr>
        <w:tc>
          <w:tcPr>
            <w:tcW w:type="dxa" w:w="1250"/>
            <w:shd w:fill="FAFBFC"/>
            <w:tcMar>
              <w:top w:w="80" w:type="dxa"/>
              <w:start w:w="120" w:type="dxa"/>
              <w:bottom w:w="80" w:type="dxa"/>
              <w:end w:w="120" w:type="dxa"/>
            </w:tcMar>
            <w:vAlign w:val="center"/>
          </w:tcPr>
          <w:p>
            <w:pPr>
              <w:spacing w:after="0" w:line="252" w:lineRule="auto"/>
            </w:pPr>
            <w:r>
              <w:rPr>
                <w:rFonts w:ascii="Calibri" w:hAnsi="Calibri"/>
                <w:color w:val="202A35"/>
                <w:sz w:val="16"/>
              </w:rPr>
              <w:t>D1 - Local hierarchy</w:t>
            </w:r>
          </w:p>
        </w:tc>
        <w:tc>
          <w:tcPr>
            <w:tcW w:type="dxa" w:w="1200"/>
            <w:shd w:fill="FAFBFC"/>
            <w:tcMar>
              <w:top w:w="80" w:type="dxa"/>
              <w:start w:w="120" w:type="dxa"/>
              <w:bottom w:w="80" w:type="dxa"/>
              <w:end w:w="120" w:type="dxa"/>
            </w:tcMar>
            <w:vAlign w:val="center"/>
          </w:tcPr>
          <w:p>
            <w:pPr>
              <w:spacing w:after="0" w:line="252" w:lineRule="auto"/>
            </w:pPr>
            <w:r>
              <w:rPr>
                <w:rFonts w:ascii="Calibri" w:hAnsi="Calibri"/>
                <w:color w:val="202A35"/>
                <w:sz w:val="16"/>
              </w:rPr>
              <w:t>10-100M</w:t>
            </w:r>
          </w:p>
        </w:tc>
        <w:tc>
          <w:tcPr>
            <w:tcW w:type="dxa" w:w="900"/>
            <w:shd w:fill="FAFBFC"/>
            <w:tcMar>
              <w:top w:w="80" w:type="dxa"/>
              <w:start w:w="120" w:type="dxa"/>
              <w:bottom w:w="80" w:type="dxa"/>
              <w:end w:w="120" w:type="dxa"/>
            </w:tcMar>
            <w:vAlign w:val="center"/>
          </w:tcPr>
          <w:p>
            <w:pPr>
              <w:spacing w:after="0" w:line="252" w:lineRule="auto"/>
            </w:pPr>
            <w:r>
              <w:rPr>
                <w:rFonts w:ascii="Calibri" w:hAnsi="Calibri"/>
                <w:color w:val="202A35"/>
                <w:sz w:val="16"/>
              </w:rPr>
              <w:t>256</w:t>
            </w:r>
          </w:p>
        </w:tc>
        <w:tc>
          <w:tcPr>
            <w:tcW w:type="dxa" w:w="3350"/>
            <w:shd w:fill="FAFBFC"/>
            <w:tcMar>
              <w:top w:w="80" w:type="dxa"/>
              <w:start w:w="120" w:type="dxa"/>
              <w:bottom w:w="80" w:type="dxa"/>
              <w:end w:w="120" w:type="dxa"/>
            </w:tcMar>
            <w:vAlign w:val="center"/>
          </w:tcPr>
          <w:p>
            <w:pPr>
              <w:spacing w:after="0" w:line="252" w:lineRule="auto"/>
            </w:pPr>
            <w:r>
              <w:rPr>
                <w:rFonts w:ascii="Calibri" w:hAnsi="Calibri"/>
                <w:color w:val="202A35"/>
                <w:sz w:val="16"/>
              </w:rPr>
              <w:t>PC-ALM on; provisional MF; four settle steps</w:t>
            </w:r>
          </w:p>
        </w:tc>
        <w:tc>
          <w:tcPr>
            <w:tcW w:type="dxa" w:w="2660"/>
            <w:shd w:fill="FAFBFC"/>
            <w:tcMar>
              <w:top w:w="80" w:type="dxa"/>
              <w:start w:w="120" w:type="dxa"/>
              <w:bottom w:w="80" w:type="dxa"/>
              <w:end w:w="120" w:type="dxa"/>
            </w:tcMar>
            <w:vAlign w:val="center"/>
          </w:tcPr>
          <w:p>
            <w:pPr>
              <w:spacing w:after="0" w:line="252" w:lineRule="auto"/>
            </w:pPr>
            <w:r>
              <w:rPr>
                <w:rFonts w:ascii="Calibri" w:hAnsi="Calibri"/>
                <w:color w:val="202A35"/>
                <w:sz w:val="16"/>
              </w:rPr>
              <w:t>Recover &gt;=70% of BP loss improvement</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202A35"/>
                <w:sz w:val="16"/>
              </w:rPr>
              <w:t>D2 - Persistent events</w:t>
            </w:r>
          </w:p>
        </w:tc>
        <w:tc>
          <w:tcPr>
            <w:tcW w:type="dxa" w:w="1200"/>
            <w:tcMar>
              <w:top w:w="80" w:type="dxa"/>
              <w:start w:w="120" w:type="dxa"/>
              <w:bottom w:w="80" w:type="dxa"/>
              <w:end w:w="120" w:type="dxa"/>
            </w:tcMar>
            <w:vAlign w:val="center"/>
          </w:tcPr>
          <w:p>
            <w:pPr>
              <w:spacing w:after="0" w:line="252" w:lineRule="auto"/>
            </w:pPr>
            <w:r>
              <w:rPr>
                <w:rFonts w:ascii="Calibri" w:hAnsi="Calibri"/>
                <w:color w:val="202A35"/>
                <w:sz w:val="16"/>
              </w:rPr>
              <w:t>100-500M</w:t>
            </w:r>
          </w:p>
        </w:tc>
        <w:tc>
          <w:tcPr>
            <w:tcW w:type="dxa" w:w="900"/>
            <w:tcMar>
              <w:top w:w="80" w:type="dxa"/>
              <w:start w:w="120" w:type="dxa"/>
              <w:bottom w:w="80" w:type="dxa"/>
              <w:end w:w="120" w:type="dxa"/>
            </w:tcMar>
            <w:vAlign w:val="center"/>
          </w:tcPr>
          <w:p>
            <w:pPr>
              <w:spacing w:after="0" w:line="252" w:lineRule="auto"/>
            </w:pPr>
            <w:r>
              <w:rPr>
                <w:rFonts w:ascii="Calibri" w:hAnsi="Calibri"/>
                <w:color w:val="202A35"/>
                <w:sz w:val="16"/>
              </w:rPr>
              <w:t>512</w:t>
            </w:r>
          </w:p>
        </w:tc>
        <w:tc>
          <w:tcPr>
            <w:tcW w:type="dxa" w:w="3350"/>
            <w:tcMar>
              <w:top w:w="80" w:type="dxa"/>
              <w:start w:w="120" w:type="dxa"/>
              <w:bottom w:w="80" w:type="dxa"/>
              <w:end w:w="120" w:type="dxa"/>
            </w:tcMar>
            <w:vAlign w:val="center"/>
          </w:tcPr>
          <w:p>
            <w:pPr>
              <w:spacing w:after="0" w:line="252" w:lineRule="auto"/>
            </w:pPr>
            <w:r>
              <w:rPr>
                <w:rFonts w:ascii="Calibri" w:hAnsi="Calibri"/>
                <w:color w:val="202A35"/>
                <w:sz w:val="16"/>
              </w:rPr>
              <w:t>Slow keys, bindings, transitions, consolidation</w:t>
            </w:r>
          </w:p>
        </w:tc>
        <w:tc>
          <w:tcPr>
            <w:tcW w:type="dxa" w:w="2660"/>
            <w:tcMar>
              <w:top w:w="80" w:type="dxa"/>
              <w:start w:w="120" w:type="dxa"/>
              <w:bottom w:w="80" w:type="dxa"/>
              <w:end w:w="120" w:type="dxa"/>
            </w:tcMar>
            <w:vAlign w:val="center"/>
          </w:tcPr>
          <w:p>
            <w:pPr>
              <w:spacing w:after="0" w:line="252" w:lineRule="auto"/>
            </w:pPr>
            <w:r>
              <w:rPr>
                <w:rFonts w:ascii="Calibri" w:hAnsi="Calibri"/>
                <w:color w:val="202A35"/>
                <w:sz w:val="16"/>
              </w:rPr>
              <w:t>Binding and drift gates pass</w:t>
            </w:r>
          </w:p>
        </w:tc>
      </w:tr>
      <w:tr>
        <w:trPr>
          <w:cantSplit/>
        </w:trPr>
        <w:tc>
          <w:tcPr>
            <w:tcW w:type="dxa" w:w="1250"/>
            <w:shd w:fill="FAFBFC"/>
            <w:tcMar>
              <w:top w:w="80" w:type="dxa"/>
              <w:start w:w="120" w:type="dxa"/>
              <w:bottom w:w="80" w:type="dxa"/>
              <w:end w:w="120" w:type="dxa"/>
            </w:tcMar>
            <w:vAlign w:val="center"/>
          </w:tcPr>
          <w:p>
            <w:pPr>
              <w:spacing w:after="0" w:line="252" w:lineRule="auto"/>
            </w:pPr>
            <w:r>
              <w:rPr>
                <w:rFonts w:ascii="Calibri" w:hAnsi="Calibri"/>
                <w:color w:val="202A35"/>
                <w:sz w:val="16"/>
              </w:rPr>
              <w:t>D3 - Full stories</w:t>
            </w:r>
          </w:p>
        </w:tc>
        <w:tc>
          <w:tcPr>
            <w:tcW w:type="dxa" w:w="1200"/>
            <w:shd w:fill="FAFBFC"/>
            <w:tcMar>
              <w:top w:w="80" w:type="dxa"/>
              <w:start w:w="120" w:type="dxa"/>
              <w:bottom w:w="80" w:type="dxa"/>
              <w:end w:w="120" w:type="dxa"/>
            </w:tcMar>
            <w:vAlign w:val="center"/>
          </w:tcPr>
          <w:p>
            <w:pPr>
              <w:spacing w:after="0" w:line="252" w:lineRule="auto"/>
            </w:pPr>
            <w:r>
              <w:rPr>
                <w:rFonts w:ascii="Calibri" w:hAnsi="Calibri"/>
                <w:color w:val="202A35"/>
                <w:sz w:val="16"/>
              </w:rPr>
              <w:t>500M-2B</w:t>
            </w:r>
          </w:p>
        </w:tc>
        <w:tc>
          <w:tcPr>
            <w:tcW w:type="dxa" w:w="900"/>
            <w:shd w:fill="FAFBFC"/>
            <w:tcMar>
              <w:top w:w="80" w:type="dxa"/>
              <w:start w:w="120" w:type="dxa"/>
              <w:bottom w:w="80" w:type="dxa"/>
              <w:end w:w="120" w:type="dxa"/>
            </w:tcMar>
            <w:vAlign w:val="center"/>
          </w:tcPr>
          <w:p>
            <w:pPr>
              <w:spacing w:after="0" w:line="252" w:lineRule="auto"/>
            </w:pPr>
            <w:r>
              <w:rPr>
                <w:rFonts w:ascii="Calibri" w:hAnsi="Calibri"/>
                <w:color w:val="202A35"/>
                <w:sz w:val="16"/>
              </w:rPr>
              <w:t>1024</w:t>
            </w:r>
          </w:p>
        </w:tc>
        <w:tc>
          <w:tcPr>
            <w:tcW w:type="dxa" w:w="3350"/>
            <w:shd w:fill="FAFBFC"/>
            <w:tcMar>
              <w:top w:w="80" w:type="dxa"/>
              <w:start w:w="120" w:type="dxa"/>
              <w:bottom w:w="80" w:type="dxa"/>
              <w:end w:w="120" w:type="dxa"/>
            </w:tcMar>
            <w:vAlign w:val="center"/>
          </w:tcPr>
          <w:p>
            <w:pPr>
              <w:spacing w:after="0" w:line="252" w:lineRule="auto"/>
            </w:pPr>
            <w:r>
              <w:rPr>
                <w:rFonts w:ascii="Calibri" w:hAnsi="Calibri"/>
                <w:color w:val="202A35"/>
                <w:sz w:val="16"/>
              </w:rPr>
              <w:t>Full MF bank; replay budget; story generation</w:t>
            </w:r>
          </w:p>
        </w:tc>
        <w:tc>
          <w:tcPr>
            <w:tcW w:type="dxa" w:w="2660"/>
            <w:shd w:fill="FAFBFC"/>
            <w:tcMar>
              <w:top w:w="80" w:type="dxa"/>
              <w:start w:w="120" w:type="dxa"/>
              <w:bottom w:w="80" w:type="dxa"/>
              <w:end w:w="120" w:type="dxa"/>
            </w:tcMar>
            <w:vAlign w:val="center"/>
          </w:tcPr>
          <w:p>
            <w:pPr>
              <w:spacing w:after="0" w:line="252" w:lineRule="auto"/>
            </w:pPr>
            <w:r>
              <w:rPr>
                <w:rFonts w:ascii="Calibri" w:hAnsi="Calibri"/>
                <w:color w:val="202A35"/>
                <w:sz w:val="16"/>
              </w:rPr>
              <w:t>Language and continual gates pass</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202A35"/>
                <w:sz w:val="16"/>
              </w:rPr>
              <w:t>D4 - Online adaptation</w:t>
            </w:r>
          </w:p>
        </w:tc>
        <w:tc>
          <w:tcPr>
            <w:tcW w:type="dxa" w:w="1200"/>
            <w:tcMar>
              <w:top w:w="80" w:type="dxa"/>
              <w:start w:w="120" w:type="dxa"/>
              <w:bottom w:w="80" w:type="dxa"/>
              <w:end w:w="120" w:type="dxa"/>
            </w:tcMar>
            <w:vAlign w:val="center"/>
          </w:tcPr>
          <w:p>
            <w:pPr>
              <w:spacing w:after="0" w:line="252" w:lineRule="auto"/>
            </w:pPr>
            <w:r>
              <w:rPr>
                <w:rFonts w:ascii="Calibri" w:hAnsi="Calibri"/>
                <w:color w:val="202A35"/>
                <w:sz w:val="16"/>
              </w:rPr>
              <w:t>held-out stream</w:t>
            </w:r>
          </w:p>
        </w:tc>
        <w:tc>
          <w:tcPr>
            <w:tcW w:type="dxa" w:w="900"/>
            <w:tcMar>
              <w:top w:w="80" w:type="dxa"/>
              <w:start w:w="120" w:type="dxa"/>
              <w:bottom w:w="80" w:type="dxa"/>
              <w:end w:w="120" w:type="dxa"/>
            </w:tcMar>
            <w:vAlign w:val="center"/>
          </w:tcPr>
          <w:p>
            <w:pPr>
              <w:spacing w:after="0" w:line="252" w:lineRule="auto"/>
            </w:pPr>
            <w:r>
              <w:rPr>
                <w:rFonts w:ascii="Calibri" w:hAnsi="Calibri"/>
                <w:color w:val="202A35"/>
                <w:sz w:val="16"/>
              </w:rPr>
              <w:t>streaming</w:t>
            </w:r>
          </w:p>
        </w:tc>
        <w:tc>
          <w:tcPr>
            <w:tcW w:type="dxa" w:w="3350"/>
            <w:tcMar>
              <w:top w:w="80" w:type="dxa"/>
              <w:start w:w="120" w:type="dxa"/>
              <w:bottom w:w="80" w:type="dxa"/>
              <w:end w:w="120" w:type="dxa"/>
            </w:tcMar>
            <w:vAlign w:val="center"/>
          </w:tcPr>
          <w:p>
            <w:pPr>
              <w:spacing w:after="0" w:line="252" w:lineRule="auto"/>
            </w:pPr>
            <w:r>
              <w:rPr>
                <w:rFonts w:ascii="Calibri" w:hAnsi="Calibri"/>
                <w:color w:val="202A35"/>
                <w:sz w:val="16"/>
              </w:rPr>
              <w:t>No optimizer reset; user-scoped bank</w:t>
            </w:r>
          </w:p>
        </w:tc>
        <w:tc>
          <w:tcPr>
            <w:tcW w:type="dxa" w:w="2660"/>
            <w:tcMar>
              <w:top w:w="80" w:type="dxa"/>
              <w:start w:w="120" w:type="dxa"/>
              <w:bottom w:w="80" w:type="dxa"/>
              <w:end w:w="120" w:type="dxa"/>
            </w:tcMar>
            <w:vAlign w:val="center"/>
          </w:tcPr>
          <w:p>
            <w:pPr>
              <w:spacing w:after="0" w:line="252" w:lineRule="auto"/>
            </w:pPr>
            <w:r>
              <w:rPr>
                <w:rFonts w:ascii="Calibri" w:hAnsi="Calibri"/>
                <w:color w:val="202A35"/>
                <w:sz w:val="16"/>
              </w:rPr>
              <w:t>Learn new facts without material regression</w:t>
            </w:r>
          </w:p>
        </w:tc>
      </w:tr>
    </w:tbl>
    <w:p>
      <w:pPr>
        <w:spacing w:after="20"/>
      </w:pPr>
    </w:p>
    <w:p>
      <w:pPr>
        <w:pStyle w:val="Callout"/>
        <w:shd w:fill="E8F5F2"/>
        <w:pBdr>
          <w:left w:val="single" w:sz="18" w:space="8" w:color="2A9D8F"/>
        </w:pBdr>
      </w:pPr>
      <w:r>
        <w:rPr>
          <w:rFonts w:ascii="Calibri" w:hAnsi="Calibri"/>
          <w:b/>
          <w:color w:val="0B2545"/>
          <w:sz w:val="21"/>
        </w:rPr>
        <w:t xml:space="preserve">NO FREEZE CURRICULUM  </w:t>
      </w:r>
      <w:r>
        <w:rPr>
          <w:rFonts w:ascii="Calibri" w:hAnsi="Calibri"/>
          <w:color w:val="202A35"/>
          <w:sz w:val="21"/>
        </w:rPr>
        <w:t>The curriculum changes learning rates, settling depth, and memory durability, but every neural weight remains eligible for update from the first token onward. Durable memory is delayed because coordinates are immature, not because the representation learner is frozen.</w:t>
      </w:r>
    </w:p>
    <w:p>
      <w:pPr>
        <w:pStyle w:val="Heading1"/>
      </w:pPr>
      <w:r>
        <w:t>15. Binding and continual-learning stream</w:t>
      </w:r>
    </w:p>
    <w:p>
      <w:r>
        <w:rPr>
          <w:rFonts w:ascii="Calibri" w:hAnsi="Calibri"/>
          <w:i w:val="0"/>
          <w:color w:val="202A35"/>
          <w:sz w:val="22"/>
        </w:rPr>
        <w:t>Plain TinyStories tests language but does not systematically stress persistent identity and correction. Five percent of training examples after D1 should be generated in the same simple narrative register while carrying controlled bindings. These examples are training data, not hidden teacher states.</w:t>
      </w:r>
    </w:p>
    <w:p>
      <w:pPr>
        <w:pStyle w:val="MFBullet"/>
      </w:pPr>
      <w:r>
        <w:rPr>
          <w:rFonts w:ascii="Calibri" w:hAnsi="Calibri"/>
          <w:color w:val="202A35"/>
          <w:sz w:val="22"/>
        </w:rPr>
        <w:t>Name/value: 'Lina's kite is green' followed by distractors and a later question.</w:t>
      </w:r>
    </w:p>
    <w:p>
      <w:pPr>
        <w:pStyle w:val="MFBullet"/>
      </w:pPr>
      <w:r>
        <w:rPr>
          <w:rFonts w:ascii="Calibri" w:hAnsi="Calibri"/>
          <w:color w:val="202A35"/>
          <w:sz w:val="22"/>
        </w:rPr>
        <w:t>Role binding: owner, helper, location, object, and temporary state.</w:t>
      </w:r>
    </w:p>
    <w:p>
      <w:pPr>
        <w:pStyle w:val="MFBullet"/>
      </w:pPr>
      <w:r>
        <w:rPr>
          <w:rFonts w:ascii="Calibri" w:hAnsi="Calibri"/>
          <w:color w:val="202A35"/>
          <w:sz w:val="22"/>
        </w:rPr>
        <w:t>Correction: an earlier fact is superseded in one context but remains valid in another.</w:t>
      </w:r>
    </w:p>
    <w:p>
      <w:pPr>
        <w:pStyle w:val="MFBullet"/>
      </w:pPr>
      <w:r>
        <w:rPr>
          <w:rFonts w:ascii="Calibri" w:hAnsi="Calibri"/>
          <w:color w:val="202A35"/>
          <w:sz w:val="22"/>
        </w:rPr>
        <w:t>Cross-story recurrence: a known individual returns after transient state reset.</w:t>
      </w:r>
    </w:p>
    <w:p>
      <w:pPr>
        <w:pStyle w:val="MFBullet"/>
      </w:pPr>
      <w:r>
        <w:rPr>
          <w:rFonts w:ascii="Calibri" w:hAnsi="Calibri"/>
          <w:color w:val="202A35"/>
          <w:sz w:val="22"/>
        </w:rPr>
        <w:t>Adversarial noise: corrupted names, copied loops, random tokens, and contradictory low-trust statements.</w:t>
      </w:r>
    </w:p>
    <w:p>
      <w:pPr>
        <w:pStyle w:val="Heading2"/>
      </w:pPr>
      <w:r>
        <w:t>15.1 Exact bindings remain typed</w:t>
      </w:r>
    </w:p>
    <w:p>
      <w:r>
        <w:rPr>
          <w:rFonts w:ascii="Calibri" w:hAnsi="Calibri"/>
          <w:i w:val="0"/>
          <w:color w:val="202A35"/>
          <w:sz w:val="22"/>
        </w:rPr>
        <w:t>Predictive geometry should generalize, but it must not average exact names, quantities, or corrections. Typed binding edges preserve exact atoms and temporal validity while learned geometry retrieves the subject and context. This retains the central lesson from the 91% same-episode MF binding result: similarity locates the episode; explicit relations preserve the answer.</w:t>
      </w:r>
    </w:p>
    <w:p>
      <w:pPr>
        <w:pStyle w:val="Heading1"/>
      </w:pPr>
      <w:r>
        <w:t>16. Parameter and memory budget</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450"/>
        <w:gridCol w:w="4300"/>
        <w:gridCol w:w="2610"/>
      </w:tblGrid>
      <w:tr>
        <w:trPr>
          <w:tblHeader w:val="true"/>
          <w:cantSplit/>
        </w:trPr>
        <w:tc>
          <w:tcPr>
            <w:tcW w:type="dxa" w:w="2450"/>
            <w:tcMar>
              <w:top w:w="80" w:type="dxa"/>
              <w:start w:w="120" w:type="dxa"/>
              <w:bottom w:w="80" w:type="dxa"/>
              <w:end w:w="120" w:type="dxa"/>
            </w:tcMar>
            <w:vAlign w:val="center"/>
            <w:shd w:fill="E8EEF5"/>
          </w:tcPr>
          <w:p>
            <w:pPr>
              <w:spacing w:after="0" w:line="240" w:lineRule="auto"/>
            </w:pPr>
            <w:r>
              <w:rPr>
                <w:rFonts w:ascii="Calibri" w:hAnsi="Calibri"/>
                <w:b/>
                <w:color w:val="0B2545"/>
                <w:sz w:val="17"/>
              </w:rPr>
              <w:t>Learned component</w:t>
            </w:r>
          </w:p>
        </w:tc>
        <w:tc>
          <w:tcPr>
            <w:tcW w:type="dxa" w:w="4300"/>
            <w:tcMar>
              <w:top w:w="80" w:type="dxa"/>
              <w:start w:w="120" w:type="dxa"/>
              <w:bottom w:w="80" w:type="dxa"/>
              <w:end w:w="120" w:type="dxa"/>
            </w:tcMar>
            <w:vAlign w:val="center"/>
            <w:shd w:fill="E8EEF5"/>
          </w:tcPr>
          <w:p>
            <w:pPr>
              <w:spacing w:after="0" w:line="240" w:lineRule="auto"/>
            </w:pPr>
            <w:r>
              <w:rPr>
                <w:rFonts w:ascii="Calibri" w:hAnsi="Calibri"/>
                <w:b/>
                <w:color w:val="0B2545"/>
                <w:sz w:val="17"/>
              </w:rPr>
              <w:t>Shape or rule</w:t>
            </w:r>
          </w:p>
        </w:tc>
        <w:tc>
          <w:tcPr>
            <w:tcW w:type="dxa" w:w="2610"/>
            <w:tcMar>
              <w:top w:w="80" w:type="dxa"/>
              <w:start w:w="120" w:type="dxa"/>
              <w:bottom w:w="80" w:type="dxa"/>
              <w:end w:w="120" w:type="dxa"/>
            </w:tcMar>
            <w:vAlign w:val="center"/>
            <w:shd w:fill="E8EEF5"/>
          </w:tcPr>
          <w:p>
            <w:pPr>
              <w:spacing w:after="0" w:line="240" w:lineRule="auto"/>
            </w:pPr>
            <w:r>
              <w:rPr>
                <w:rFonts w:ascii="Calibri" w:hAnsi="Calibri"/>
                <w:b/>
                <w:color w:val="0B2545"/>
                <w:sz w:val="17"/>
              </w:rPr>
              <w:t>Approximate values</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color w:val="202A35"/>
                <w:sz w:val="17"/>
              </w:rPr>
              <w:t>Token codebook</w:t>
            </w:r>
          </w:p>
        </w:tc>
        <w:tc>
          <w:tcPr>
            <w:tcW w:type="dxa" w:w="4300"/>
            <w:tcMar>
              <w:top w:w="80" w:type="dxa"/>
              <w:start w:w="120" w:type="dxa"/>
              <w:bottom w:w="80" w:type="dxa"/>
              <w:end w:w="120" w:type="dxa"/>
            </w:tcMar>
            <w:vAlign w:val="center"/>
          </w:tcPr>
          <w:p>
            <w:pPr>
              <w:spacing w:after="0" w:line="252" w:lineRule="auto"/>
            </w:pPr>
            <w:r>
              <w:rPr>
                <w:rFonts w:ascii="Calibri" w:hAnsi="Calibri"/>
                <w:color w:val="202A35"/>
                <w:sz w:val="17"/>
              </w:rPr>
              <w:t>4,096 x 384</w:t>
            </w:r>
          </w:p>
        </w:tc>
        <w:tc>
          <w:tcPr>
            <w:tcW w:type="dxa" w:w="2610"/>
            <w:tcMar>
              <w:top w:w="80" w:type="dxa"/>
              <w:start w:w="120" w:type="dxa"/>
              <w:bottom w:w="80" w:type="dxa"/>
              <w:end w:w="120" w:type="dxa"/>
            </w:tcMar>
            <w:vAlign w:val="center"/>
          </w:tcPr>
          <w:p>
            <w:pPr>
              <w:spacing w:after="0" w:line="252" w:lineRule="auto"/>
            </w:pPr>
            <w:r>
              <w:rPr>
                <w:rFonts w:ascii="Calibri" w:hAnsi="Calibri"/>
                <w:color w:val="202A35"/>
                <w:sz w:val="17"/>
              </w:rPr>
              <w:t>1,572,864</w:t>
            </w:r>
          </w:p>
        </w:tc>
      </w:tr>
      <w:tr>
        <w:trPr>
          <w:cantSpli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202A35"/>
                <w:sz w:val="17"/>
              </w:rPr>
              <w:t>Six reciprocal column maps</w:t>
            </w:r>
          </w:p>
        </w:tc>
        <w:tc>
          <w:tcPr>
            <w:tcW w:type="dxa" w:w="4300"/>
            <w:shd w:fill="FAFBFC"/>
            <w:tcMar>
              <w:top w:w="80" w:type="dxa"/>
              <w:start w:w="120" w:type="dxa"/>
              <w:bottom w:w="80" w:type="dxa"/>
              <w:end w:w="120" w:type="dxa"/>
            </w:tcMar>
            <w:vAlign w:val="center"/>
          </w:tcPr>
          <w:p>
            <w:pPr>
              <w:spacing w:after="0" w:line="252" w:lineRule="auto"/>
            </w:pPr>
            <w:r>
              <w:rPr>
                <w:rFonts w:ascii="Calibri" w:hAnsi="Calibri"/>
                <w:color w:val="202A35"/>
                <w:sz w:val="17"/>
              </w:rPr>
              <w:t>768x384 then five 768x768; decoder tied</w:t>
            </w:r>
          </w:p>
        </w:tc>
        <w:tc>
          <w:tcPr>
            <w:tcW w:type="dxa" w:w="2610"/>
            <w:shd w:fill="FAFBFC"/>
            <w:tcMar>
              <w:top w:w="80" w:type="dxa"/>
              <w:start w:w="120" w:type="dxa"/>
              <w:bottom w:w="80" w:type="dxa"/>
              <w:end w:w="120" w:type="dxa"/>
            </w:tcMar>
            <w:vAlign w:val="center"/>
          </w:tcPr>
          <w:p>
            <w:pPr>
              <w:spacing w:after="0" w:line="252" w:lineRule="auto"/>
            </w:pPr>
            <w:r>
              <w:rPr>
                <w:rFonts w:ascii="Calibri" w:hAnsi="Calibri"/>
                <w:color w:val="202A35"/>
                <w:sz w:val="17"/>
              </w:rPr>
              <w:t>3,244,032</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color w:val="202A35"/>
                <w:sz w:val="17"/>
              </w:rPr>
              <w:t>Six local token projections</w:t>
            </w:r>
          </w:p>
        </w:tc>
        <w:tc>
          <w:tcPr>
            <w:tcW w:type="dxa" w:w="4300"/>
            <w:tcMar>
              <w:top w:w="80" w:type="dxa"/>
              <w:start w:w="120" w:type="dxa"/>
              <w:bottom w:w="80" w:type="dxa"/>
              <w:end w:w="120" w:type="dxa"/>
            </w:tcMar>
            <w:vAlign w:val="center"/>
          </w:tcPr>
          <w:p>
            <w:pPr>
              <w:spacing w:after="0" w:line="252" w:lineRule="auto"/>
            </w:pPr>
            <w:r>
              <w:rPr>
                <w:rFonts w:ascii="Calibri" w:hAnsi="Calibri"/>
                <w:color w:val="202A35"/>
                <w:sz w:val="17"/>
              </w:rPr>
              <w:t>six 768-to-384 maps</w:t>
            </w:r>
          </w:p>
        </w:tc>
        <w:tc>
          <w:tcPr>
            <w:tcW w:type="dxa" w:w="2610"/>
            <w:tcMar>
              <w:top w:w="80" w:type="dxa"/>
              <w:start w:w="120" w:type="dxa"/>
              <w:bottom w:w="80" w:type="dxa"/>
              <w:end w:w="120" w:type="dxa"/>
            </w:tcMar>
            <w:vAlign w:val="center"/>
          </w:tcPr>
          <w:p>
            <w:pPr>
              <w:spacing w:after="0" w:line="252" w:lineRule="auto"/>
            </w:pPr>
            <w:r>
              <w:rPr>
                <w:rFonts w:ascii="Calibri" w:hAnsi="Calibri"/>
                <w:color w:val="202A35"/>
                <w:sz w:val="17"/>
              </w:rPr>
              <w:t>1,769,472</w:t>
            </w:r>
          </w:p>
        </w:tc>
      </w:tr>
      <w:tr>
        <w:trPr>
          <w:cantSpli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202A35"/>
                <w:sz w:val="17"/>
              </w:rPr>
              <w:t>Rank-64 temporal factors</w:t>
            </w:r>
          </w:p>
        </w:tc>
        <w:tc>
          <w:tcPr>
            <w:tcW w:type="dxa" w:w="4300"/>
            <w:shd w:fill="FAFBFC"/>
            <w:tcMar>
              <w:top w:w="80" w:type="dxa"/>
              <w:start w:w="120" w:type="dxa"/>
              <w:bottom w:w="80" w:type="dxa"/>
              <w:end w:w="120" w:type="dxa"/>
            </w:tcMar>
            <w:vAlign w:val="center"/>
          </w:tcPr>
          <w:p>
            <w:pPr>
              <w:spacing w:after="0" w:line="252" w:lineRule="auto"/>
            </w:pPr>
            <w:r>
              <w:rPr>
                <w:rFonts w:ascii="Calibri" w:hAnsi="Calibri"/>
                <w:color w:val="202A35"/>
                <w:sz w:val="17"/>
              </w:rPr>
              <w:t>six pairs of 768x64 and 64x768</w:t>
            </w:r>
          </w:p>
        </w:tc>
        <w:tc>
          <w:tcPr>
            <w:tcW w:type="dxa" w:w="2610"/>
            <w:shd w:fill="FAFBFC"/>
            <w:tcMar>
              <w:top w:w="80" w:type="dxa"/>
              <w:start w:w="120" w:type="dxa"/>
              <w:bottom w:w="80" w:type="dxa"/>
              <w:end w:w="120" w:type="dxa"/>
            </w:tcMar>
            <w:vAlign w:val="center"/>
          </w:tcPr>
          <w:p>
            <w:pPr>
              <w:spacing w:after="0" w:line="252" w:lineRule="auto"/>
            </w:pPr>
            <w:r>
              <w:rPr>
                <w:rFonts w:ascii="Calibri" w:hAnsi="Calibri"/>
                <w:color w:val="202A35"/>
                <w:sz w:val="17"/>
              </w:rPr>
              <w:t>589,824</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color w:val="202A35"/>
                <w:sz w:val="17"/>
              </w:rPr>
              <w:t>Two d64 MF projections</w:t>
            </w:r>
          </w:p>
        </w:tc>
        <w:tc>
          <w:tcPr>
            <w:tcW w:type="dxa" w:w="4300"/>
            <w:tcMar>
              <w:top w:w="80" w:type="dxa"/>
              <w:start w:w="120" w:type="dxa"/>
              <w:bottom w:w="80" w:type="dxa"/>
              <w:end w:w="120" w:type="dxa"/>
            </w:tcMar>
            <w:vAlign w:val="center"/>
          </w:tcPr>
          <w:p>
            <w:pPr>
              <w:spacing w:after="0" w:line="252" w:lineRule="auto"/>
            </w:pPr>
            <w:r>
              <w:rPr>
                <w:rFonts w:ascii="Calibri" w:hAnsi="Calibri"/>
                <w:color w:val="202A35"/>
                <w:sz w:val="17"/>
              </w:rPr>
              <w:t>two 768-to-64 tied maps</w:t>
            </w:r>
          </w:p>
        </w:tc>
        <w:tc>
          <w:tcPr>
            <w:tcW w:type="dxa" w:w="2610"/>
            <w:tcMar>
              <w:top w:w="80" w:type="dxa"/>
              <w:start w:w="120" w:type="dxa"/>
              <w:bottom w:w="80" w:type="dxa"/>
              <w:end w:w="120" w:type="dxa"/>
            </w:tcMar>
            <w:vAlign w:val="center"/>
          </w:tcPr>
          <w:p>
            <w:pPr>
              <w:spacing w:after="0" w:line="252" w:lineRule="auto"/>
            </w:pPr>
            <w:r>
              <w:rPr>
                <w:rFonts w:ascii="Calibri" w:hAnsi="Calibri"/>
                <w:color w:val="202A35"/>
                <w:sz w:val="17"/>
              </w:rPr>
              <w:t>98,304</w:t>
            </w:r>
          </w:p>
        </w:tc>
      </w:tr>
      <w:tr>
        <w:trPr>
          <w:cantSpli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202A35"/>
                <w:sz w:val="17"/>
              </w:rPr>
              <w:t>Bias, norm, threshold, and calibration state</w:t>
            </w:r>
          </w:p>
        </w:tc>
        <w:tc>
          <w:tcPr>
            <w:tcW w:type="dxa" w:w="4300"/>
            <w:shd w:fill="FAFBFC"/>
            <w:tcMar>
              <w:top w:w="80" w:type="dxa"/>
              <w:start w:w="120" w:type="dxa"/>
              <w:bottom w:w="80" w:type="dxa"/>
              <w:end w:w="120" w:type="dxa"/>
            </w:tcMar>
            <w:vAlign w:val="center"/>
          </w:tcPr>
          <w:p>
            <w:pPr>
              <w:spacing w:after="0" w:line="252" w:lineRule="auto"/>
            </w:pPr>
            <w:r>
              <w:rPr>
                <w:rFonts w:ascii="Calibri" w:hAnsi="Calibri"/>
                <w:color w:val="202A35"/>
                <w:sz w:val="17"/>
              </w:rPr>
              <w:t>bounded vectors and small gates</w:t>
            </w:r>
          </w:p>
        </w:tc>
        <w:tc>
          <w:tcPr>
            <w:tcW w:type="dxa" w:w="2610"/>
            <w:shd w:fill="FAFBFC"/>
            <w:tcMar>
              <w:top w:w="80" w:type="dxa"/>
              <w:start w:w="120" w:type="dxa"/>
              <w:bottom w:w="80" w:type="dxa"/>
              <w:end w:w="120" w:type="dxa"/>
            </w:tcMar>
            <w:vAlign w:val="center"/>
          </w:tcPr>
          <w:p>
            <w:pPr>
              <w:spacing w:after="0" w:line="252" w:lineRule="auto"/>
            </w:pPr>
            <w:r>
              <w:rPr>
                <w:rFonts w:ascii="Calibri" w:hAnsi="Calibri"/>
                <w:color w:val="202A35"/>
                <w:sz w:val="17"/>
              </w:rPr>
              <w:t>approximately 100K</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color w:val="202A35"/>
                <w:sz w:val="17"/>
              </w:rPr>
              <w:t>Total neural parameters</w:t>
            </w:r>
          </w:p>
        </w:tc>
        <w:tc>
          <w:tcPr>
            <w:tcW w:type="dxa" w:w="4300"/>
            <w:tcMar>
              <w:top w:w="80" w:type="dxa"/>
              <w:start w:w="120" w:type="dxa"/>
              <w:bottom w:w="80" w:type="dxa"/>
              <w:end w:w="120" w:type="dxa"/>
            </w:tcMar>
            <w:vAlign w:val="center"/>
          </w:tcPr>
          <w:p>
            <w:pPr>
              <w:spacing w:after="0" w:line="252" w:lineRule="auto"/>
            </w:pPr>
            <w:r>
              <w:rPr>
                <w:rFonts w:ascii="Calibri" w:hAnsi="Calibri"/>
                <w:color w:val="202A35"/>
                <w:sz w:val="17"/>
              </w:rPr>
              <w:t>All randomly initialized and plastic</w:t>
            </w:r>
          </w:p>
        </w:tc>
        <w:tc>
          <w:tcPr>
            <w:tcW w:type="dxa" w:w="2610"/>
            <w:tcMar>
              <w:top w:w="80" w:type="dxa"/>
              <w:start w:w="120" w:type="dxa"/>
              <w:bottom w:w="80" w:type="dxa"/>
              <w:end w:w="120" w:type="dxa"/>
            </w:tcMar>
            <w:vAlign w:val="center"/>
          </w:tcPr>
          <w:p>
            <w:pPr>
              <w:spacing w:after="0" w:line="252" w:lineRule="auto"/>
            </w:pPr>
            <w:r>
              <w:rPr>
                <w:rFonts w:ascii="Calibri" w:hAnsi="Calibri"/>
                <w:color w:val="202A35"/>
                <w:sz w:val="17"/>
              </w:rPr>
              <w:t>approximately 7.4M</w:t>
            </w:r>
          </w:p>
        </w:tc>
      </w:tr>
    </w:tbl>
    <w:p>
      <w:pPr>
        <w:spacing w:after="20"/>
      </w:pPr>
    </w:p>
    <w:p>
      <w:r>
        <w:rPr>
          <w:rFonts w:ascii="Calibri" w:hAnsi="Calibri"/>
          <w:i w:val="0"/>
          <w:color w:val="202A35"/>
          <w:sz w:val="22"/>
        </w:rPr>
        <w:t>The MF bank is budgeted separately from the neural learner. A 16K pilot bank requires roughly 1 MB for int8 d64 centers before metadata. The target 8,192-slot hot predictor pool contributes 4,194,304 FP16 values, approximately 8.4 MB. A full 100K cold bank plus graph, bindings, anchor references, and caches should remain within the existing 45-64 MB MF target after packing and measurement.</w:t>
      </w:r>
    </w:p>
    <w:p>
      <w:pPr>
        <w:pStyle w:val="Heading2"/>
      </w:pPr>
      <w:r>
        <w:t>16.1 Runtime constraints</w:t>
      </w:r>
    </w:p>
    <w:p>
      <w:pPr>
        <w:pStyle w:val="MFBullet"/>
      </w:pPr>
      <w:r>
        <w:rPr>
          <w:rFonts w:ascii="Calibri" w:hAnsi="Calibri"/>
          <w:color w:val="202A35"/>
          <w:sz w:val="22"/>
        </w:rPr>
        <w:t>Training memory must be O(model state + batch state), not O(context length x depth) activation storage.</w:t>
      </w:r>
    </w:p>
    <w:p>
      <w:pPr>
        <w:pStyle w:val="MFBullet"/>
      </w:pPr>
      <w:r>
        <w:rPr>
          <w:rFonts w:ascii="Calibri" w:hAnsi="Calibri"/>
          <w:color w:val="202A35"/>
          <w:sz w:val="22"/>
        </w:rPr>
        <w:t>Default settling is four iterations; configurations requiring more than eight are rejected for the edge path.</w:t>
      </w:r>
    </w:p>
    <w:p>
      <w:pPr>
        <w:pStyle w:val="MFBullet"/>
      </w:pPr>
      <w:r>
        <w:rPr>
          <w:rFonts w:ascii="Calibri" w:hAnsi="Calibri"/>
          <w:color w:val="202A35"/>
          <w:sz w:val="22"/>
        </w:rPr>
        <w:t>Inference uses one forward pass, calibrated head mixture, and ordinary sparse MF retrieval; training-only settling is disabled unless online adaptation is requested.</w:t>
      </w:r>
    </w:p>
    <w:p>
      <w:pPr>
        <w:pStyle w:val="MFBullet"/>
      </w:pPr>
      <w:r>
        <w:rPr>
          <w:rFonts w:ascii="Calibri" w:hAnsi="Calibri"/>
          <w:color w:val="202A35"/>
          <w:sz w:val="22"/>
        </w:rPr>
        <w:t>Initial implementation may prioritize correctness over fused speed, but every tensor layout must permit batched stories and column-parallel local updates.</w:t>
      </w:r>
    </w:p>
    <w:p>
      <w:pPr>
        <w:pStyle w:val="Heading1"/>
      </w:pPr>
      <w:r>
        <w:t>17. Software architecture</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400"/>
        <w:gridCol w:w="4300"/>
        <w:gridCol w:w="2660"/>
      </w:tblGrid>
      <w:tr>
        <w:trPr>
          <w:tblHeader w:val="true"/>
          <w:cantSplit/>
        </w:trPr>
        <w:tc>
          <w:tcPr>
            <w:tcW w:type="dxa" w:w="2400"/>
            <w:tcMar>
              <w:top w:w="80" w:type="dxa"/>
              <w:start w:w="120" w:type="dxa"/>
              <w:bottom w:w="80" w:type="dxa"/>
              <w:end w:w="120" w:type="dxa"/>
            </w:tcMar>
            <w:vAlign w:val="center"/>
            <w:shd w:fill="E8EEF5"/>
          </w:tcPr>
          <w:p>
            <w:pPr>
              <w:spacing w:after="0" w:line="240" w:lineRule="auto"/>
            </w:pPr>
            <w:r>
              <w:rPr>
                <w:rFonts w:ascii="Calibri" w:hAnsi="Calibri"/>
                <w:b/>
                <w:color w:val="0B2545"/>
                <w:sz w:val="16"/>
              </w:rPr>
              <w:t>Module</w:t>
            </w:r>
          </w:p>
        </w:tc>
        <w:tc>
          <w:tcPr>
            <w:tcW w:type="dxa" w:w="4300"/>
            <w:tcMar>
              <w:top w:w="80" w:type="dxa"/>
              <w:start w:w="120" w:type="dxa"/>
              <w:bottom w:w="80" w:type="dxa"/>
              <w:end w:w="120" w:type="dxa"/>
            </w:tcMar>
            <w:vAlign w:val="center"/>
            <w:shd w:fill="E8EEF5"/>
          </w:tcPr>
          <w:p>
            <w:pPr>
              <w:spacing w:after="0" w:line="240" w:lineRule="auto"/>
            </w:pPr>
            <w:r>
              <w:rPr>
                <w:rFonts w:ascii="Calibri" w:hAnsi="Calibri"/>
                <w:b/>
                <w:color w:val="0B2545"/>
                <w:sz w:val="16"/>
              </w:rPr>
              <w:t>Responsibility</w:t>
            </w:r>
          </w:p>
        </w:tc>
        <w:tc>
          <w:tcPr>
            <w:tcW w:type="dxa" w:w="2660"/>
            <w:tcMar>
              <w:top w:w="80" w:type="dxa"/>
              <w:start w:w="120" w:type="dxa"/>
              <w:bottom w:w="80" w:type="dxa"/>
              <w:end w:w="120" w:type="dxa"/>
            </w:tcMar>
            <w:vAlign w:val="center"/>
            <w:shd w:fill="E8EEF5"/>
          </w:tcPr>
          <w:p>
            <w:pPr>
              <w:spacing w:after="0" w:line="240" w:lineRule="auto"/>
            </w:pPr>
            <w:r>
              <w:rPr>
                <w:rFonts w:ascii="Calibri" w:hAnsi="Calibri"/>
                <w:b/>
                <w:color w:val="0B2545"/>
                <w:sz w:val="16"/>
              </w:rPr>
              <w:t>Required tests</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202A35"/>
                <w:sz w:val="16"/>
              </w:rPr>
              <w:t>data/tinystories.py</w:t>
            </w:r>
          </w:p>
        </w:tc>
        <w:tc>
          <w:tcPr>
            <w:tcW w:type="dxa" w:w="4300"/>
            <w:tcMar>
              <w:top w:w="80" w:type="dxa"/>
              <w:start w:w="120" w:type="dxa"/>
              <w:bottom w:w="80" w:type="dxa"/>
              <w:end w:w="120" w:type="dxa"/>
            </w:tcMar>
            <w:vAlign w:val="center"/>
          </w:tcPr>
          <w:p>
            <w:pPr>
              <w:spacing w:after="0" w:line="252" w:lineRule="auto"/>
            </w:pPr>
            <w:r>
              <w:rPr>
                <w:rFonts w:ascii="Calibri" w:hAnsi="Calibri"/>
                <w:color w:val="202A35"/>
                <w:sz w:val="16"/>
              </w:rPr>
              <w:t>Download manifest, hashing, deduplication, split, streaming shards</w:t>
            </w:r>
          </w:p>
        </w:tc>
        <w:tc>
          <w:tcPr>
            <w:tcW w:type="dxa" w:w="2660"/>
            <w:tcMar>
              <w:top w:w="80" w:type="dxa"/>
              <w:start w:w="120" w:type="dxa"/>
              <w:bottom w:w="80" w:type="dxa"/>
              <w:end w:w="120" w:type="dxa"/>
            </w:tcMar>
            <w:vAlign w:val="center"/>
          </w:tcPr>
          <w:p>
            <w:pPr>
              <w:spacing w:after="0" w:line="252" w:lineRule="auto"/>
            </w:pPr>
            <w:r>
              <w:rPr>
                <w:rFonts w:ascii="Calibri" w:hAnsi="Calibri"/>
                <w:color w:val="202A35"/>
                <w:sz w:val="16"/>
              </w:rPr>
              <w:t>Reproducible hashes and no split overlap</w:t>
            </w:r>
          </w:p>
        </w:tc>
      </w:tr>
      <w:tr>
        <w:trPr>
          <w:cantSplit/>
        </w:trPr>
        <w:tc>
          <w:tcPr>
            <w:tcW w:type="dxa" w:w="2400"/>
            <w:shd w:fill="FAFBFC"/>
            <w:tcMar>
              <w:top w:w="80" w:type="dxa"/>
              <w:start w:w="120" w:type="dxa"/>
              <w:bottom w:w="80" w:type="dxa"/>
              <w:end w:w="120" w:type="dxa"/>
            </w:tcMar>
            <w:vAlign w:val="center"/>
          </w:tcPr>
          <w:p>
            <w:pPr>
              <w:spacing w:after="0" w:line="252" w:lineRule="auto"/>
            </w:pPr>
            <w:r>
              <w:rPr>
                <w:rFonts w:ascii="Calibri" w:hAnsi="Calibri"/>
                <w:color w:val="202A35"/>
                <w:sz w:val="16"/>
              </w:rPr>
              <w:t>data/tokenizer.py</w:t>
            </w:r>
          </w:p>
        </w:tc>
        <w:tc>
          <w:tcPr>
            <w:tcW w:type="dxa" w:w="4300"/>
            <w:shd w:fill="FAFBFC"/>
            <w:tcMar>
              <w:top w:w="80" w:type="dxa"/>
              <w:start w:w="120" w:type="dxa"/>
              <w:bottom w:w="80" w:type="dxa"/>
              <w:end w:w="120" w:type="dxa"/>
            </w:tcMar>
            <w:vAlign w:val="center"/>
          </w:tcPr>
          <w:p>
            <w:pPr>
              <w:spacing w:after="0" w:line="252" w:lineRule="auto"/>
            </w:pPr>
            <w:r>
              <w:rPr>
                <w:rFonts w:ascii="Calibri" w:hAnsi="Calibri"/>
                <w:color w:val="202A35"/>
                <w:sz w:val="16"/>
              </w:rPr>
              <w:t>4K BPE plus byte control</w:t>
            </w:r>
          </w:p>
        </w:tc>
        <w:tc>
          <w:tcPr>
            <w:tcW w:type="dxa" w:w="2660"/>
            <w:shd w:fill="FAFBFC"/>
            <w:tcMar>
              <w:top w:w="80" w:type="dxa"/>
              <w:start w:w="120" w:type="dxa"/>
              <w:bottom w:w="80" w:type="dxa"/>
              <w:end w:w="120" w:type="dxa"/>
            </w:tcMar>
            <w:vAlign w:val="center"/>
          </w:tcPr>
          <w:p>
            <w:pPr>
              <w:spacing w:after="0" w:line="252" w:lineRule="auto"/>
            </w:pPr>
            <w:r>
              <w:rPr>
                <w:rFonts w:ascii="Calibri" w:hAnsi="Calibri"/>
                <w:color w:val="202A35"/>
                <w:sz w:val="16"/>
              </w:rPr>
              <w:t>Round trip, coverage, deterministic IDs</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202A35"/>
                <w:sz w:val="16"/>
              </w:rPr>
              <w:t>model/plastic_column.py</w:t>
            </w:r>
          </w:p>
        </w:tc>
        <w:tc>
          <w:tcPr>
            <w:tcW w:type="dxa" w:w="4300"/>
            <w:tcMar>
              <w:top w:w="80" w:type="dxa"/>
              <w:start w:w="120" w:type="dxa"/>
              <w:bottom w:w="80" w:type="dxa"/>
              <w:end w:w="120" w:type="dxa"/>
            </w:tcMar>
            <w:vAlign w:val="center"/>
          </w:tcPr>
          <w:p>
            <w:pPr>
              <w:spacing w:after="0" w:line="252" w:lineRule="auto"/>
            </w:pPr>
            <w:r>
              <w:rPr>
                <w:rFonts w:ascii="Calibri" w:hAnsi="Calibri"/>
                <w:color w:val="202A35"/>
                <w:sz w:val="16"/>
              </w:rPr>
              <w:t>State dynamics, kWTA, tied reciprocal map, local head</w:t>
            </w:r>
          </w:p>
        </w:tc>
        <w:tc>
          <w:tcPr>
            <w:tcW w:type="dxa" w:w="2660"/>
            <w:tcMar>
              <w:top w:w="80" w:type="dxa"/>
              <w:start w:w="120" w:type="dxa"/>
              <w:bottom w:w="80" w:type="dxa"/>
              <w:end w:w="120" w:type="dxa"/>
            </w:tcMar>
            <w:vAlign w:val="center"/>
          </w:tcPr>
          <w:p>
            <w:pPr>
              <w:spacing w:after="0" w:line="252" w:lineRule="auto"/>
            </w:pPr>
            <w:r>
              <w:rPr>
                <w:rFonts w:ascii="Calibri" w:hAnsi="Calibri"/>
                <w:color w:val="202A35"/>
                <w:sz w:val="16"/>
              </w:rPr>
              <w:t>Shape, locality, norm, dead-unit tests</w:t>
            </w:r>
          </w:p>
        </w:tc>
      </w:tr>
      <w:tr>
        <w:trPr>
          <w:cantSplit/>
        </w:trPr>
        <w:tc>
          <w:tcPr>
            <w:tcW w:type="dxa" w:w="2400"/>
            <w:shd w:fill="FAFBFC"/>
            <w:tcMar>
              <w:top w:w="80" w:type="dxa"/>
              <w:start w:w="120" w:type="dxa"/>
              <w:bottom w:w="80" w:type="dxa"/>
              <w:end w:w="120" w:type="dxa"/>
            </w:tcMar>
            <w:vAlign w:val="center"/>
          </w:tcPr>
          <w:p>
            <w:pPr>
              <w:spacing w:after="0" w:line="252" w:lineRule="auto"/>
            </w:pPr>
            <w:r>
              <w:rPr>
                <w:rFonts w:ascii="Calibri" w:hAnsi="Calibri"/>
                <w:color w:val="202A35"/>
                <w:sz w:val="16"/>
              </w:rPr>
              <w:t>learning/pc_alm.py</w:t>
            </w:r>
          </w:p>
        </w:tc>
        <w:tc>
          <w:tcPr>
            <w:tcW w:type="dxa" w:w="4300"/>
            <w:shd w:fill="FAFBFC"/>
            <w:tcMar>
              <w:top w:w="80" w:type="dxa"/>
              <w:start w:w="120" w:type="dxa"/>
              <w:bottom w:w="80" w:type="dxa"/>
              <w:end w:w="120" w:type="dxa"/>
            </w:tcMar>
            <w:vAlign w:val="center"/>
          </w:tcPr>
          <w:p>
            <w:pPr>
              <w:spacing w:after="0" w:line="252" w:lineRule="auto"/>
            </w:pPr>
            <w:r>
              <w:rPr>
                <w:rFonts w:ascii="Calibri" w:hAnsi="Calibri"/>
                <w:color w:val="202A35"/>
                <w:sz w:val="16"/>
              </w:rPr>
              <w:t>Activity/dual settling and local weight update</w:t>
            </w:r>
          </w:p>
        </w:tc>
        <w:tc>
          <w:tcPr>
            <w:tcW w:type="dxa" w:w="2660"/>
            <w:shd w:fill="FAFBFC"/>
            <w:tcMar>
              <w:top w:w="80" w:type="dxa"/>
              <w:start w:w="120" w:type="dxa"/>
              <w:bottom w:w="80" w:type="dxa"/>
              <w:end w:w="120" w:type="dxa"/>
            </w:tcMar>
            <w:vAlign w:val="center"/>
          </w:tcPr>
          <w:p>
            <w:pPr>
              <w:spacing w:after="0" w:line="252" w:lineRule="auto"/>
            </w:pPr>
            <w:r>
              <w:rPr>
                <w:rFonts w:ascii="Calibri" w:hAnsi="Calibri"/>
                <w:color w:val="202A35"/>
                <w:sz w:val="16"/>
              </w:rPr>
              <w:t>Linear equivalence and finite-difference checks</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202A35"/>
                <w:sz w:val="16"/>
              </w:rPr>
              <w:t>learning/eligibility.py</w:t>
            </w:r>
          </w:p>
        </w:tc>
        <w:tc>
          <w:tcPr>
            <w:tcW w:type="dxa" w:w="4300"/>
            <w:tcMar>
              <w:top w:w="80" w:type="dxa"/>
              <w:start w:w="120" w:type="dxa"/>
              <w:bottom w:w="80" w:type="dxa"/>
              <w:end w:w="120" w:type="dxa"/>
            </w:tcMar>
            <w:vAlign w:val="center"/>
          </w:tcPr>
          <w:p>
            <w:pPr>
              <w:spacing w:after="0" w:line="252" w:lineRule="auto"/>
            </w:pPr>
            <w:r>
              <w:rPr>
                <w:rFonts w:ascii="Calibri" w:hAnsi="Calibri"/>
                <w:color w:val="202A35"/>
                <w:sz w:val="16"/>
              </w:rPr>
              <w:t>Forward temporal traces and delayed modulation</w:t>
            </w:r>
          </w:p>
        </w:tc>
        <w:tc>
          <w:tcPr>
            <w:tcW w:type="dxa" w:w="2660"/>
            <w:tcMar>
              <w:top w:w="80" w:type="dxa"/>
              <w:start w:w="120" w:type="dxa"/>
              <w:bottom w:w="80" w:type="dxa"/>
              <w:end w:w="120" w:type="dxa"/>
            </w:tcMar>
            <w:vAlign w:val="center"/>
          </w:tcPr>
          <w:p>
            <w:pPr>
              <w:spacing w:after="0" w:line="252" w:lineRule="auto"/>
            </w:pPr>
            <w:r>
              <w:rPr>
                <w:rFonts w:ascii="Calibri" w:hAnsi="Calibri"/>
                <w:color w:val="202A35"/>
                <w:sz w:val="16"/>
              </w:rPr>
              <w:t>Known-delay sequence fixtures</w:t>
            </w:r>
          </w:p>
        </w:tc>
      </w:tr>
      <w:tr>
        <w:trPr>
          <w:cantSplit/>
        </w:trPr>
        <w:tc>
          <w:tcPr>
            <w:tcW w:type="dxa" w:w="2400"/>
            <w:shd w:fill="FAFBFC"/>
            <w:tcMar>
              <w:top w:w="80" w:type="dxa"/>
              <w:start w:w="120" w:type="dxa"/>
              <w:bottom w:w="80" w:type="dxa"/>
              <w:end w:w="120" w:type="dxa"/>
            </w:tcMar>
            <w:vAlign w:val="center"/>
          </w:tcPr>
          <w:p>
            <w:pPr>
              <w:spacing w:after="0" w:line="252" w:lineRule="auto"/>
            </w:pPr>
            <w:r>
              <w:rPr>
                <w:rFonts w:ascii="Calibri" w:hAnsi="Calibri"/>
                <w:color w:val="202A35"/>
                <w:sz w:val="16"/>
              </w:rPr>
              <w:t>memory/predictive_bank.py</w:t>
            </w:r>
          </w:p>
        </w:tc>
        <w:tc>
          <w:tcPr>
            <w:tcW w:type="dxa" w:w="4300"/>
            <w:shd w:fill="FAFBFC"/>
            <w:tcMar>
              <w:top w:w="80" w:type="dxa"/>
              <w:start w:w="120" w:type="dxa"/>
              <w:bottom w:w="80" w:type="dxa"/>
              <w:end w:w="120" w:type="dxa"/>
            </w:tcMar>
            <w:vAlign w:val="center"/>
          </w:tcPr>
          <w:p>
            <w:pPr>
              <w:spacing w:after="0" w:line="252" w:lineRule="auto"/>
            </w:pPr>
            <w:r>
              <w:rPr>
                <w:rFonts w:ascii="Calibri" w:hAnsi="Calibri"/>
                <w:color w:val="202A35"/>
                <w:sz w:val="16"/>
              </w:rPr>
              <w:t>Routing, provisional lifecycle, predictive metric</w:t>
            </w:r>
          </w:p>
        </w:tc>
        <w:tc>
          <w:tcPr>
            <w:tcW w:type="dxa" w:w="2660"/>
            <w:shd w:fill="FAFBFC"/>
            <w:tcMar>
              <w:top w:w="80" w:type="dxa"/>
              <w:start w:w="120" w:type="dxa"/>
              <w:bottom w:w="80" w:type="dxa"/>
              <w:end w:w="120" w:type="dxa"/>
            </w:tcMar>
            <w:vAlign w:val="center"/>
          </w:tcPr>
          <w:p>
            <w:pPr>
              <w:spacing w:after="0" w:line="252" w:lineRule="auto"/>
            </w:pPr>
            <w:r>
              <w:rPr>
                <w:rFonts w:ascii="Calibri" w:hAnsi="Calibri"/>
                <w:color w:val="202A35"/>
                <w:sz w:val="16"/>
              </w:rPr>
              <w:t>Split/merge, noise, stable-ID tests</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202A35"/>
                <w:sz w:val="16"/>
              </w:rPr>
              <w:t>memory/coordinate_transport.py</w:t>
            </w:r>
          </w:p>
        </w:tc>
        <w:tc>
          <w:tcPr>
            <w:tcW w:type="dxa" w:w="4300"/>
            <w:tcMar>
              <w:top w:w="80" w:type="dxa"/>
              <w:start w:w="120" w:type="dxa"/>
              <w:bottom w:w="80" w:type="dxa"/>
              <w:end w:w="120" w:type="dxa"/>
            </w:tcMar>
            <w:vAlign w:val="center"/>
          </w:tcPr>
          <w:p>
            <w:pPr>
              <w:spacing w:after="0" w:line="252" w:lineRule="auto"/>
            </w:pPr>
            <w:r>
              <w:rPr>
                <w:rFonts w:ascii="Calibri" w:hAnsi="Calibri"/>
                <w:color w:val="202A35"/>
                <w:sz w:val="16"/>
              </w:rPr>
              <w:t>Fast/slow alignment and lazy recoding</w:t>
            </w:r>
          </w:p>
        </w:tc>
        <w:tc>
          <w:tcPr>
            <w:tcW w:type="dxa" w:w="2660"/>
            <w:tcMar>
              <w:top w:w="80" w:type="dxa"/>
              <w:start w:w="120" w:type="dxa"/>
              <w:bottom w:w="80" w:type="dxa"/>
              <w:end w:w="120" w:type="dxa"/>
            </w:tcMar>
            <w:vAlign w:val="center"/>
          </w:tcPr>
          <w:p>
            <w:pPr>
              <w:spacing w:after="0" w:line="252" w:lineRule="auto"/>
            </w:pPr>
            <w:r>
              <w:rPr>
                <w:rFonts w:ascii="Calibri" w:hAnsi="Calibri"/>
                <w:color w:val="202A35"/>
                <w:sz w:val="16"/>
              </w:rPr>
              <w:t>Rotation and drift recovery fixtures</w:t>
            </w:r>
          </w:p>
        </w:tc>
      </w:tr>
      <w:tr>
        <w:trPr>
          <w:cantSplit/>
        </w:trPr>
        <w:tc>
          <w:tcPr>
            <w:tcW w:type="dxa" w:w="2400"/>
            <w:shd w:fill="FAFBFC"/>
            <w:tcMar>
              <w:top w:w="80" w:type="dxa"/>
              <w:start w:w="120" w:type="dxa"/>
              <w:bottom w:w="80" w:type="dxa"/>
              <w:end w:w="120" w:type="dxa"/>
            </w:tcMar>
            <w:vAlign w:val="center"/>
          </w:tcPr>
          <w:p>
            <w:pPr>
              <w:spacing w:after="0" w:line="252" w:lineRule="auto"/>
            </w:pPr>
            <w:r>
              <w:rPr>
                <w:rFonts w:ascii="Calibri" w:hAnsi="Calibri"/>
                <w:color w:val="202A35"/>
                <w:sz w:val="16"/>
              </w:rPr>
              <w:t>train/stream_trainer.py</w:t>
            </w:r>
          </w:p>
        </w:tc>
        <w:tc>
          <w:tcPr>
            <w:tcW w:type="dxa" w:w="4300"/>
            <w:shd w:fill="FAFBFC"/>
            <w:tcMar>
              <w:top w:w="80" w:type="dxa"/>
              <w:start w:w="120" w:type="dxa"/>
              <w:bottom w:w="80" w:type="dxa"/>
              <w:end w:w="120" w:type="dxa"/>
            </w:tcMar>
            <w:vAlign w:val="center"/>
          </w:tcPr>
          <w:p>
            <w:pPr>
              <w:spacing w:after="0" w:line="252" w:lineRule="auto"/>
            </w:pPr>
            <w:r>
              <w:rPr>
                <w:rFonts w:ascii="Calibri" w:hAnsi="Calibri"/>
                <w:color w:val="202A35"/>
                <w:sz w:val="16"/>
              </w:rPr>
              <w:t>Update order, checkpointing, mixed streams</w:t>
            </w:r>
          </w:p>
        </w:tc>
        <w:tc>
          <w:tcPr>
            <w:tcW w:type="dxa" w:w="2660"/>
            <w:shd w:fill="FAFBFC"/>
            <w:tcMar>
              <w:top w:w="80" w:type="dxa"/>
              <w:start w:w="120" w:type="dxa"/>
              <w:bottom w:w="80" w:type="dxa"/>
              <w:end w:w="120" w:type="dxa"/>
            </w:tcMar>
            <w:vAlign w:val="center"/>
          </w:tcPr>
          <w:p>
            <w:pPr>
              <w:spacing w:after="0" w:line="252" w:lineRule="auto"/>
            </w:pPr>
            <w:r>
              <w:rPr>
                <w:rFonts w:ascii="Calibri" w:hAnsi="Calibri"/>
                <w:color w:val="202A35"/>
                <w:sz w:val="16"/>
              </w:rPr>
              <w:t>Deterministic replay and crash recovery</w:t>
            </w:r>
          </w:p>
        </w:tc>
      </w:tr>
      <w:tr>
        <w:trPr>
          <w:cantSplit/>
        </w:trPr>
        <w:tc>
          <w:tcPr>
            <w:tcW w:type="dxa" w:w="2400"/>
            <w:tcMar>
              <w:top w:w="80" w:type="dxa"/>
              <w:start w:w="120" w:type="dxa"/>
              <w:bottom w:w="80" w:type="dxa"/>
              <w:end w:w="120" w:type="dxa"/>
            </w:tcMar>
            <w:vAlign w:val="center"/>
          </w:tcPr>
          <w:p>
            <w:pPr>
              <w:spacing w:after="0" w:line="252" w:lineRule="auto"/>
            </w:pPr>
            <w:r>
              <w:rPr>
                <w:rFonts w:ascii="Calibri" w:hAnsi="Calibri"/>
                <w:color w:val="202A35"/>
                <w:sz w:val="16"/>
              </w:rPr>
              <w:t>eval/tinystories.py</w:t>
            </w:r>
          </w:p>
        </w:tc>
        <w:tc>
          <w:tcPr>
            <w:tcW w:type="dxa" w:w="4300"/>
            <w:tcMar>
              <w:top w:w="80" w:type="dxa"/>
              <w:start w:w="120" w:type="dxa"/>
              <w:bottom w:w="80" w:type="dxa"/>
              <w:end w:w="120" w:type="dxa"/>
            </w:tcMar>
            <w:vAlign w:val="center"/>
          </w:tcPr>
          <w:p>
            <w:pPr>
              <w:spacing w:after="0" w:line="252" w:lineRule="auto"/>
            </w:pPr>
            <w:r>
              <w:rPr>
                <w:rFonts w:ascii="Calibri" w:hAnsi="Calibri"/>
                <w:color w:val="202A35"/>
                <w:sz w:val="16"/>
              </w:rPr>
              <w:t>Loss, generation, repetition, entity consistency</w:t>
            </w:r>
          </w:p>
        </w:tc>
        <w:tc>
          <w:tcPr>
            <w:tcW w:type="dxa" w:w="2660"/>
            <w:tcMar>
              <w:top w:w="80" w:type="dxa"/>
              <w:start w:w="120" w:type="dxa"/>
              <w:bottom w:w="80" w:type="dxa"/>
              <w:end w:w="120" w:type="dxa"/>
            </w:tcMar>
            <w:vAlign w:val="center"/>
          </w:tcPr>
          <w:p>
            <w:pPr>
              <w:spacing w:after="0" w:line="252" w:lineRule="auto"/>
            </w:pPr>
            <w:r>
              <w:rPr>
                <w:rFonts w:ascii="Calibri" w:hAnsi="Calibri"/>
                <w:color w:val="202A35"/>
                <w:sz w:val="16"/>
              </w:rPr>
              <w:t>Fixed prompt and seed suite</w:t>
            </w:r>
          </w:p>
        </w:tc>
      </w:tr>
      <w:tr>
        <w:trPr>
          <w:cantSplit/>
        </w:trPr>
        <w:tc>
          <w:tcPr>
            <w:tcW w:type="dxa" w:w="2400"/>
            <w:shd w:fill="FAFBFC"/>
            <w:tcMar>
              <w:top w:w="80" w:type="dxa"/>
              <w:start w:w="120" w:type="dxa"/>
              <w:bottom w:w="80" w:type="dxa"/>
              <w:end w:w="120" w:type="dxa"/>
            </w:tcMar>
            <w:vAlign w:val="center"/>
          </w:tcPr>
          <w:p>
            <w:pPr>
              <w:spacing w:after="0" w:line="252" w:lineRule="auto"/>
            </w:pPr>
            <w:r>
              <w:rPr>
                <w:rFonts w:ascii="Calibri" w:hAnsi="Calibri"/>
                <w:color w:val="202A35"/>
                <w:sz w:val="16"/>
              </w:rPr>
              <w:t>eval/binding.py</w:t>
            </w:r>
          </w:p>
        </w:tc>
        <w:tc>
          <w:tcPr>
            <w:tcW w:type="dxa" w:w="4300"/>
            <w:shd w:fill="FAFBFC"/>
            <w:tcMar>
              <w:top w:w="80" w:type="dxa"/>
              <w:start w:w="120" w:type="dxa"/>
              <w:bottom w:w="80" w:type="dxa"/>
              <w:end w:w="120" w:type="dxa"/>
            </w:tcMar>
            <w:vAlign w:val="center"/>
          </w:tcPr>
          <w:p>
            <w:pPr>
              <w:spacing w:after="0" w:line="252" w:lineRule="auto"/>
            </w:pPr>
            <w:r>
              <w:rPr>
                <w:rFonts w:ascii="Calibri" w:hAnsi="Calibri"/>
                <w:color w:val="202A35"/>
                <w:sz w:val="16"/>
              </w:rPr>
              <w:t>8K and cross-reset controlled probes</w:t>
            </w:r>
          </w:p>
        </w:tc>
        <w:tc>
          <w:tcPr>
            <w:tcW w:type="dxa" w:w="2660"/>
            <w:shd w:fill="FAFBFC"/>
            <w:tcMar>
              <w:top w:w="80" w:type="dxa"/>
              <w:start w:w="120" w:type="dxa"/>
              <w:bottom w:w="80" w:type="dxa"/>
              <w:end w:w="120" w:type="dxa"/>
            </w:tcMar>
            <w:vAlign w:val="center"/>
          </w:tcPr>
          <w:p>
            <w:pPr>
              <w:spacing w:after="0" w:line="252" w:lineRule="auto"/>
            </w:pPr>
            <w:r>
              <w:rPr>
                <w:rFonts w:ascii="Calibri" w:hAnsi="Calibri"/>
                <w:color w:val="202A35"/>
                <w:sz w:val="16"/>
              </w:rPr>
              <w:t>Exact answer and contamination scoring</w:t>
            </w:r>
          </w:p>
        </w:tc>
      </w:tr>
    </w:tbl>
    <w:p>
      <w:pPr>
        <w:spacing w:after="20"/>
      </w:pPr>
    </w:p>
    <w:p>
      <w:pPr>
        <w:pStyle w:val="Heading1"/>
      </w:pPr>
      <w:r>
        <w:t>18. Evaluation plan</w:t>
      </w:r>
    </w:p>
    <w:p>
      <w:pPr>
        <w:pStyle w:val="Heading2"/>
      </w:pPr>
      <w:r>
        <w:t>18.1 Required comparisons</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450"/>
        <w:gridCol w:w="4050"/>
        <w:gridCol w:w="2860"/>
      </w:tblGrid>
      <w:tr>
        <w:trPr>
          <w:tblHeader w:val="true"/>
          <w:cantSplit/>
        </w:trPr>
        <w:tc>
          <w:tcPr>
            <w:tcW w:type="dxa" w:w="2450"/>
            <w:tcMar>
              <w:top w:w="80" w:type="dxa"/>
              <w:start w:w="120" w:type="dxa"/>
              <w:bottom w:w="80" w:type="dxa"/>
              <w:end w:w="120" w:type="dxa"/>
            </w:tcMar>
            <w:vAlign w:val="center"/>
            <w:shd w:fill="E8EEF5"/>
          </w:tcPr>
          <w:p>
            <w:pPr>
              <w:spacing w:after="0" w:line="240" w:lineRule="auto"/>
            </w:pPr>
            <w:r>
              <w:rPr>
                <w:rFonts w:ascii="Calibri" w:hAnsi="Calibri"/>
                <w:b/>
                <w:color w:val="0B2545"/>
                <w:sz w:val="17"/>
              </w:rPr>
              <w:t>System</w:t>
            </w:r>
          </w:p>
        </w:tc>
        <w:tc>
          <w:tcPr>
            <w:tcW w:type="dxa" w:w="4050"/>
            <w:tcMar>
              <w:top w:w="80" w:type="dxa"/>
              <w:start w:w="120" w:type="dxa"/>
              <w:bottom w:w="80" w:type="dxa"/>
              <w:end w:w="120" w:type="dxa"/>
            </w:tcMar>
            <w:vAlign w:val="center"/>
            <w:shd w:fill="E8EEF5"/>
          </w:tcPr>
          <w:p>
            <w:pPr>
              <w:spacing w:after="0" w:line="240" w:lineRule="auto"/>
            </w:pPr>
            <w:r>
              <w:rPr>
                <w:rFonts w:ascii="Calibri" w:hAnsi="Calibri"/>
                <w:b/>
                <w:color w:val="0B2545"/>
                <w:sz w:val="17"/>
              </w:rPr>
              <w:t>Purpose</w:t>
            </w:r>
          </w:p>
        </w:tc>
        <w:tc>
          <w:tcPr>
            <w:tcW w:type="dxa" w:w="2860"/>
            <w:tcMar>
              <w:top w:w="80" w:type="dxa"/>
              <w:start w:w="120" w:type="dxa"/>
              <w:bottom w:w="80" w:type="dxa"/>
              <w:end w:w="120" w:type="dxa"/>
            </w:tcMar>
            <w:vAlign w:val="center"/>
            <w:shd w:fill="E8EEF5"/>
          </w:tcPr>
          <w:p>
            <w:pPr>
              <w:spacing w:after="0" w:line="240" w:lineRule="auto"/>
            </w:pPr>
            <w:r>
              <w:rPr>
                <w:rFonts w:ascii="Calibri" w:hAnsi="Calibri"/>
                <w:b/>
                <w:color w:val="0B2545"/>
                <w:sz w:val="17"/>
              </w:rPr>
              <w:t>Constraint</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color w:val="202A35"/>
                <w:sz w:val="17"/>
              </w:rPr>
              <w:t>BP reference</w:t>
            </w:r>
          </w:p>
        </w:tc>
        <w:tc>
          <w:tcPr>
            <w:tcW w:type="dxa" w:w="4050"/>
            <w:tcMar>
              <w:top w:w="80" w:type="dxa"/>
              <w:start w:w="120" w:type="dxa"/>
              <w:bottom w:w="80" w:type="dxa"/>
              <w:end w:w="120" w:type="dxa"/>
            </w:tcMar>
            <w:vAlign w:val="center"/>
          </w:tcPr>
          <w:p>
            <w:pPr>
              <w:spacing w:after="0" w:line="252" w:lineRule="auto"/>
            </w:pPr>
            <w:r>
              <w:rPr>
                <w:rFonts w:ascii="Calibri" w:hAnsi="Calibri"/>
                <w:color w:val="202A35"/>
                <w:sz w:val="17"/>
              </w:rPr>
              <w:t>Best achievable geometry/language for this architecture</w:t>
            </w:r>
          </w:p>
        </w:tc>
        <w:tc>
          <w:tcPr>
            <w:tcW w:type="dxa" w:w="2860"/>
            <w:tcMar>
              <w:top w:w="80" w:type="dxa"/>
              <w:start w:w="120" w:type="dxa"/>
              <w:bottom w:w="80" w:type="dxa"/>
              <w:end w:w="120" w:type="dxa"/>
            </w:tcMar>
            <w:vAlign w:val="center"/>
          </w:tcPr>
          <w:p>
            <w:pPr>
              <w:spacing w:after="0" w:line="252" w:lineRule="auto"/>
            </w:pPr>
            <w:r>
              <w:rPr>
                <w:rFonts w:ascii="Calibri" w:hAnsi="Calibri"/>
                <w:color w:val="202A35"/>
                <w:sz w:val="17"/>
              </w:rPr>
              <w:t>Same tokenizer, parameters, tokens, and data order</w:t>
            </w:r>
          </w:p>
        </w:tc>
      </w:tr>
      <w:tr>
        <w:trPr>
          <w:cantSpli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202A35"/>
                <w:sz w:val="17"/>
              </w:rPr>
              <w:t>Local columns without MF</w:t>
            </w:r>
          </w:p>
        </w:tc>
        <w:tc>
          <w:tcPr>
            <w:tcW w:type="dxa" w:w="4050"/>
            <w:shd w:fill="FAFBFC"/>
            <w:tcMar>
              <w:top w:w="80" w:type="dxa"/>
              <w:start w:w="120" w:type="dxa"/>
              <w:bottom w:w="80" w:type="dxa"/>
              <w:end w:w="120" w:type="dxa"/>
            </w:tcMar>
            <w:vAlign w:val="center"/>
          </w:tcPr>
          <w:p>
            <w:pPr>
              <w:spacing w:after="0" w:line="252" w:lineRule="auto"/>
            </w:pPr>
            <w:r>
              <w:rPr>
                <w:rFonts w:ascii="Calibri" w:hAnsi="Calibri"/>
                <w:color w:val="202A35"/>
                <w:sz w:val="17"/>
              </w:rPr>
              <w:t>Separate representation learning from persistent memory</w:t>
            </w:r>
          </w:p>
        </w:tc>
        <w:tc>
          <w:tcPr>
            <w:tcW w:type="dxa" w:w="2860"/>
            <w:shd w:fill="FAFBFC"/>
            <w:tcMar>
              <w:top w:w="80" w:type="dxa"/>
              <w:start w:w="120" w:type="dxa"/>
              <w:bottom w:w="80" w:type="dxa"/>
              <w:end w:w="120" w:type="dxa"/>
            </w:tcMar>
            <w:vAlign w:val="center"/>
          </w:tcPr>
          <w:p>
            <w:pPr>
              <w:spacing w:after="0" w:line="252" w:lineRule="auto"/>
            </w:pPr>
            <w:r>
              <w:rPr>
                <w:rFonts w:ascii="Calibri" w:hAnsi="Calibri"/>
                <w:color w:val="202A35"/>
                <w:sz w:val="17"/>
              </w:rPr>
              <w:t>Same local objectives and head mixture</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color w:val="202A35"/>
                <w:sz w:val="17"/>
              </w:rPr>
              <w:t>MF with frozen BP encoder</w:t>
            </w:r>
          </w:p>
        </w:tc>
        <w:tc>
          <w:tcPr>
            <w:tcW w:type="dxa" w:w="4050"/>
            <w:tcMar>
              <w:top w:w="80" w:type="dxa"/>
              <w:start w:w="120" w:type="dxa"/>
              <w:bottom w:w="80" w:type="dxa"/>
              <w:end w:w="120" w:type="dxa"/>
            </w:tcMar>
            <w:vAlign w:val="center"/>
          </w:tcPr>
          <w:p>
            <w:pPr>
              <w:spacing w:after="0" w:line="252" w:lineRule="auto"/>
            </w:pPr>
            <w:r>
              <w:rPr>
                <w:rFonts w:ascii="Calibri" w:hAnsi="Calibri"/>
                <w:color w:val="202A35"/>
                <w:sz w:val="17"/>
              </w:rPr>
              <w:t>Upper bound for mature coordinates</w:t>
            </w:r>
          </w:p>
        </w:tc>
        <w:tc>
          <w:tcPr>
            <w:tcW w:type="dxa" w:w="2860"/>
            <w:tcMar>
              <w:top w:w="80" w:type="dxa"/>
              <w:start w:w="120" w:type="dxa"/>
              <w:bottom w:w="80" w:type="dxa"/>
              <w:end w:w="120" w:type="dxa"/>
            </w:tcMar>
            <w:vAlign w:val="center"/>
          </w:tcPr>
          <w:p>
            <w:pPr>
              <w:spacing w:after="0" w:line="252" w:lineRule="auto"/>
            </w:pPr>
            <w:r>
              <w:rPr>
                <w:rFonts w:ascii="Calibri" w:hAnsi="Calibri"/>
                <w:color w:val="202A35"/>
                <w:sz w:val="17"/>
              </w:rPr>
              <w:t>Encoder trained only on the same TinyStories split</w:t>
            </w:r>
          </w:p>
        </w:tc>
      </w:tr>
      <w:tr>
        <w:trPr>
          <w:cantSpli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202A35"/>
                <w:sz w:val="17"/>
              </w:rPr>
              <w:t>Fully plastic MF-ALM</w:t>
            </w:r>
          </w:p>
        </w:tc>
        <w:tc>
          <w:tcPr>
            <w:tcW w:type="dxa" w:w="4050"/>
            <w:shd w:fill="FAFBFC"/>
            <w:tcMar>
              <w:top w:w="80" w:type="dxa"/>
              <w:start w:w="120" w:type="dxa"/>
              <w:bottom w:w="80" w:type="dxa"/>
              <w:end w:w="120" w:type="dxa"/>
            </w:tcMar>
            <w:vAlign w:val="center"/>
          </w:tcPr>
          <w:p>
            <w:pPr>
              <w:spacing w:after="0" w:line="252" w:lineRule="auto"/>
            </w:pPr>
            <w:r>
              <w:rPr>
                <w:rFonts w:ascii="Calibri" w:hAnsi="Calibri"/>
                <w:color w:val="202A35"/>
                <w:sz w:val="17"/>
              </w:rPr>
              <w:t>Primary system</w:t>
            </w:r>
          </w:p>
        </w:tc>
        <w:tc>
          <w:tcPr>
            <w:tcW w:type="dxa" w:w="2860"/>
            <w:shd w:fill="FAFBFC"/>
            <w:tcMar>
              <w:top w:w="80" w:type="dxa"/>
              <w:start w:w="120" w:type="dxa"/>
              <w:bottom w:w="80" w:type="dxa"/>
              <w:end w:w="120" w:type="dxa"/>
            </w:tcMar>
            <w:vAlign w:val="center"/>
          </w:tcPr>
          <w:p>
            <w:pPr>
              <w:spacing w:after="0" w:line="252" w:lineRule="auto"/>
            </w:pPr>
            <w:r>
              <w:rPr>
                <w:rFonts w:ascii="Calibri" w:hAnsi="Calibri"/>
                <w:color w:val="202A35"/>
                <w:sz w:val="17"/>
              </w:rPr>
              <w:t>No pretrained or permanently frozen neural weights</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color w:val="202A35"/>
                <w:sz w:val="17"/>
              </w:rPr>
              <w:t>No-dual predictive coding</w:t>
            </w:r>
          </w:p>
        </w:tc>
        <w:tc>
          <w:tcPr>
            <w:tcW w:type="dxa" w:w="4050"/>
            <w:tcMar>
              <w:top w:w="80" w:type="dxa"/>
              <w:start w:w="120" w:type="dxa"/>
              <w:bottom w:w="80" w:type="dxa"/>
              <w:end w:w="120" w:type="dxa"/>
            </w:tcMar>
            <w:vAlign w:val="center"/>
          </w:tcPr>
          <w:p>
            <w:pPr>
              <w:spacing w:after="0" w:line="252" w:lineRule="auto"/>
            </w:pPr>
            <w:r>
              <w:rPr>
                <w:rFonts w:ascii="Calibri" w:hAnsi="Calibri"/>
                <w:color w:val="202A35"/>
                <w:sz w:val="17"/>
              </w:rPr>
              <w:t>Measure PC-ALM contribution</w:t>
            </w:r>
          </w:p>
        </w:tc>
        <w:tc>
          <w:tcPr>
            <w:tcW w:type="dxa" w:w="2860"/>
            <w:tcMar>
              <w:top w:w="80" w:type="dxa"/>
              <w:start w:w="120" w:type="dxa"/>
              <w:bottom w:w="80" w:type="dxa"/>
              <w:end w:w="120" w:type="dxa"/>
            </w:tcMar>
            <w:vAlign w:val="center"/>
          </w:tcPr>
          <w:p>
            <w:pPr>
              <w:spacing w:after="0" w:line="252" w:lineRule="auto"/>
            </w:pPr>
            <w:r>
              <w:rPr>
                <w:rFonts w:ascii="Calibri" w:hAnsi="Calibri"/>
                <w:color w:val="202A35"/>
                <w:sz w:val="17"/>
              </w:rPr>
              <w:t>Same local losses and settling budget</w:t>
            </w:r>
          </w:p>
        </w:tc>
      </w:tr>
      <w:tr>
        <w:trPr>
          <w:cantSpli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202A35"/>
                <w:sz w:val="17"/>
              </w:rPr>
              <w:t>N-gram baseline</w:t>
            </w:r>
          </w:p>
        </w:tc>
        <w:tc>
          <w:tcPr>
            <w:tcW w:type="dxa" w:w="4050"/>
            <w:shd w:fill="FAFBFC"/>
            <w:tcMar>
              <w:top w:w="80" w:type="dxa"/>
              <w:start w:w="120" w:type="dxa"/>
              <w:bottom w:w="80" w:type="dxa"/>
              <w:end w:w="120" w:type="dxa"/>
            </w:tcMar>
            <w:vAlign w:val="center"/>
          </w:tcPr>
          <w:p>
            <w:pPr>
              <w:spacing w:after="0" w:line="252" w:lineRule="auto"/>
            </w:pPr>
            <w:r>
              <w:rPr>
                <w:rFonts w:ascii="Calibri" w:hAnsi="Calibri"/>
                <w:color w:val="202A35"/>
                <w:sz w:val="17"/>
              </w:rPr>
              <w:t>Detect trivial failure</w:t>
            </w:r>
          </w:p>
        </w:tc>
        <w:tc>
          <w:tcPr>
            <w:tcW w:type="dxa" w:w="2860"/>
            <w:shd w:fill="FAFBFC"/>
            <w:tcMar>
              <w:top w:w="80" w:type="dxa"/>
              <w:start w:w="120" w:type="dxa"/>
              <w:bottom w:w="80" w:type="dxa"/>
              <w:end w:w="120" w:type="dxa"/>
            </w:tcMar>
            <w:vAlign w:val="center"/>
          </w:tcPr>
          <w:p>
            <w:pPr>
              <w:spacing w:after="0" w:line="252" w:lineRule="auto"/>
            </w:pPr>
            <w:r>
              <w:rPr>
                <w:rFonts w:ascii="Calibri" w:hAnsi="Calibri"/>
                <w:color w:val="202A35"/>
                <w:sz w:val="17"/>
              </w:rPr>
              <w:t>Same vocabulary and train split</w:t>
            </w:r>
          </w:p>
        </w:tc>
      </w:tr>
    </w:tbl>
    <w:p>
      <w:pPr>
        <w:spacing w:after="20"/>
      </w:pPr>
    </w:p>
    <w:p>
      <w:pPr>
        <w:pStyle w:val="Heading2"/>
      </w:pPr>
      <w:r>
        <w:t>18.2 Metrics and gates</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500"/>
        <w:gridCol w:w="4750"/>
        <w:gridCol w:w="2110"/>
      </w:tblGrid>
      <w:tr>
        <w:trPr>
          <w:tblHeader w:val="true"/>
          <w:cantSplit/>
        </w:trPr>
        <w:tc>
          <w:tcPr>
            <w:tcW w:type="dxa" w:w="2500"/>
            <w:tcMar>
              <w:top w:w="80" w:type="dxa"/>
              <w:start w:w="120" w:type="dxa"/>
              <w:bottom w:w="80" w:type="dxa"/>
              <w:end w:w="120" w:type="dxa"/>
            </w:tcMar>
            <w:vAlign w:val="center"/>
            <w:shd w:fill="E8EEF5"/>
          </w:tcPr>
          <w:p>
            <w:pPr>
              <w:spacing w:after="0" w:line="240" w:lineRule="auto"/>
            </w:pPr>
            <w:r>
              <w:rPr>
                <w:rFonts w:ascii="Calibri" w:hAnsi="Calibri"/>
                <w:b/>
                <w:color w:val="0B2545"/>
                <w:sz w:val="16"/>
              </w:rPr>
              <w:t>Metric</w:t>
            </w:r>
          </w:p>
        </w:tc>
        <w:tc>
          <w:tcPr>
            <w:tcW w:type="dxa" w:w="4750"/>
            <w:tcMar>
              <w:top w:w="80" w:type="dxa"/>
              <w:start w:w="120" w:type="dxa"/>
              <w:bottom w:w="80" w:type="dxa"/>
              <w:end w:w="120" w:type="dxa"/>
            </w:tcMar>
            <w:vAlign w:val="center"/>
            <w:shd w:fill="E8EEF5"/>
          </w:tcPr>
          <w:p>
            <w:pPr>
              <w:spacing w:after="0" w:line="240" w:lineRule="auto"/>
            </w:pPr>
            <w:r>
              <w:rPr>
                <w:rFonts w:ascii="Calibri" w:hAnsi="Calibri"/>
                <w:b/>
                <w:color w:val="0B2545"/>
                <w:sz w:val="16"/>
              </w:rPr>
              <w:t>Gate</w:t>
            </w:r>
          </w:p>
        </w:tc>
        <w:tc>
          <w:tcPr>
            <w:tcW w:type="dxa" w:w="2110"/>
            <w:tcMar>
              <w:top w:w="80" w:type="dxa"/>
              <w:start w:w="120" w:type="dxa"/>
              <w:bottom w:w="80" w:type="dxa"/>
              <w:end w:w="120" w:type="dxa"/>
            </w:tcMar>
            <w:vAlign w:val="center"/>
            <w:shd w:fill="E8EEF5"/>
          </w:tcPr>
          <w:p>
            <w:pPr>
              <w:spacing w:after="0" w:line="240" w:lineRule="auto"/>
            </w:pPr>
            <w:r>
              <w:rPr>
                <w:rFonts w:ascii="Calibri" w:hAnsi="Calibri"/>
                <w:b/>
                <w:color w:val="0B2545"/>
                <w:sz w:val="16"/>
              </w:rPr>
              <w:t>When</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color w:val="202A35"/>
                <w:sz w:val="16"/>
              </w:rPr>
              <w:t>Sanity loss</w:t>
            </w:r>
          </w:p>
        </w:tc>
        <w:tc>
          <w:tcPr>
            <w:tcW w:type="dxa" w:w="4750"/>
            <w:tcMar>
              <w:top w:w="80" w:type="dxa"/>
              <w:start w:w="120" w:type="dxa"/>
              <w:bottom w:w="80" w:type="dxa"/>
              <w:end w:w="120" w:type="dxa"/>
            </w:tcMar>
            <w:vAlign w:val="center"/>
          </w:tcPr>
          <w:p>
            <w:pPr>
              <w:spacing w:after="0" w:line="252" w:lineRule="auto"/>
            </w:pPr>
            <w:r>
              <w:rPr>
                <w:rFonts w:ascii="Calibri" w:hAnsi="Calibri"/>
                <w:color w:val="202A35"/>
                <w:sz w:val="16"/>
              </w:rPr>
              <w:t>&gt;=10% cross-entropy reduction from unigram</w:t>
            </w:r>
          </w:p>
        </w:tc>
        <w:tc>
          <w:tcPr>
            <w:tcW w:type="dxa" w:w="2110"/>
            <w:tcMar>
              <w:top w:w="80" w:type="dxa"/>
              <w:start w:w="120" w:type="dxa"/>
              <w:bottom w:w="80" w:type="dxa"/>
              <w:end w:w="120" w:type="dxa"/>
            </w:tcMar>
            <w:vAlign w:val="center"/>
          </w:tcPr>
          <w:p>
            <w:pPr>
              <w:spacing w:after="0" w:line="252" w:lineRule="auto"/>
            </w:pPr>
            <w:r>
              <w:rPr>
                <w:rFonts w:ascii="Calibri" w:hAnsi="Calibri"/>
                <w:color w:val="202A35"/>
                <w:sz w:val="16"/>
              </w:rPr>
              <w:t>10M tokens</w:t>
            </w:r>
          </w:p>
        </w:tc>
      </w:tr>
      <w:tr>
        <w:trPr>
          <w:cantSplit/>
        </w:trPr>
        <w:tc>
          <w:tcPr>
            <w:tcW w:type="dxa" w:w="2500"/>
            <w:shd w:fill="FAFBFC"/>
            <w:tcMar>
              <w:top w:w="80" w:type="dxa"/>
              <w:start w:w="120" w:type="dxa"/>
              <w:bottom w:w="80" w:type="dxa"/>
              <w:end w:w="120" w:type="dxa"/>
            </w:tcMar>
            <w:vAlign w:val="center"/>
          </w:tcPr>
          <w:p>
            <w:pPr>
              <w:spacing w:after="0" w:line="252" w:lineRule="auto"/>
            </w:pPr>
            <w:r>
              <w:rPr>
                <w:rFonts w:ascii="Calibri" w:hAnsi="Calibri"/>
                <w:color w:val="202A35"/>
                <w:sz w:val="16"/>
              </w:rPr>
              <w:t>BP-normalized learning</w:t>
            </w:r>
          </w:p>
        </w:tc>
        <w:tc>
          <w:tcPr>
            <w:tcW w:type="dxa" w:w="4750"/>
            <w:shd w:fill="FAFBFC"/>
            <w:tcMar>
              <w:top w:w="80" w:type="dxa"/>
              <w:start w:w="120" w:type="dxa"/>
              <w:bottom w:w="80" w:type="dxa"/>
              <w:end w:w="120" w:type="dxa"/>
            </w:tcMar>
            <w:vAlign w:val="center"/>
          </w:tcPr>
          <w:p>
            <w:pPr>
              <w:spacing w:after="0" w:line="252" w:lineRule="auto"/>
            </w:pPr>
            <w:r>
              <w:rPr>
                <w:rFonts w:ascii="Calibri" w:hAnsi="Calibri"/>
                <w:color w:val="202A35"/>
                <w:sz w:val="16"/>
              </w:rPr>
              <w:t>&gt;=70% of BP's unigram-to-model validation improvement</w:t>
            </w:r>
          </w:p>
        </w:tc>
        <w:tc>
          <w:tcPr>
            <w:tcW w:type="dxa" w:w="2110"/>
            <w:shd w:fill="FAFBFC"/>
            <w:tcMar>
              <w:top w:w="80" w:type="dxa"/>
              <w:start w:w="120" w:type="dxa"/>
              <w:bottom w:w="80" w:type="dxa"/>
              <w:end w:w="120" w:type="dxa"/>
            </w:tcMar>
            <w:vAlign w:val="center"/>
          </w:tcPr>
          <w:p>
            <w:pPr>
              <w:spacing w:after="0" w:line="252" w:lineRule="auto"/>
            </w:pPr>
            <w:r>
              <w:rPr>
                <w:rFonts w:ascii="Calibri" w:hAnsi="Calibri"/>
                <w:color w:val="202A35"/>
                <w:sz w:val="16"/>
              </w:rPr>
              <w:t>100M tokens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color w:val="202A35"/>
                <w:sz w:val="16"/>
              </w:rPr>
              <w:t>Validation perplexity</w:t>
            </w:r>
          </w:p>
        </w:tc>
        <w:tc>
          <w:tcPr>
            <w:tcW w:type="dxa" w:w="4750"/>
            <w:tcMar>
              <w:top w:w="80" w:type="dxa"/>
              <w:start w:w="120" w:type="dxa"/>
              <w:bottom w:w="80" w:type="dxa"/>
              <w:end w:w="120" w:type="dxa"/>
            </w:tcMar>
            <w:vAlign w:val="center"/>
          </w:tcPr>
          <w:p>
            <w:pPr>
              <w:spacing w:after="0" w:line="252" w:lineRule="auto"/>
            </w:pPr>
            <w:r>
              <w:rPr>
                <w:rFonts w:ascii="Calibri" w:hAnsi="Calibri"/>
                <w:color w:val="202A35"/>
                <w:sz w:val="16"/>
              </w:rPr>
              <w:t>&lt;=1.5x parameter-matched BP reference</w:t>
            </w:r>
          </w:p>
        </w:tc>
        <w:tc>
          <w:tcPr>
            <w:tcW w:type="dxa" w:w="2110"/>
            <w:tcMar>
              <w:top w:w="80" w:type="dxa"/>
              <w:start w:w="120" w:type="dxa"/>
              <w:bottom w:w="80" w:type="dxa"/>
              <w:end w:w="120" w:type="dxa"/>
            </w:tcMar>
            <w:vAlign w:val="center"/>
          </w:tcPr>
          <w:p>
            <w:pPr>
              <w:spacing w:after="0" w:line="252" w:lineRule="auto"/>
            </w:pPr>
            <w:r>
              <w:rPr>
                <w:rFonts w:ascii="Calibri" w:hAnsi="Calibri"/>
                <w:color w:val="202A35"/>
                <w:sz w:val="16"/>
              </w:rPr>
              <w:t>500M tokens</w:t>
            </w:r>
          </w:p>
        </w:tc>
      </w:tr>
      <w:tr>
        <w:trPr>
          <w:cantSplit/>
        </w:trPr>
        <w:tc>
          <w:tcPr>
            <w:tcW w:type="dxa" w:w="2500"/>
            <w:shd w:fill="FAFBFC"/>
            <w:tcMar>
              <w:top w:w="80" w:type="dxa"/>
              <w:start w:w="120" w:type="dxa"/>
              <w:bottom w:w="80" w:type="dxa"/>
              <w:end w:w="120" w:type="dxa"/>
            </w:tcMar>
            <w:vAlign w:val="center"/>
          </w:tcPr>
          <w:p>
            <w:pPr>
              <w:spacing w:after="0" w:line="252" w:lineRule="auto"/>
            </w:pPr>
            <w:r>
              <w:rPr>
                <w:rFonts w:ascii="Calibri" w:hAnsi="Calibri"/>
                <w:color w:val="202A35"/>
                <w:sz w:val="16"/>
              </w:rPr>
              <w:t>Representation rank</w:t>
            </w:r>
          </w:p>
        </w:tc>
        <w:tc>
          <w:tcPr>
            <w:tcW w:type="dxa" w:w="4750"/>
            <w:shd w:fill="FAFBFC"/>
            <w:tcMar>
              <w:top w:w="80" w:type="dxa"/>
              <w:start w:w="120" w:type="dxa"/>
              <w:bottom w:w="80" w:type="dxa"/>
              <w:end w:w="120" w:type="dxa"/>
            </w:tcMar>
            <w:vAlign w:val="center"/>
          </w:tcPr>
          <w:p>
            <w:pPr>
              <w:spacing w:after="0" w:line="252" w:lineRule="auto"/>
            </w:pPr>
            <w:r>
              <w:rPr>
                <w:rFonts w:ascii="Calibri" w:hAnsi="Calibri"/>
                <w:color w:val="202A35"/>
                <w:sz w:val="16"/>
              </w:rPr>
              <w:t>Effective rank &gt;=0.40d; no unit active &gt;35%</w:t>
            </w:r>
          </w:p>
        </w:tc>
        <w:tc>
          <w:tcPr>
            <w:tcW w:type="dxa" w:w="2110"/>
            <w:shd w:fill="FAFBFC"/>
            <w:tcMar>
              <w:top w:w="80" w:type="dxa"/>
              <w:start w:w="120" w:type="dxa"/>
              <w:bottom w:w="80" w:type="dxa"/>
              <w:end w:w="120" w:type="dxa"/>
            </w:tcMar>
            <w:vAlign w:val="center"/>
          </w:tcPr>
          <w:p>
            <w:pPr>
              <w:spacing w:after="0" w:line="252" w:lineRule="auto"/>
            </w:pPr>
            <w:r>
              <w:rPr>
                <w:rFonts w:ascii="Calibri" w:hAnsi="Calibri"/>
                <w:color w:val="202A35"/>
                <w:sz w:val="16"/>
              </w:rPr>
              <w:t>Every checkpoint</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color w:val="202A35"/>
                <w:sz w:val="16"/>
              </w:rPr>
              <w:t>8K binding</w:t>
            </w:r>
          </w:p>
        </w:tc>
        <w:tc>
          <w:tcPr>
            <w:tcW w:type="dxa" w:w="4750"/>
            <w:tcMar>
              <w:top w:w="80" w:type="dxa"/>
              <w:start w:w="120" w:type="dxa"/>
              <w:bottom w:w="80" w:type="dxa"/>
              <w:end w:w="120" w:type="dxa"/>
            </w:tcMar>
            <w:vAlign w:val="center"/>
          </w:tcPr>
          <w:p>
            <w:pPr>
              <w:spacing w:after="0" w:line="252" w:lineRule="auto"/>
            </w:pPr>
            <w:r>
              <w:rPr>
                <w:rFonts w:ascii="Calibri" w:hAnsi="Calibri"/>
                <w:color w:val="202A35"/>
                <w:sz w:val="16"/>
              </w:rPr>
              <w:t>&gt;=70% exact answer in the first fully plastic target</w:t>
            </w:r>
          </w:p>
        </w:tc>
        <w:tc>
          <w:tcPr>
            <w:tcW w:type="dxa" w:w="2110"/>
            <w:tcMar>
              <w:top w:w="80" w:type="dxa"/>
              <w:start w:w="120" w:type="dxa"/>
              <w:bottom w:w="80" w:type="dxa"/>
              <w:end w:w="120" w:type="dxa"/>
            </w:tcMar>
            <w:vAlign w:val="center"/>
          </w:tcPr>
          <w:p>
            <w:pPr>
              <w:spacing w:after="0" w:line="252" w:lineRule="auto"/>
            </w:pPr>
            <w:r>
              <w:rPr>
                <w:rFonts w:ascii="Calibri" w:hAnsi="Calibri"/>
                <w:color w:val="202A35"/>
                <w:sz w:val="16"/>
              </w:rPr>
              <w:t>D2</w:t>
            </w:r>
          </w:p>
        </w:tc>
      </w:tr>
      <w:tr>
        <w:trPr>
          <w:cantSplit/>
        </w:trPr>
        <w:tc>
          <w:tcPr>
            <w:tcW w:type="dxa" w:w="2500"/>
            <w:shd w:fill="FAFBFC"/>
            <w:tcMar>
              <w:top w:w="80" w:type="dxa"/>
              <w:start w:w="120" w:type="dxa"/>
              <w:bottom w:w="80" w:type="dxa"/>
              <w:end w:w="120" w:type="dxa"/>
            </w:tcMar>
            <w:vAlign w:val="center"/>
          </w:tcPr>
          <w:p>
            <w:pPr>
              <w:spacing w:after="0" w:line="252" w:lineRule="auto"/>
            </w:pPr>
            <w:r>
              <w:rPr>
                <w:rFonts w:ascii="Calibri" w:hAnsi="Calibri"/>
                <w:color w:val="202A35"/>
                <w:sz w:val="16"/>
              </w:rPr>
              <w:t>Cross-reset binding</w:t>
            </w:r>
          </w:p>
        </w:tc>
        <w:tc>
          <w:tcPr>
            <w:tcW w:type="dxa" w:w="4750"/>
            <w:shd w:fill="FAFBFC"/>
            <w:tcMar>
              <w:top w:w="80" w:type="dxa"/>
              <w:start w:w="120" w:type="dxa"/>
              <w:bottom w:w="80" w:type="dxa"/>
              <w:end w:w="120" w:type="dxa"/>
            </w:tcMar>
            <w:vAlign w:val="center"/>
          </w:tcPr>
          <w:p>
            <w:pPr>
              <w:spacing w:after="0" w:line="252" w:lineRule="auto"/>
            </w:pPr>
            <w:r>
              <w:rPr>
                <w:rFonts w:ascii="Calibri" w:hAnsi="Calibri"/>
                <w:color w:val="202A35"/>
                <w:sz w:val="16"/>
              </w:rPr>
              <w:t>&gt;=50% after three exposures across five resets</w:t>
            </w:r>
          </w:p>
        </w:tc>
        <w:tc>
          <w:tcPr>
            <w:tcW w:type="dxa" w:w="2110"/>
            <w:shd w:fill="FAFBFC"/>
            <w:tcMar>
              <w:top w:w="80" w:type="dxa"/>
              <w:start w:w="120" w:type="dxa"/>
              <w:bottom w:w="80" w:type="dxa"/>
              <w:end w:w="120" w:type="dxa"/>
            </w:tcMar>
            <w:vAlign w:val="center"/>
          </w:tcPr>
          <w:p>
            <w:pPr>
              <w:spacing w:after="0" w:line="252" w:lineRule="auto"/>
            </w:pPr>
            <w:r>
              <w:rPr>
                <w:rFonts w:ascii="Calibri" w:hAnsi="Calibri"/>
                <w:color w:val="202A35"/>
                <w:sz w:val="16"/>
              </w:rPr>
              <w:t>D2</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color w:val="202A35"/>
                <w:sz w:val="16"/>
              </w:rPr>
              <w:t>Noise promotion</w:t>
            </w:r>
          </w:p>
        </w:tc>
        <w:tc>
          <w:tcPr>
            <w:tcW w:type="dxa" w:w="4750"/>
            <w:tcMar>
              <w:top w:w="80" w:type="dxa"/>
              <w:start w:w="120" w:type="dxa"/>
              <w:bottom w:w="80" w:type="dxa"/>
              <w:end w:w="120" w:type="dxa"/>
            </w:tcMar>
            <w:vAlign w:val="center"/>
          </w:tcPr>
          <w:p>
            <w:pPr>
              <w:spacing w:after="0" w:line="252" w:lineRule="auto"/>
            </w:pPr>
            <w:r>
              <w:rPr>
                <w:rFonts w:ascii="Calibri" w:hAnsi="Calibri"/>
                <w:color w:val="202A35"/>
                <w:sz w:val="16"/>
              </w:rPr>
              <w:t>&lt;1 stable basin per 1,000 incoherent events</w:t>
            </w:r>
          </w:p>
        </w:tc>
        <w:tc>
          <w:tcPr>
            <w:tcW w:type="dxa" w:w="2110"/>
            <w:tcMar>
              <w:top w:w="80" w:type="dxa"/>
              <w:start w:w="120" w:type="dxa"/>
              <w:bottom w:w="80" w:type="dxa"/>
              <w:end w:w="120" w:type="dxa"/>
            </w:tcMar>
            <w:vAlign w:val="center"/>
          </w:tcPr>
          <w:p>
            <w:pPr>
              <w:spacing w:after="0" w:line="252" w:lineRule="auto"/>
            </w:pPr>
            <w:r>
              <w:rPr>
                <w:rFonts w:ascii="Calibri" w:hAnsi="Calibri"/>
                <w:color w:val="202A35"/>
                <w:sz w:val="16"/>
              </w:rPr>
              <w:t>D2</w:t>
            </w:r>
          </w:p>
        </w:tc>
      </w:tr>
      <w:tr>
        <w:trPr>
          <w:cantSplit/>
        </w:trPr>
        <w:tc>
          <w:tcPr>
            <w:tcW w:type="dxa" w:w="2500"/>
            <w:shd w:fill="FAFBFC"/>
            <w:tcMar>
              <w:top w:w="80" w:type="dxa"/>
              <w:start w:w="120" w:type="dxa"/>
              <w:bottom w:w="80" w:type="dxa"/>
              <w:end w:w="120" w:type="dxa"/>
            </w:tcMar>
            <w:vAlign w:val="center"/>
          </w:tcPr>
          <w:p>
            <w:pPr>
              <w:spacing w:after="0" w:line="252" w:lineRule="auto"/>
            </w:pPr>
            <w:r>
              <w:rPr>
                <w:rFonts w:ascii="Calibri" w:hAnsi="Calibri"/>
                <w:color w:val="202A35"/>
                <w:sz w:val="16"/>
              </w:rPr>
              <w:t>Coordinate drift</w:t>
            </w:r>
          </w:p>
        </w:tc>
        <w:tc>
          <w:tcPr>
            <w:tcW w:type="dxa" w:w="4750"/>
            <w:shd w:fill="FAFBFC"/>
            <w:tcMar>
              <w:top w:w="80" w:type="dxa"/>
              <w:start w:w="120" w:type="dxa"/>
              <w:bottom w:w="80" w:type="dxa"/>
              <w:end w:w="120" w:type="dxa"/>
            </w:tcMar>
            <w:vAlign w:val="center"/>
          </w:tcPr>
          <w:p>
            <w:pPr>
              <w:spacing w:after="0" w:line="252" w:lineRule="auto"/>
            </w:pPr>
            <w:r>
              <w:rPr>
                <w:rFonts w:ascii="Calibri" w:hAnsi="Calibri"/>
                <w:color w:val="202A35"/>
                <w:sz w:val="16"/>
              </w:rPr>
              <w:t>&gt;=90% Top-8 neighbor retention after one latent epoch alignment</w:t>
            </w:r>
          </w:p>
        </w:tc>
        <w:tc>
          <w:tcPr>
            <w:tcW w:type="dxa" w:w="2110"/>
            <w:shd w:fill="FAFBFC"/>
            <w:tcMar>
              <w:top w:w="80" w:type="dxa"/>
              <w:start w:w="120" w:type="dxa"/>
              <w:bottom w:w="80" w:type="dxa"/>
              <w:end w:w="120" w:type="dxa"/>
            </w:tcMar>
            <w:vAlign w:val="center"/>
          </w:tcPr>
          <w:p>
            <w:pPr>
              <w:spacing w:after="0" w:line="252" w:lineRule="auto"/>
            </w:pPr>
            <w:r>
              <w:rPr>
                <w:rFonts w:ascii="Calibri" w:hAnsi="Calibri"/>
                <w:color w:val="202A35"/>
                <w:sz w:val="16"/>
              </w:rPr>
              <w:t>D2</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color w:val="202A35"/>
                <w:sz w:val="16"/>
              </w:rPr>
              <w:t>Continual retention</w:t>
            </w:r>
          </w:p>
        </w:tc>
        <w:tc>
          <w:tcPr>
            <w:tcW w:type="dxa" w:w="4750"/>
            <w:tcMar>
              <w:top w:w="80" w:type="dxa"/>
              <w:start w:w="120" w:type="dxa"/>
              <w:bottom w:w="80" w:type="dxa"/>
              <w:end w:w="120" w:type="dxa"/>
            </w:tcMar>
            <w:vAlign w:val="center"/>
          </w:tcPr>
          <w:p>
            <w:pPr>
              <w:spacing w:after="0" w:line="252" w:lineRule="auto"/>
            </w:pPr>
            <w:r>
              <w:rPr>
                <w:rFonts w:ascii="Calibri" w:hAnsi="Calibri"/>
                <w:color w:val="202A35"/>
                <w:sz w:val="16"/>
              </w:rPr>
              <w:t>Old validation loss worsens &lt;=10% while new-stream loss improves</w:t>
            </w:r>
          </w:p>
        </w:tc>
        <w:tc>
          <w:tcPr>
            <w:tcW w:type="dxa" w:w="2110"/>
            <w:tcMar>
              <w:top w:w="80" w:type="dxa"/>
              <w:start w:w="120" w:type="dxa"/>
              <w:bottom w:w="80" w:type="dxa"/>
              <w:end w:w="120" w:type="dxa"/>
            </w:tcMar>
            <w:vAlign w:val="center"/>
          </w:tcPr>
          <w:p>
            <w:pPr>
              <w:spacing w:after="0" w:line="252" w:lineRule="auto"/>
            </w:pPr>
            <w:r>
              <w:rPr>
                <w:rFonts w:ascii="Calibri" w:hAnsi="Calibri"/>
                <w:color w:val="202A35"/>
                <w:sz w:val="16"/>
              </w:rPr>
              <w:t>D4</w:t>
            </w:r>
          </w:p>
        </w:tc>
      </w:tr>
      <w:tr>
        <w:trPr>
          <w:cantSplit/>
        </w:trPr>
        <w:tc>
          <w:tcPr>
            <w:tcW w:type="dxa" w:w="2500"/>
            <w:shd w:fill="FAFBFC"/>
            <w:tcMar>
              <w:top w:w="80" w:type="dxa"/>
              <w:start w:w="120" w:type="dxa"/>
              <w:bottom w:w="80" w:type="dxa"/>
              <w:end w:w="120" w:type="dxa"/>
            </w:tcMar>
            <w:vAlign w:val="center"/>
          </w:tcPr>
          <w:p>
            <w:pPr>
              <w:spacing w:after="0" w:line="252" w:lineRule="auto"/>
            </w:pPr>
            <w:r>
              <w:rPr>
                <w:rFonts w:ascii="Calibri" w:hAnsi="Calibri"/>
                <w:color w:val="202A35"/>
                <w:sz w:val="16"/>
              </w:rPr>
              <w:t>Settling budget</w:t>
            </w:r>
          </w:p>
        </w:tc>
        <w:tc>
          <w:tcPr>
            <w:tcW w:type="dxa" w:w="4750"/>
            <w:shd w:fill="FAFBFC"/>
            <w:tcMar>
              <w:top w:w="80" w:type="dxa"/>
              <w:start w:w="120" w:type="dxa"/>
              <w:bottom w:w="80" w:type="dxa"/>
              <w:end w:w="120" w:type="dxa"/>
            </w:tcMar>
            <w:vAlign w:val="center"/>
          </w:tcPr>
          <w:p>
            <w:pPr>
              <w:spacing w:after="0" w:line="252" w:lineRule="auto"/>
            </w:pPr>
            <w:r>
              <w:rPr>
                <w:rFonts w:ascii="Calibri" w:hAnsi="Calibri"/>
                <w:color w:val="202A35"/>
                <w:sz w:val="16"/>
              </w:rPr>
              <w:t>Median &lt;=4 and p99 &lt;=8 iterations</w:t>
            </w:r>
          </w:p>
        </w:tc>
        <w:tc>
          <w:tcPr>
            <w:tcW w:type="dxa" w:w="2110"/>
            <w:shd w:fill="FAFBFC"/>
            <w:tcMar>
              <w:top w:w="80" w:type="dxa"/>
              <w:start w:w="120" w:type="dxa"/>
              <w:bottom w:w="80" w:type="dxa"/>
              <w:end w:w="120" w:type="dxa"/>
            </w:tcMar>
            <w:vAlign w:val="center"/>
          </w:tcPr>
          <w:p>
            <w:pPr>
              <w:spacing w:after="0" w:line="252" w:lineRule="auto"/>
            </w:pPr>
            <w:r>
              <w:rPr>
                <w:rFonts w:ascii="Calibri" w:hAnsi="Calibri"/>
                <w:color w:val="202A35"/>
                <w:sz w:val="16"/>
              </w:rPr>
              <w:t>All stages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color w:val="202A35"/>
                <w:sz w:val="16"/>
              </w:rPr>
              <w:t>Activation memory</w:t>
            </w:r>
          </w:p>
        </w:tc>
        <w:tc>
          <w:tcPr>
            <w:tcW w:type="dxa" w:w="4750"/>
            <w:tcMar>
              <w:top w:w="80" w:type="dxa"/>
              <w:start w:w="120" w:type="dxa"/>
              <w:bottom w:w="80" w:type="dxa"/>
              <w:end w:w="120" w:type="dxa"/>
            </w:tcMar>
            <w:vAlign w:val="center"/>
          </w:tcPr>
          <w:p>
            <w:pPr>
              <w:spacing w:after="0" w:line="252" w:lineRule="auto"/>
            </w:pPr>
            <w:r>
              <w:rPr>
                <w:rFonts w:ascii="Calibri" w:hAnsi="Calibri"/>
                <w:color w:val="202A35"/>
                <w:sz w:val="16"/>
              </w:rPr>
              <w:t>&lt;=50% of equal-context BP/BPTT reference</w:t>
            </w:r>
          </w:p>
        </w:tc>
        <w:tc>
          <w:tcPr>
            <w:tcW w:type="dxa" w:w="2110"/>
            <w:tcMar>
              <w:top w:w="80" w:type="dxa"/>
              <w:start w:w="120" w:type="dxa"/>
              <w:bottom w:w="80" w:type="dxa"/>
              <w:end w:w="120" w:type="dxa"/>
            </w:tcMar>
            <w:vAlign w:val="center"/>
          </w:tcPr>
          <w:p>
            <w:pPr>
              <w:spacing w:after="0" w:line="252" w:lineRule="auto"/>
            </w:pPr>
            <w:r>
              <w:rPr>
                <w:rFonts w:ascii="Calibri" w:hAnsi="Calibri"/>
                <w:color w:val="202A35"/>
                <w:sz w:val="16"/>
              </w:rPr>
              <w:t>D1 onward</w:t>
            </w:r>
          </w:p>
        </w:tc>
      </w:tr>
    </w:tbl>
    <w:p>
      <w:pPr>
        <w:spacing w:after="20"/>
      </w:pPr>
    </w:p>
    <w:p>
      <w:pPr>
        <w:pStyle w:val="Heading2"/>
      </w:pPr>
      <w:r>
        <w:t>18.3 Generation evaluation</w:t>
      </w:r>
    </w:p>
    <w:p>
      <w:pPr>
        <w:pStyle w:val="MFBullet"/>
      </w:pPr>
      <w:r>
        <w:rPr>
          <w:rFonts w:ascii="Calibri" w:hAnsi="Calibri"/>
          <w:color w:val="202A35"/>
          <w:sz w:val="22"/>
        </w:rPr>
        <w:t>Use a fixed held-out prompt set with deterministic and sampled decoding seeds.</w:t>
      </w:r>
    </w:p>
    <w:p>
      <w:pPr>
        <w:pStyle w:val="MFBullet"/>
      </w:pPr>
      <w:r>
        <w:rPr>
          <w:rFonts w:ascii="Calibri" w:hAnsi="Calibri"/>
          <w:color w:val="202A35"/>
          <w:sz w:val="22"/>
        </w:rPr>
        <w:t>Measure EOS completion, distinct n-grams, repeated-span rate, name consistency, object-state consistency, and contradiction rate.</w:t>
      </w:r>
    </w:p>
    <w:p>
      <w:pPr>
        <w:pStyle w:val="MFBullet"/>
      </w:pPr>
      <w:r>
        <w:rPr>
          <w:rFonts w:ascii="Calibri" w:hAnsi="Calibri"/>
          <w:color w:val="202A35"/>
          <w:sz w:val="22"/>
        </w:rPr>
        <w:t>Use the TinyStories paper's multidimensional external judging only as a secondary comparison; it must never provide training targets.</w:t>
      </w:r>
    </w:p>
    <w:p>
      <w:pPr>
        <w:pStyle w:val="MFBullet"/>
      </w:pPr>
      <w:r>
        <w:rPr>
          <w:rFonts w:ascii="Calibri" w:hAnsi="Calibri"/>
          <w:color w:val="202A35"/>
          <w:sz w:val="22"/>
        </w:rPr>
        <w:t>Archive samples at every logarithmic token checkpoint so qualitative regressions cannot be hidden by aggregate loss.</w:t>
      </w:r>
    </w:p>
    <w:p>
      <w:pPr>
        <w:pStyle w:val="Heading1"/>
      </w:pPr>
      <w:r>
        <w:t>19. Ablation matrix</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850"/>
        <w:gridCol w:w="6510"/>
      </w:tblGrid>
      <w:tr>
        <w:trPr>
          <w:tblHeader w:val="true"/>
          <w:cantSplit/>
        </w:trPr>
        <w:tc>
          <w:tcPr>
            <w:tcW w:type="dxa" w:w="2850"/>
            <w:tcMar>
              <w:top w:w="80" w:type="dxa"/>
              <w:start w:w="120" w:type="dxa"/>
              <w:bottom w:w="80" w:type="dxa"/>
              <w:end w:w="120" w:type="dxa"/>
            </w:tcMar>
            <w:vAlign w:val="center"/>
            <w:shd w:fill="E8EEF5"/>
          </w:tcPr>
          <w:p>
            <w:pPr>
              <w:spacing w:after="0" w:line="240" w:lineRule="auto"/>
            </w:pPr>
            <w:r>
              <w:rPr>
                <w:rFonts w:ascii="Calibri" w:hAnsi="Calibri"/>
                <w:b/>
                <w:color w:val="0B2545"/>
                <w:sz w:val="16"/>
              </w:rPr>
              <w:t>Ablation</w:t>
            </w:r>
          </w:p>
        </w:tc>
        <w:tc>
          <w:tcPr>
            <w:tcW w:type="dxa" w:w="6510"/>
            <w:tcMar>
              <w:top w:w="80" w:type="dxa"/>
              <w:start w:w="120" w:type="dxa"/>
              <w:bottom w:w="80" w:type="dxa"/>
              <w:end w:w="120" w:type="dxa"/>
            </w:tcMar>
            <w:vAlign w:val="center"/>
            <w:shd w:fill="E8EEF5"/>
          </w:tcPr>
          <w:p>
            <w:pPr>
              <w:spacing w:after="0" w:line="240" w:lineRule="auto"/>
            </w:pPr>
            <w:r>
              <w:rPr>
                <w:rFonts w:ascii="Calibri" w:hAnsi="Calibri"/>
                <w:b/>
                <w:color w:val="0B2545"/>
                <w:sz w:val="16"/>
              </w:rPr>
              <w:t>Expected failure signature</w:t>
            </w:r>
          </w:p>
        </w:tc>
      </w:tr>
      <w:tr>
        <w:trPr>
          <w:cantSplit/>
        </w:trPr>
        <w:tc>
          <w:tcPr>
            <w:tcW w:type="dxa" w:w="2850"/>
            <w:tcMar>
              <w:top w:w="80" w:type="dxa"/>
              <w:start w:w="120" w:type="dxa"/>
              <w:bottom w:w="80" w:type="dxa"/>
              <w:end w:w="120" w:type="dxa"/>
            </w:tcMar>
            <w:vAlign w:val="center"/>
          </w:tcPr>
          <w:p>
            <w:pPr>
              <w:spacing w:after="0" w:line="252" w:lineRule="auto"/>
            </w:pPr>
            <w:r>
              <w:rPr>
                <w:rFonts w:ascii="Calibri" w:hAnsi="Calibri"/>
                <w:color w:val="202A35"/>
                <w:sz w:val="16"/>
              </w:rPr>
              <w:t>No PC-ALM dual state</w:t>
            </w:r>
          </w:p>
        </w:tc>
        <w:tc>
          <w:tcPr>
            <w:tcW w:type="dxa" w:w="6510"/>
            <w:tcMar>
              <w:top w:w="80" w:type="dxa"/>
              <w:start w:w="120" w:type="dxa"/>
              <w:bottom w:w="80" w:type="dxa"/>
              <w:end w:w="120" w:type="dxa"/>
            </w:tcMar>
            <w:vAlign w:val="center"/>
          </w:tcPr>
          <w:p>
            <w:pPr>
              <w:spacing w:after="0" w:line="252" w:lineRule="auto"/>
            </w:pPr>
            <w:r>
              <w:rPr>
                <w:rFonts w:ascii="Calibri" w:hAnsi="Calibri"/>
                <w:color w:val="202A35"/>
                <w:sz w:val="16"/>
              </w:rPr>
              <w:t>Early layers learn slowly; required settling rises; BP-normalized gain falls</w:t>
            </w:r>
          </w:p>
        </w:tc>
      </w:tr>
      <w:tr>
        <w:trPr>
          <w:cantSplit/>
        </w:trPr>
        <w:tc>
          <w:tcPr>
            <w:tcW w:type="dxa" w:w="2850"/>
            <w:shd w:fill="FAFBFC"/>
            <w:tcMar>
              <w:top w:w="80" w:type="dxa"/>
              <w:start w:w="120" w:type="dxa"/>
              <w:bottom w:w="80" w:type="dxa"/>
              <w:end w:w="120" w:type="dxa"/>
            </w:tcMar>
            <w:vAlign w:val="center"/>
          </w:tcPr>
          <w:p>
            <w:pPr>
              <w:spacing w:after="0" w:line="252" w:lineRule="auto"/>
            </w:pPr>
            <w:r>
              <w:rPr>
                <w:rFonts w:ascii="Calibri" w:hAnsi="Calibri"/>
                <w:color w:val="202A35"/>
                <w:sz w:val="16"/>
              </w:rPr>
              <w:t>Only final token head</w:t>
            </w:r>
          </w:p>
        </w:tc>
        <w:tc>
          <w:tcPr>
            <w:tcW w:type="dxa" w:w="6510"/>
            <w:shd w:fill="FAFBFC"/>
            <w:tcMar>
              <w:top w:w="80" w:type="dxa"/>
              <w:start w:w="120" w:type="dxa"/>
              <w:bottom w:w="80" w:type="dxa"/>
              <w:end w:w="120" w:type="dxa"/>
            </w:tcMar>
            <w:vAlign w:val="center"/>
          </w:tcPr>
          <w:p>
            <w:pPr>
              <w:spacing w:after="0" w:line="252" w:lineRule="auto"/>
            </w:pPr>
            <w:r>
              <w:rPr>
                <w:rFonts w:ascii="Calibri" w:hAnsi="Calibri"/>
                <w:color w:val="202A35"/>
                <w:sz w:val="16"/>
              </w:rPr>
              <w:t>Lower columns optimize reconstruction but weakly support language</w:t>
            </w:r>
          </w:p>
        </w:tc>
      </w:tr>
      <w:tr>
        <w:trPr>
          <w:cantSplit/>
        </w:trPr>
        <w:tc>
          <w:tcPr>
            <w:tcW w:type="dxa" w:w="2850"/>
            <w:tcMar>
              <w:top w:w="80" w:type="dxa"/>
              <w:start w:w="120" w:type="dxa"/>
              <w:bottom w:w="80" w:type="dxa"/>
              <w:end w:w="120" w:type="dxa"/>
            </w:tcMar>
            <w:vAlign w:val="center"/>
          </w:tcPr>
          <w:p>
            <w:pPr>
              <w:spacing w:after="0" w:line="252" w:lineRule="auto"/>
            </w:pPr>
            <w:r>
              <w:rPr>
                <w:rFonts w:ascii="Calibri" w:hAnsi="Calibri"/>
                <w:color w:val="202A35"/>
                <w:sz w:val="16"/>
              </w:rPr>
              <w:t>No local token heads</w:t>
            </w:r>
          </w:p>
        </w:tc>
        <w:tc>
          <w:tcPr>
            <w:tcW w:type="dxa" w:w="6510"/>
            <w:tcMar>
              <w:top w:w="80" w:type="dxa"/>
              <w:start w:w="120" w:type="dxa"/>
              <w:bottom w:w="80" w:type="dxa"/>
              <w:end w:w="120" w:type="dxa"/>
            </w:tcMar>
            <w:vAlign w:val="center"/>
          </w:tcPr>
          <w:p>
            <w:pPr>
              <w:spacing w:after="0" w:line="252" w:lineRule="auto"/>
            </w:pPr>
            <w:r>
              <w:rPr>
                <w:rFonts w:ascii="Calibri" w:hAnsi="Calibri"/>
                <w:color w:val="202A35"/>
                <w:sz w:val="16"/>
              </w:rPr>
              <w:t>Predictive geometry may organize while lexical generation remains poor</w:t>
            </w:r>
          </w:p>
        </w:tc>
      </w:tr>
      <w:tr>
        <w:trPr>
          <w:cantSplit/>
        </w:trPr>
        <w:tc>
          <w:tcPr>
            <w:tcW w:type="dxa" w:w="2850"/>
            <w:shd w:fill="FAFBFC"/>
            <w:tcMar>
              <w:top w:w="80" w:type="dxa"/>
              <w:start w:w="120" w:type="dxa"/>
              <w:bottom w:w="80" w:type="dxa"/>
              <w:end w:w="120" w:type="dxa"/>
            </w:tcMar>
            <w:vAlign w:val="center"/>
          </w:tcPr>
          <w:p>
            <w:pPr>
              <w:spacing w:after="0" w:line="252" w:lineRule="auto"/>
            </w:pPr>
            <w:r>
              <w:rPr>
                <w:rFonts w:ascii="Calibri" w:hAnsi="Calibri"/>
                <w:color w:val="202A35"/>
                <w:sz w:val="16"/>
              </w:rPr>
              <w:t>No variance/covariance control</w:t>
            </w:r>
          </w:p>
        </w:tc>
        <w:tc>
          <w:tcPr>
            <w:tcW w:type="dxa" w:w="6510"/>
            <w:shd w:fill="FAFBFC"/>
            <w:tcMar>
              <w:top w:w="80" w:type="dxa"/>
              <w:start w:w="120" w:type="dxa"/>
              <w:bottom w:w="80" w:type="dxa"/>
              <w:end w:w="120" w:type="dxa"/>
            </w:tcMar>
            <w:vAlign w:val="center"/>
          </w:tcPr>
          <w:p>
            <w:pPr>
              <w:spacing w:after="0" w:line="252" w:lineRule="auto"/>
            </w:pPr>
            <w:r>
              <w:rPr>
                <w:rFonts w:ascii="Calibri" w:hAnsi="Calibri"/>
                <w:color w:val="202A35"/>
                <w:sz w:val="16"/>
              </w:rPr>
              <w:t>Activity collapses or a few units dominate every story</w:t>
            </w:r>
          </w:p>
        </w:tc>
      </w:tr>
      <w:tr>
        <w:trPr>
          <w:cantSplit/>
        </w:trPr>
        <w:tc>
          <w:tcPr>
            <w:tcW w:type="dxa" w:w="2850"/>
            <w:tcMar>
              <w:top w:w="80" w:type="dxa"/>
              <w:start w:w="120" w:type="dxa"/>
              <w:bottom w:w="80" w:type="dxa"/>
              <w:end w:w="120" w:type="dxa"/>
            </w:tcMar>
            <w:vAlign w:val="center"/>
          </w:tcPr>
          <w:p>
            <w:pPr>
              <w:spacing w:after="0" w:line="252" w:lineRule="auto"/>
            </w:pPr>
            <w:r>
              <w:rPr>
                <w:rFonts w:ascii="Calibri" w:hAnsi="Calibri"/>
                <w:color w:val="202A35"/>
                <w:sz w:val="16"/>
              </w:rPr>
              <w:t>Single-speed weights</w:t>
            </w:r>
          </w:p>
        </w:tc>
        <w:tc>
          <w:tcPr>
            <w:tcW w:type="dxa" w:w="6510"/>
            <w:tcMar>
              <w:top w:w="80" w:type="dxa"/>
              <w:start w:w="120" w:type="dxa"/>
              <w:bottom w:w="80" w:type="dxa"/>
              <w:end w:w="120" w:type="dxa"/>
            </w:tcMar>
            <w:vAlign w:val="center"/>
          </w:tcPr>
          <w:p>
            <w:pPr>
              <w:spacing w:after="0" w:line="252" w:lineRule="auto"/>
            </w:pPr>
            <w:r>
              <w:rPr>
                <w:rFonts w:ascii="Calibri" w:hAnsi="Calibri"/>
                <w:color w:val="202A35"/>
                <w:sz w:val="16"/>
              </w:rPr>
              <w:t>Rapid adaptation scrambles persistent basin keys</w:t>
            </w:r>
          </w:p>
        </w:tc>
      </w:tr>
      <w:tr>
        <w:trPr>
          <w:cantSplit/>
        </w:trPr>
        <w:tc>
          <w:tcPr>
            <w:tcW w:type="dxa" w:w="2850"/>
            <w:shd w:fill="FAFBFC"/>
            <w:tcMar>
              <w:top w:w="80" w:type="dxa"/>
              <w:start w:w="120" w:type="dxa"/>
              <w:bottom w:w="80" w:type="dxa"/>
              <w:end w:w="120" w:type="dxa"/>
            </w:tcMar>
            <w:vAlign w:val="center"/>
          </w:tcPr>
          <w:p>
            <w:pPr>
              <w:spacing w:after="0" w:line="252" w:lineRule="auto"/>
            </w:pPr>
            <w:r>
              <w:rPr>
                <w:rFonts w:ascii="Calibri" w:hAnsi="Calibri"/>
                <w:color w:val="202A35"/>
                <w:sz w:val="16"/>
              </w:rPr>
              <w:t>No coordinate transport</w:t>
            </w:r>
          </w:p>
        </w:tc>
        <w:tc>
          <w:tcPr>
            <w:tcW w:type="dxa" w:w="6510"/>
            <w:shd w:fill="FAFBFC"/>
            <w:tcMar>
              <w:top w:w="80" w:type="dxa"/>
              <w:start w:w="120" w:type="dxa"/>
              <w:bottom w:w="80" w:type="dxa"/>
              <w:end w:w="120" w:type="dxa"/>
            </w:tcMar>
            <w:vAlign w:val="center"/>
          </w:tcPr>
          <w:p>
            <w:pPr>
              <w:spacing w:after="0" w:line="252" w:lineRule="auto"/>
            </w:pPr>
            <w:r>
              <w:rPr>
                <w:rFonts w:ascii="Calibri" w:hAnsi="Calibri"/>
                <w:color w:val="202A35"/>
                <w:sz w:val="16"/>
              </w:rPr>
              <w:t>Old memories become unreachable after latent drift</w:t>
            </w:r>
          </w:p>
        </w:tc>
      </w:tr>
      <w:tr>
        <w:trPr>
          <w:cantSplit/>
        </w:trPr>
        <w:tc>
          <w:tcPr>
            <w:tcW w:type="dxa" w:w="2850"/>
            <w:tcMar>
              <w:top w:w="80" w:type="dxa"/>
              <w:start w:w="120" w:type="dxa"/>
              <w:bottom w:w="80" w:type="dxa"/>
              <w:end w:w="120" w:type="dxa"/>
            </w:tcMar>
            <w:vAlign w:val="center"/>
          </w:tcPr>
          <w:p>
            <w:pPr>
              <w:spacing w:after="0" w:line="252" w:lineRule="auto"/>
            </w:pPr>
            <w:r>
              <w:rPr>
                <w:rFonts w:ascii="Calibri" w:hAnsi="Calibri"/>
                <w:color w:val="202A35"/>
                <w:sz w:val="16"/>
              </w:rPr>
              <w:t>State distance only</w:t>
            </w:r>
          </w:p>
        </w:tc>
        <w:tc>
          <w:tcPr>
            <w:tcW w:type="dxa" w:w="6510"/>
            <w:tcMar>
              <w:top w:w="80" w:type="dxa"/>
              <w:start w:w="120" w:type="dxa"/>
              <w:bottom w:w="80" w:type="dxa"/>
              <w:end w:w="120" w:type="dxa"/>
            </w:tcMar>
            <w:vAlign w:val="center"/>
          </w:tcPr>
          <w:p>
            <w:pPr>
              <w:spacing w:after="0" w:line="252" w:lineRule="auto"/>
            </w:pPr>
            <w:r>
              <w:rPr>
                <w:rFonts w:ascii="Calibri" w:hAnsi="Calibri"/>
                <w:color w:val="202A35"/>
                <w:sz w:val="16"/>
              </w:rPr>
              <w:t>Surface-similar but future-incompatible narrative states merge</w:t>
            </w:r>
          </w:p>
        </w:tc>
      </w:tr>
      <w:tr>
        <w:trPr>
          <w:cantSplit/>
        </w:trPr>
        <w:tc>
          <w:tcPr>
            <w:tcW w:type="dxa" w:w="2850"/>
            <w:shd w:fill="FAFBFC"/>
            <w:tcMar>
              <w:top w:w="80" w:type="dxa"/>
              <w:start w:w="120" w:type="dxa"/>
              <w:bottom w:w="80" w:type="dxa"/>
              <w:end w:w="120" w:type="dxa"/>
            </w:tcMar>
            <w:vAlign w:val="center"/>
          </w:tcPr>
          <w:p>
            <w:pPr>
              <w:spacing w:after="0" w:line="252" w:lineRule="auto"/>
            </w:pPr>
            <w:r>
              <w:rPr>
                <w:rFonts w:ascii="Calibri" w:hAnsi="Calibri"/>
                <w:color w:val="202A35"/>
                <w:sz w:val="16"/>
              </w:rPr>
              <w:t>Prediction distance only</w:t>
            </w:r>
          </w:p>
        </w:tc>
        <w:tc>
          <w:tcPr>
            <w:tcW w:type="dxa" w:w="6510"/>
            <w:shd w:fill="FAFBFC"/>
            <w:tcMar>
              <w:top w:w="80" w:type="dxa"/>
              <w:start w:w="120" w:type="dxa"/>
              <w:bottom w:w="80" w:type="dxa"/>
              <w:end w:w="120" w:type="dxa"/>
            </w:tcMar>
            <w:vAlign w:val="center"/>
          </w:tcPr>
          <w:p>
            <w:pPr>
              <w:spacing w:after="0" w:line="252" w:lineRule="auto"/>
            </w:pPr>
            <w:r>
              <w:rPr>
                <w:rFonts w:ascii="Calibri" w:hAnsi="Calibri"/>
                <w:color w:val="202A35"/>
                <w:sz w:val="16"/>
              </w:rPr>
              <w:t>Early uncalibrated predictions destabilize routing</w:t>
            </w:r>
          </w:p>
        </w:tc>
      </w:tr>
      <w:tr>
        <w:trPr>
          <w:cantSplit/>
        </w:trPr>
        <w:tc>
          <w:tcPr>
            <w:tcW w:type="dxa" w:w="2850"/>
            <w:tcMar>
              <w:top w:w="80" w:type="dxa"/>
              <w:start w:w="120" w:type="dxa"/>
              <w:bottom w:w="80" w:type="dxa"/>
              <w:end w:w="120" w:type="dxa"/>
            </w:tcMar>
            <w:vAlign w:val="center"/>
          </w:tcPr>
          <w:p>
            <w:pPr>
              <w:spacing w:after="0" w:line="252" w:lineRule="auto"/>
            </w:pPr>
            <w:r>
              <w:rPr>
                <w:rFonts w:ascii="Calibri" w:hAnsi="Calibri"/>
                <w:color w:val="202A35"/>
                <w:sz w:val="16"/>
              </w:rPr>
              <w:t>No provisional basin state</w:t>
            </w:r>
          </w:p>
        </w:tc>
        <w:tc>
          <w:tcPr>
            <w:tcW w:type="dxa" w:w="6510"/>
            <w:tcMar>
              <w:top w:w="80" w:type="dxa"/>
              <w:start w:w="120" w:type="dxa"/>
              <w:bottom w:w="80" w:type="dxa"/>
              <w:end w:w="120" w:type="dxa"/>
            </w:tcMar>
            <w:vAlign w:val="center"/>
          </w:tcPr>
          <w:p>
            <w:pPr>
              <w:spacing w:after="0" w:line="252" w:lineRule="auto"/>
            </w:pPr>
            <w:r>
              <w:rPr>
                <w:rFonts w:ascii="Calibri" w:hAnsi="Calibri"/>
                <w:color w:val="202A35"/>
                <w:sz w:val="16"/>
              </w:rPr>
              <w:t>One-off token noise creates durable basin explosion</w:t>
            </w:r>
          </w:p>
        </w:tc>
      </w:tr>
      <w:tr>
        <w:trPr>
          <w:cantSplit/>
        </w:trPr>
        <w:tc>
          <w:tcPr>
            <w:tcW w:type="dxa" w:w="2850"/>
            <w:shd w:fill="FAFBFC"/>
            <w:tcMar>
              <w:top w:w="80" w:type="dxa"/>
              <w:start w:w="120" w:type="dxa"/>
              <w:bottom w:w="80" w:type="dxa"/>
              <w:end w:w="120" w:type="dxa"/>
            </w:tcMar>
            <w:vAlign w:val="center"/>
          </w:tcPr>
          <w:p>
            <w:pPr>
              <w:spacing w:after="0" w:line="252" w:lineRule="auto"/>
            </w:pPr>
            <w:r>
              <w:rPr>
                <w:rFonts w:ascii="Calibri" w:hAnsi="Calibri"/>
                <w:color w:val="202A35"/>
                <w:sz w:val="16"/>
              </w:rPr>
              <w:t>No typed bindings</w:t>
            </w:r>
          </w:p>
        </w:tc>
        <w:tc>
          <w:tcPr>
            <w:tcW w:type="dxa" w:w="6510"/>
            <w:shd w:fill="FAFBFC"/>
            <w:tcMar>
              <w:top w:w="80" w:type="dxa"/>
              <w:start w:w="120" w:type="dxa"/>
              <w:bottom w:w="80" w:type="dxa"/>
              <w:end w:w="120" w:type="dxa"/>
            </w:tcMar>
            <w:vAlign w:val="center"/>
          </w:tcPr>
          <w:p>
            <w:pPr>
              <w:spacing w:after="0" w:line="252" w:lineRule="auto"/>
            </w:pPr>
            <w:r>
              <w:rPr>
                <w:rFonts w:ascii="Calibri" w:hAnsi="Calibri"/>
                <w:color w:val="202A35"/>
                <w:sz w:val="16"/>
              </w:rPr>
              <w:t>Names and values blur inside geometric prototypes</w:t>
            </w:r>
          </w:p>
        </w:tc>
      </w:tr>
      <w:tr>
        <w:trPr>
          <w:cantSplit/>
        </w:trPr>
        <w:tc>
          <w:tcPr>
            <w:tcW w:type="dxa" w:w="2850"/>
            <w:tcMar>
              <w:top w:w="80" w:type="dxa"/>
              <w:start w:w="120" w:type="dxa"/>
              <w:bottom w:w="80" w:type="dxa"/>
              <w:end w:w="120" w:type="dxa"/>
            </w:tcMar>
            <w:vAlign w:val="center"/>
          </w:tcPr>
          <w:p>
            <w:pPr>
              <w:spacing w:after="0" w:line="252" w:lineRule="auto"/>
            </w:pPr>
            <w:r>
              <w:rPr>
                <w:rFonts w:ascii="Calibri" w:hAnsi="Calibri"/>
                <w:color w:val="202A35"/>
                <w:sz w:val="16"/>
              </w:rPr>
              <w:t>No transition graph</w:t>
            </w:r>
          </w:p>
        </w:tc>
        <w:tc>
          <w:tcPr>
            <w:tcW w:type="dxa" w:w="6510"/>
            <w:tcMar>
              <w:top w:w="80" w:type="dxa"/>
              <w:start w:w="120" w:type="dxa"/>
              <w:bottom w:w="80" w:type="dxa"/>
              <w:end w:w="120" w:type="dxa"/>
            </w:tcMar>
            <w:vAlign w:val="center"/>
          </w:tcPr>
          <w:p>
            <w:pPr>
              <w:spacing w:after="0" w:line="252" w:lineRule="auto"/>
            </w:pPr>
            <w:r>
              <w:rPr>
                <w:rFonts w:ascii="Calibri" w:hAnsi="Calibri"/>
                <w:color w:val="202A35"/>
                <w:sz w:val="16"/>
              </w:rPr>
              <w:t>Cross-event planning and delayed narrative continuity weaken</w:t>
            </w:r>
          </w:p>
        </w:tc>
      </w:tr>
      <w:tr>
        <w:trPr>
          <w:cantSplit/>
        </w:trPr>
        <w:tc>
          <w:tcPr>
            <w:tcW w:type="dxa" w:w="2850"/>
            <w:shd w:fill="FAFBFC"/>
            <w:tcMar>
              <w:top w:w="80" w:type="dxa"/>
              <w:start w:w="120" w:type="dxa"/>
              <w:bottom w:w="80" w:type="dxa"/>
              <w:end w:w="120" w:type="dxa"/>
            </w:tcMar>
            <w:vAlign w:val="center"/>
          </w:tcPr>
          <w:p>
            <w:pPr>
              <w:spacing w:after="0" w:line="252" w:lineRule="auto"/>
            </w:pPr>
            <w:r>
              <w:rPr>
                <w:rFonts w:ascii="Calibri" w:hAnsi="Calibri"/>
                <w:color w:val="202A35"/>
                <w:sz w:val="16"/>
              </w:rPr>
              <w:t>Byte vocabulary</w:t>
            </w:r>
          </w:p>
        </w:tc>
        <w:tc>
          <w:tcPr>
            <w:tcW w:type="dxa" w:w="6510"/>
            <w:shd w:fill="FAFBFC"/>
            <w:tcMar>
              <w:top w:w="80" w:type="dxa"/>
              <w:start w:w="120" w:type="dxa"/>
              <w:bottom w:w="80" w:type="dxa"/>
              <w:end w:w="120" w:type="dxa"/>
            </w:tcMar>
            <w:vAlign w:val="center"/>
          </w:tcPr>
          <w:p>
            <w:pPr>
              <w:spacing w:after="0" w:line="252" w:lineRule="auto"/>
            </w:pPr>
            <w:r>
              <w:rPr>
                <w:rFonts w:ascii="Calibri" w:hAnsi="Calibri"/>
                <w:color w:val="202A35"/>
                <w:sz w:val="16"/>
              </w:rPr>
              <w:t>Longer sequences but clean test of zero learned segmentation</w:t>
            </w:r>
          </w:p>
        </w:tc>
      </w:tr>
    </w:tbl>
    <w:p>
      <w:pPr>
        <w:spacing w:after="20"/>
      </w:pPr>
    </w:p>
    <w:p>
      <w:pPr>
        <w:pStyle w:val="Heading1"/>
      </w:pPr>
      <w:r>
        <w:t>20. Observability</w:t>
      </w:r>
    </w:p>
    <w:p>
      <w:r>
        <w:rPr>
          <w:rFonts w:ascii="Calibri" w:hAnsi="Calibri"/>
          <w:i w:val="0"/>
          <w:color w:val="202A35"/>
          <w:sz w:val="22"/>
        </w:rPr>
        <w:t>Local learning fails through dynamics before it fails through headline validation loss. Every checkpoint and sampled training window must expose the following traces without storing raw user content in future deployments.</w:t>
      </w:r>
    </w:p>
    <w:p>
      <w:pPr>
        <w:pStyle w:val="MFBullet"/>
      </w:pPr>
      <w:r>
        <w:rPr>
          <w:rFonts w:ascii="Calibri" w:hAnsi="Calibri"/>
          <w:color w:val="202A35"/>
          <w:sz w:val="22"/>
        </w:rPr>
        <w:t>Per-column reconstruction, token, temporal, and constraint losses.</w:t>
      </w:r>
    </w:p>
    <w:p>
      <w:pPr>
        <w:pStyle w:val="MFBullet"/>
      </w:pPr>
      <w:r>
        <w:rPr>
          <w:rFonts w:ascii="Calibri" w:hAnsi="Calibri"/>
          <w:color w:val="202A35"/>
          <w:sz w:val="22"/>
        </w:rPr>
        <w:t>Dual-variable norm, residual norm, settling iterations, and convergence ratio.</w:t>
      </w:r>
    </w:p>
    <w:p>
      <w:pPr>
        <w:pStyle w:val="MFBullet"/>
      </w:pPr>
      <w:r>
        <w:rPr>
          <w:rFonts w:ascii="Calibri" w:hAnsi="Calibri"/>
          <w:color w:val="202A35"/>
          <w:sz w:val="22"/>
        </w:rPr>
        <w:t>Activation density, unit variance, effective rank, covariance off-diagonal energy, and dead-unit count.</w:t>
      </w:r>
    </w:p>
    <w:p>
      <w:pPr>
        <w:pStyle w:val="MFBullet"/>
      </w:pPr>
      <w:r>
        <w:rPr>
          <w:rFonts w:ascii="Calibri" w:hAnsi="Calibri"/>
          <w:color w:val="202A35"/>
          <w:sz w:val="22"/>
        </w:rPr>
        <w:t>Fast/slow parameter distance, latent alignment error, and neighbor retention.</w:t>
      </w:r>
    </w:p>
    <w:p>
      <w:pPr>
        <w:pStyle w:val="MFBullet"/>
      </w:pPr>
      <w:r>
        <w:rPr>
          <w:rFonts w:ascii="Calibri" w:hAnsi="Calibri"/>
          <w:color w:val="202A35"/>
          <w:sz w:val="22"/>
        </w:rPr>
        <w:t>MF route entropy, predictive-versus-state score contribution, basin lifecycle counts, and split/merge causes.</w:t>
      </w:r>
    </w:p>
    <w:p>
      <w:pPr>
        <w:pStyle w:val="MFBullet"/>
      </w:pPr>
      <w:r>
        <w:rPr>
          <w:rFonts w:ascii="Calibri" w:hAnsi="Calibri"/>
          <w:color w:val="202A35"/>
          <w:sz w:val="22"/>
        </w:rPr>
        <w:t>Hot-slot churn, predictor residual reduction, transition entropy, and typed-binding overrides.</w:t>
      </w:r>
    </w:p>
    <w:p>
      <w:pPr>
        <w:pStyle w:val="MFBullet"/>
      </w:pPr>
      <w:r>
        <w:rPr>
          <w:rFonts w:ascii="Calibri" w:hAnsi="Calibri"/>
          <w:color w:val="202A35"/>
          <w:sz w:val="22"/>
        </w:rPr>
        <w:t>Tokens/sec, joules or board power where available, peak memory, and update-to-inference compute ratio.</w:t>
      </w:r>
    </w:p>
    <w:p>
      <w:pPr>
        <w:pStyle w:val="Heading1"/>
      </w:pPr>
      <w:r>
        <w:t>21. Failure modes and mitigations</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000"/>
        <w:gridCol w:w="2930"/>
        <w:gridCol w:w="4430"/>
      </w:tblGrid>
      <w:tr>
        <w:trPr>
          <w:tblHeader w:val="true"/>
          <w:cantSplit/>
        </w:trPr>
        <w:tc>
          <w:tcPr>
            <w:tcW w:type="dxa" w:w="2000"/>
            <w:tcMar>
              <w:top w:w="80" w:type="dxa"/>
              <w:start w:w="120" w:type="dxa"/>
              <w:bottom w:w="80" w:type="dxa"/>
              <w:end w:w="120" w:type="dxa"/>
            </w:tcMar>
            <w:vAlign w:val="center"/>
            <w:shd w:fill="E8EEF5"/>
          </w:tcPr>
          <w:p>
            <w:pPr>
              <w:spacing w:after="0" w:line="240" w:lineRule="auto"/>
            </w:pPr>
            <w:r>
              <w:rPr>
                <w:rFonts w:ascii="Calibri" w:hAnsi="Calibri"/>
                <w:b/>
                <w:color w:val="0B2545"/>
                <w:sz w:val="16"/>
              </w:rPr>
              <w:t>Failure</w:t>
            </w:r>
          </w:p>
        </w:tc>
        <w:tc>
          <w:tcPr>
            <w:tcW w:type="dxa" w:w="2930"/>
            <w:tcMar>
              <w:top w:w="80" w:type="dxa"/>
              <w:start w:w="120" w:type="dxa"/>
              <w:bottom w:w="80" w:type="dxa"/>
              <w:end w:w="120" w:type="dxa"/>
            </w:tcMar>
            <w:vAlign w:val="center"/>
            <w:shd w:fill="E8EEF5"/>
          </w:tcPr>
          <w:p>
            <w:pPr>
              <w:spacing w:after="0" w:line="240" w:lineRule="auto"/>
            </w:pPr>
            <w:r>
              <w:rPr>
                <w:rFonts w:ascii="Calibri" w:hAnsi="Calibri"/>
                <w:b/>
                <w:color w:val="0B2545"/>
                <w:sz w:val="16"/>
              </w:rPr>
              <w:t>Detection</w:t>
            </w:r>
          </w:p>
        </w:tc>
        <w:tc>
          <w:tcPr>
            <w:tcW w:type="dxa" w:w="4430"/>
            <w:tcMar>
              <w:top w:w="80" w:type="dxa"/>
              <w:start w:w="120" w:type="dxa"/>
              <w:bottom w:w="80" w:type="dxa"/>
              <w:end w:w="120" w:type="dxa"/>
            </w:tcMar>
            <w:vAlign w:val="center"/>
            <w:shd w:fill="E8EEF5"/>
          </w:tcPr>
          <w:p>
            <w:pPr>
              <w:spacing w:after="0" w:line="240" w:lineRule="auto"/>
            </w:pPr>
            <w:r>
              <w:rPr>
                <w:rFonts w:ascii="Calibri" w:hAnsi="Calibri"/>
                <w:b/>
                <w:color w:val="0B2545"/>
                <w:sz w:val="16"/>
              </w:rPr>
              <w:t>Mitigation</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202A35"/>
                <w:sz w:val="16"/>
              </w:rPr>
              <w:t>Representational collapse</w:t>
            </w:r>
          </w:p>
        </w:tc>
        <w:tc>
          <w:tcPr>
            <w:tcW w:type="dxa" w:w="2930"/>
            <w:tcMar>
              <w:top w:w="80" w:type="dxa"/>
              <w:start w:w="120" w:type="dxa"/>
              <w:bottom w:w="80" w:type="dxa"/>
              <w:end w:w="120" w:type="dxa"/>
            </w:tcMar>
            <w:vAlign w:val="center"/>
          </w:tcPr>
          <w:p>
            <w:pPr>
              <w:spacing w:after="0" w:line="252" w:lineRule="auto"/>
            </w:pPr>
            <w:r>
              <w:rPr>
                <w:rFonts w:ascii="Calibri" w:hAnsi="Calibri"/>
                <w:color w:val="202A35"/>
                <w:sz w:val="16"/>
              </w:rPr>
              <w:t>Low effective rank; identical routes</w:t>
            </w:r>
          </w:p>
        </w:tc>
        <w:tc>
          <w:tcPr>
            <w:tcW w:type="dxa" w:w="4430"/>
            <w:tcMar>
              <w:top w:w="80" w:type="dxa"/>
              <w:start w:w="120" w:type="dxa"/>
              <w:bottom w:w="80" w:type="dxa"/>
              <w:end w:w="120" w:type="dxa"/>
            </w:tcMar>
            <w:vAlign w:val="center"/>
          </w:tcPr>
          <w:p>
            <w:pPr>
              <w:spacing w:after="0" w:line="252" w:lineRule="auto"/>
            </w:pPr>
            <w:r>
              <w:rPr>
                <w:rFonts w:ascii="Calibri" w:hAnsi="Calibri"/>
                <w:color w:val="202A35"/>
                <w:sz w:val="16"/>
              </w:rPr>
              <w:t>Raise variance floor, reduce competition pressure, cap head gradients</w:t>
            </w:r>
          </w:p>
        </w:tc>
      </w:tr>
      <w:tr>
        <w:trPr>
          <w:cantSplit/>
        </w:trPr>
        <w:tc>
          <w:tcPr>
            <w:tcW w:type="dxa" w:w="2000"/>
            <w:shd w:fill="FAFBFC"/>
            <w:tcMar>
              <w:top w:w="80" w:type="dxa"/>
              <w:start w:w="120" w:type="dxa"/>
              <w:bottom w:w="80" w:type="dxa"/>
              <w:end w:w="120" w:type="dxa"/>
            </w:tcMar>
            <w:vAlign w:val="center"/>
          </w:tcPr>
          <w:p>
            <w:pPr>
              <w:spacing w:after="0" w:line="252" w:lineRule="auto"/>
            </w:pPr>
            <w:r>
              <w:rPr>
                <w:rFonts w:ascii="Calibri" w:hAnsi="Calibri"/>
                <w:color w:val="202A35"/>
                <w:sz w:val="16"/>
              </w:rPr>
              <w:t>Dual explosion</w:t>
            </w:r>
          </w:p>
        </w:tc>
        <w:tc>
          <w:tcPr>
            <w:tcW w:type="dxa" w:w="2930"/>
            <w:shd w:fill="FAFBFC"/>
            <w:tcMar>
              <w:top w:w="80" w:type="dxa"/>
              <w:start w:w="120" w:type="dxa"/>
              <w:bottom w:w="80" w:type="dxa"/>
              <w:end w:w="120" w:type="dxa"/>
            </w:tcMar>
            <w:vAlign w:val="center"/>
          </w:tcPr>
          <w:p>
            <w:pPr>
              <w:spacing w:after="0" w:line="252" w:lineRule="auto"/>
            </w:pPr>
            <w:r>
              <w:rPr>
                <w:rFonts w:ascii="Calibri" w:hAnsi="Calibri"/>
                <w:color w:val="202A35"/>
                <w:sz w:val="16"/>
              </w:rPr>
              <w:t>u_l norm rises while residual stalls</w:t>
            </w:r>
          </w:p>
        </w:tc>
        <w:tc>
          <w:tcPr>
            <w:tcW w:type="dxa" w:w="4430"/>
            <w:shd w:fill="FAFBFC"/>
            <w:tcMar>
              <w:top w:w="80" w:type="dxa"/>
              <w:start w:w="120" w:type="dxa"/>
              <w:bottom w:w="80" w:type="dxa"/>
              <w:end w:w="120" w:type="dxa"/>
            </w:tcMar>
            <w:vAlign w:val="center"/>
          </w:tcPr>
          <w:p>
            <w:pPr>
              <w:spacing w:after="0" w:line="252" w:lineRule="auto"/>
            </w:pPr>
            <w:r>
              <w:rPr>
                <w:rFonts w:ascii="Calibri" w:hAnsi="Calibri"/>
                <w:color w:val="202A35"/>
                <w:sz w:val="16"/>
              </w:rPr>
              <w:t>Adaptive rho, dual clipping, centered update, lower activity step</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202A35"/>
                <w:sz w:val="16"/>
              </w:rPr>
              <w:t>Slow diffusive credit</w:t>
            </w:r>
          </w:p>
        </w:tc>
        <w:tc>
          <w:tcPr>
            <w:tcW w:type="dxa" w:w="2930"/>
            <w:tcMar>
              <w:top w:w="80" w:type="dxa"/>
              <w:start w:w="120" w:type="dxa"/>
              <w:bottom w:w="80" w:type="dxa"/>
              <w:end w:w="120" w:type="dxa"/>
            </w:tcMar>
            <w:vAlign w:val="center"/>
          </w:tcPr>
          <w:p>
            <w:pPr>
              <w:spacing w:after="0" w:line="252" w:lineRule="auto"/>
            </w:pPr>
            <w:r>
              <w:rPr>
                <w:rFonts w:ascii="Calibri" w:hAnsi="Calibri"/>
                <w:color w:val="202A35"/>
                <w:sz w:val="16"/>
              </w:rPr>
              <w:t>Lower columns lag and settle count grows</w:t>
            </w:r>
          </w:p>
        </w:tc>
        <w:tc>
          <w:tcPr>
            <w:tcW w:type="dxa" w:w="4430"/>
            <w:tcMar>
              <w:top w:w="80" w:type="dxa"/>
              <w:start w:w="120" w:type="dxa"/>
              <w:bottom w:w="80" w:type="dxa"/>
              <w:end w:w="120" w:type="dxa"/>
            </w:tcMar>
            <w:vAlign w:val="center"/>
          </w:tcPr>
          <w:p>
            <w:pPr>
              <w:spacing w:after="0" w:line="252" w:lineRule="auto"/>
            </w:pPr>
            <w:r>
              <w:rPr>
                <w:rFonts w:ascii="Calibri" w:hAnsi="Calibri"/>
                <w:color w:val="202A35"/>
                <w:sz w:val="16"/>
              </w:rPr>
              <w:t>Per-level heads, PC-ALM, shallower hierarchy, residual parameterization</w:t>
            </w:r>
          </w:p>
        </w:tc>
      </w:tr>
      <w:tr>
        <w:trPr>
          <w:cantSplit/>
        </w:trPr>
        <w:tc>
          <w:tcPr>
            <w:tcW w:type="dxa" w:w="2000"/>
            <w:shd w:fill="FAFBFC"/>
            <w:tcMar>
              <w:top w:w="80" w:type="dxa"/>
              <w:start w:w="120" w:type="dxa"/>
              <w:bottom w:w="80" w:type="dxa"/>
              <w:end w:w="120" w:type="dxa"/>
            </w:tcMar>
            <w:vAlign w:val="center"/>
          </w:tcPr>
          <w:p>
            <w:pPr>
              <w:spacing w:after="0" w:line="252" w:lineRule="auto"/>
            </w:pPr>
            <w:r>
              <w:rPr>
                <w:rFonts w:ascii="Calibri" w:hAnsi="Calibri"/>
                <w:color w:val="202A35"/>
                <w:sz w:val="16"/>
              </w:rPr>
              <w:t>Token-codebook drift</w:t>
            </w:r>
          </w:p>
        </w:tc>
        <w:tc>
          <w:tcPr>
            <w:tcW w:type="dxa" w:w="2930"/>
            <w:shd w:fill="FAFBFC"/>
            <w:tcMar>
              <w:top w:w="80" w:type="dxa"/>
              <w:start w:w="120" w:type="dxa"/>
              <w:bottom w:w="80" w:type="dxa"/>
              <w:end w:w="120" w:type="dxa"/>
            </w:tcMar>
            <w:vAlign w:val="center"/>
          </w:tcPr>
          <w:p>
            <w:pPr>
              <w:spacing w:after="0" w:line="252" w:lineRule="auto"/>
            </w:pPr>
            <w:r>
              <w:rPr>
                <w:rFonts w:ascii="Calibri" w:hAnsi="Calibri"/>
                <w:color w:val="202A35"/>
                <w:sz w:val="16"/>
              </w:rPr>
              <w:t>All heads lose calibration simultaneously</w:t>
            </w:r>
          </w:p>
        </w:tc>
        <w:tc>
          <w:tcPr>
            <w:tcW w:type="dxa" w:w="4430"/>
            <w:shd w:fill="FAFBFC"/>
            <w:tcMar>
              <w:top w:w="80" w:type="dxa"/>
              <w:start w:w="120" w:type="dxa"/>
              <w:bottom w:w="80" w:type="dxa"/>
              <w:end w:w="120" w:type="dxa"/>
            </w:tcMar>
            <w:vAlign w:val="center"/>
          </w:tcPr>
          <w:p>
            <w:pPr>
              <w:spacing w:after="0" w:line="252" w:lineRule="auto"/>
            </w:pPr>
            <w:r>
              <w:rPr>
                <w:rFonts w:ascii="Calibri" w:hAnsi="Calibri"/>
                <w:color w:val="202A35"/>
                <w:sz w:val="16"/>
              </w:rPr>
              <w:t>Slow shared codebook, per-head norm caps, temporary head isolation</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202A35"/>
                <w:sz w:val="16"/>
              </w:rPr>
              <w:t>Basin/key drift</w:t>
            </w:r>
          </w:p>
        </w:tc>
        <w:tc>
          <w:tcPr>
            <w:tcW w:type="dxa" w:w="2930"/>
            <w:tcMar>
              <w:top w:w="80" w:type="dxa"/>
              <w:start w:w="120" w:type="dxa"/>
              <w:bottom w:w="80" w:type="dxa"/>
              <w:end w:w="120" w:type="dxa"/>
            </w:tcMar>
            <w:vAlign w:val="center"/>
          </w:tcPr>
          <w:p>
            <w:pPr>
              <w:spacing w:after="0" w:line="252" w:lineRule="auto"/>
            </w:pPr>
            <w:r>
              <w:rPr>
                <w:rFonts w:ascii="Calibri" w:hAnsi="Calibri"/>
                <w:color w:val="202A35"/>
                <w:sz w:val="16"/>
              </w:rPr>
              <w:t>Old IDs remain but retrieval misses</w:t>
            </w:r>
          </w:p>
        </w:tc>
        <w:tc>
          <w:tcPr>
            <w:tcW w:type="dxa" w:w="4430"/>
            <w:tcMar>
              <w:top w:w="80" w:type="dxa"/>
              <w:start w:w="120" w:type="dxa"/>
              <w:bottom w:w="80" w:type="dxa"/>
              <w:end w:w="120" w:type="dxa"/>
            </w:tcMar>
            <w:vAlign w:val="center"/>
          </w:tcPr>
          <w:p>
            <w:pPr>
              <w:spacing w:after="0" w:line="252" w:lineRule="auto"/>
            </w:pPr>
            <w:r>
              <w:rPr>
                <w:rFonts w:ascii="Calibri" w:hAnsi="Calibri"/>
                <w:color w:val="202A35"/>
                <w:sz w:val="16"/>
              </w:rPr>
              <w:t>Slow-key path, Procrustes transport, anchor replay</w:t>
            </w:r>
          </w:p>
        </w:tc>
      </w:tr>
      <w:tr>
        <w:trPr>
          <w:cantSplit/>
        </w:trPr>
        <w:tc>
          <w:tcPr>
            <w:tcW w:type="dxa" w:w="2000"/>
            <w:shd w:fill="FAFBFC"/>
            <w:tcMar>
              <w:top w:w="80" w:type="dxa"/>
              <w:start w:w="120" w:type="dxa"/>
              <w:bottom w:w="80" w:type="dxa"/>
              <w:end w:w="120" w:type="dxa"/>
            </w:tcMar>
            <w:vAlign w:val="center"/>
          </w:tcPr>
          <w:p>
            <w:pPr>
              <w:spacing w:after="0" w:line="252" w:lineRule="auto"/>
            </w:pPr>
            <w:r>
              <w:rPr>
                <w:rFonts w:ascii="Calibri" w:hAnsi="Calibri"/>
                <w:color w:val="202A35"/>
                <w:sz w:val="16"/>
              </w:rPr>
              <w:t>Basin explosion</w:t>
            </w:r>
          </w:p>
        </w:tc>
        <w:tc>
          <w:tcPr>
            <w:tcW w:type="dxa" w:w="2930"/>
            <w:shd w:fill="FAFBFC"/>
            <w:tcMar>
              <w:top w:w="80" w:type="dxa"/>
              <w:start w:w="120" w:type="dxa"/>
              <w:bottom w:w="80" w:type="dxa"/>
              <w:end w:w="120" w:type="dxa"/>
            </w:tcMar>
            <w:vAlign w:val="center"/>
          </w:tcPr>
          <w:p>
            <w:pPr>
              <w:spacing w:after="0" w:line="252" w:lineRule="auto"/>
            </w:pPr>
            <w:r>
              <w:rPr>
                <w:rFonts w:ascii="Calibri" w:hAnsi="Calibri"/>
                <w:color w:val="202A35"/>
                <w:sz w:val="16"/>
              </w:rPr>
              <w:t>Provisional count grows with noise</w:t>
            </w:r>
          </w:p>
        </w:tc>
        <w:tc>
          <w:tcPr>
            <w:tcW w:type="dxa" w:w="4430"/>
            <w:shd w:fill="FAFBFC"/>
            <w:tcMar>
              <w:top w:w="80" w:type="dxa"/>
              <w:start w:w="120" w:type="dxa"/>
              <w:bottom w:w="80" w:type="dxa"/>
              <w:end w:w="120" w:type="dxa"/>
            </w:tcMar>
            <w:vAlign w:val="center"/>
          </w:tcPr>
          <w:p>
            <w:pPr>
              <w:spacing w:after="0" w:line="252" w:lineRule="auto"/>
            </w:pPr>
            <w:r>
              <w:rPr>
                <w:rFonts w:ascii="Calibri" w:hAnsi="Calibri"/>
                <w:color w:val="202A35"/>
                <w:sz w:val="16"/>
              </w:rPr>
              <w:t>TTL, coherence gate, per-story admission budget</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202A35"/>
                <w:sz w:val="16"/>
              </w:rPr>
              <w:t>Surface clustering</w:t>
            </w:r>
          </w:p>
        </w:tc>
        <w:tc>
          <w:tcPr>
            <w:tcW w:type="dxa" w:w="2930"/>
            <w:tcMar>
              <w:top w:w="80" w:type="dxa"/>
              <w:start w:w="120" w:type="dxa"/>
              <w:bottom w:w="80" w:type="dxa"/>
              <w:end w:w="120" w:type="dxa"/>
            </w:tcMar>
            <w:vAlign w:val="center"/>
          </w:tcPr>
          <w:p>
            <w:pPr>
              <w:spacing w:after="0" w:line="252" w:lineRule="auto"/>
            </w:pPr>
            <w:r>
              <w:rPr>
                <w:rFonts w:ascii="Calibri" w:hAnsi="Calibri"/>
                <w:color w:val="202A35"/>
                <w:sz w:val="16"/>
              </w:rPr>
              <w:t>Same words merge despite different outcomes</w:t>
            </w:r>
          </w:p>
        </w:tc>
        <w:tc>
          <w:tcPr>
            <w:tcW w:type="dxa" w:w="4430"/>
            <w:tcMar>
              <w:top w:w="80" w:type="dxa"/>
              <w:start w:w="120" w:type="dxa"/>
              <w:bottom w:w="80" w:type="dxa"/>
              <w:end w:w="120" w:type="dxa"/>
            </w:tcMar>
            <w:vAlign w:val="center"/>
          </w:tcPr>
          <w:p>
            <w:pPr>
              <w:spacing w:after="0" w:line="252" w:lineRule="auto"/>
            </w:pPr>
            <w:r>
              <w:rPr>
                <w:rFonts w:ascii="Calibri" w:hAnsi="Calibri"/>
                <w:color w:val="202A35"/>
                <w:sz w:val="16"/>
              </w:rPr>
              <w:t>Increase calibrated predictive-distance weight; contextual split</w:t>
            </w:r>
          </w:p>
        </w:tc>
      </w:tr>
      <w:tr>
        <w:trPr>
          <w:cantSplit/>
        </w:trPr>
        <w:tc>
          <w:tcPr>
            <w:tcW w:type="dxa" w:w="2000"/>
            <w:shd w:fill="FAFBFC"/>
            <w:tcMar>
              <w:top w:w="80" w:type="dxa"/>
              <w:start w:w="120" w:type="dxa"/>
              <w:bottom w:w="80" w:type="dxa"/>
              <w:end w:w="120" w:type="dxa"/>
            </w:tcMar>
            <w:vAlign w:val="center"/>
          </w:tcPr>
          <w:p>
            <w:pPr>
              <w:spacing w:after="0" w:line="252" w:lineRule="auto"/>
            </w:pPr>
            <w:r>
              <w:rPr>
                <w:rFonts w:ascii="Calibri" w:hAnsi="Calibri"/>
                <w:color w:val="202A35"/>
                <w:sz w:val="16"/>
              </w:rPr>
              <w:t>Self-training loop</w:t>
            </w:r>
          </w:p>
        </w:tc>
        <w:tc>
          <w:tcPr>
            <w:tcW w:type="dxa" w:w="2930"/>
            <w:shd w:fill="FAFBFC"/>
            <w:tcMar>
              <w:top w:w="80" w:type="dxa"/>
              <w:start w:w="120" w:type="dxa"/>
              <w:bottom w:w="80" w:type="dxa"/>
              <w:end w:w="120" w:type="dxa"/>
            </w:tcMar>
            <w:vAlign w:val="center"/>
          </w:tcPr>
          <w:p>
            <w:pPr>
              <w:spacing w:after="0" w:line="252" w:lineRule="auto"/>
            </w:pPr>
            <w:r>
              <w:rPr>
                <w:rFonts w:ascii="Calibri" w:hAnsi="Calibri"/>
                <w:color w:val="202A35"/>
                <w:sz w:val="16"/>
              </w:rPr>
              <w:t>Generated phrases reduce internal loss only</w:t>
            </w:r>
          </w:p>
        </w:tc>
        <w:tc>
          <w:tcPr>
            <w:tcW w:type="dxa" w:w="4430"/>
            <w:shd w:fill="FAFBFC"/>
            <w:tcMar>
              <w:top w:w="80" w:type="dxa"/>
              <w:start w:w="120" w:type="dxa"/>
              <w:bottom w:w="80" w:type="dxa"/>
              <w:end w:w="120" w:type="dxa"/>
            </w:tcMar>
            <w:vAlign w:val="center"/>
          </w:tcPr>
          <w:p>
            <w:pPr>
              <w:spacing w:after="0" w:line="252" w:lineRule="auto"/>
            </w:pPr>
            <w:r>
              <w:rPr>
                <w:rFonts w:ascii="Calibri" w:hAnsi="Calibri"/>
                <w:color w:val="202A35"/>
                <w:sz w:val="16"/>
              </w:rPr>
              <w:t>Separate observed/generated provenance; generated text cannot promote memory</w:t>
            </w:r>
          </w:p>
        </w:tc>
      </w:tr>
      <w:tr>
        <w:trPr>
          <w:cantSplit/>
        </w:trPr>
        <w:tc>
          <w:tcPr>
            <w:tcW w:type="dxa" w:w="2000"/>
            <w:tcMar>
              <w:top w:w="80" w:type="dxa"/>
              <w:start w:w="120" w:type="dxa"/>
              <w:bottom w:w="80" w:type="dxa"/>
              <w:end w:w="120" w:type="dxa"/>
            </w:tcMar>
            <w:vAlign w:val="center"/>
          </w:tcPr>
          <w:p>
            <w:pPr>
              <w:spacing w:after="0" w:line="252" w:lineRule="auto"/>
            </w:pPr>
            <w:r>
              <w:rPr>
                <w:rFonts w:ascii="Calibri" w:hAnsi="Calibri"/>
                <w:color w:val="202A35"/>
                <w:sz w:val="16"/>
              </w:rPr>
              <w:t>Catastrophic forgetting</w:t>
            </w:r>
          </w:p>
        </w:tc>
        <w:tc>
          <w:tcPr>
            <w:tcW w:type="dxa" w:w="2930"/>
            <w:tcMar>
              <w:top w:w="80" w:type="dxa"/>
              <w:start w:w="120" w:type="dxa"/>
              <w:bottom w:w="80" w:type="dxa"/>
              <w:end w:w="120" w:type="dxa"/>
            </w:tcMar>
            <w:vAlign w:val="center"/>
          </w:tcPr>
          <w:p>
            <w:pPr>
              <w:spacing w:after="0" w:line="252" w:lineRule="auto"/>
            </w:pPr>
            <w:r>
              <w:rPr>
                <w:rFonts w:ascii="Calibri" w:hAnsi="Calibri"/>
                <w:color w:val="202A35"/>
                <w:sz w:val="16"/>
              </w:rPr>
              <w:t>New-stream gain with old-loss spike</w:t>
            </w:r>
          </w:p>
        </w:tc>
        <w:tc>
          <w:tcPr>
            <w:tcW w:type="dxa" w:w="4430"/>
            <w:tcMar>
              <w:top w:w="80" w:type="dxa"/>
              <w:start w:w="120" w:type="dxa"/>
              <w:bottom w:w="80" w:type="dxa"/>
              <w:end w:w="120" w:type="dxa"/>
            </w:tcMar>
            <w:vAlign w:val="center"/>
          </w:tcPr>
          <w:p>
            <w:pPr>
              <w:spacing w:after="0" w:line="252" w:lineRule="auto"/>
            </w:pPr>
            <w:r>
              <w:rPr>
                <w:rFonts w:ascii="Calibri" w:hAnsi="Calibri"/>
                <w:color w:val="202A35"/>
                <w:sz w:val="16"/>
              </w:rPr>
              <w:t>Slow consolidation, utility-weighted replay, reduced fast residual</w:t>
            </w:r>
          </w:p>
        </w:tc>
      </w:tr>
      <w:tr>
        <w:trPr>
          <w:cantSplit/>
        </w:trPr>
        <w:tc>
          <w:tcPr>
            <w:tcW w:type="dxa" w:w="2000"/>
            <w:shd w:fill="FAFBFC"/>
            <w:tcMar>
              <w:top w:w="80" w:type="dxa"/>
              <w:start w:w="120" w:type="dxa"/>
              <w:bottom w:w="80" w:type="dxa"/>
              <w:end w:w="120" w:type="dxa"/>
            </w:tcMar>
            <w:vAlign w:val="center"/>
          </w:tcPr>
          <w:p>
            <w:pPr>
              <w:spacing w:after="0" w:line="252" w:lineRule="auto"/>
            </w:pPr>
            <w:r>
              <w:rPr>
                <w:rFonts w:ascii="Calibri" w:hAnsi="Calibri"/>
                <w:color w:val="202A35"/>
                <w:sz w:val="16"/>
              </w:rPr>
              <w:t>Edge-infeasible settling</w:t>
            </w:r>
          </w:p>
        </w:tc>
        <w:tc>
          <w:tcPr>
            <w:tcW w:type="dxa" w:w="2930"/>
            <w:shd w:fill="FAFBFC"/>
            <w:tcMar>
              <w:top w:w="80" w:type="dxa"/>
              <w:start w:w="120" w:type="dxa"/>
              <w:bottom w:w="80" w:type="dxa"/>
              <w:end w:w="120" w:type="dxa"/>
            </w:tcMar>
            <w:vAlign w:val="center"/>
          </w:tcPr>
          <w:p>
            <w:pPr>
              <w:spacing w:after="0" w:line="252" w:lineRule="auto"/>
            </w:pPr>
            <w:r>
              <w:rPr>
                <w:rFonts w:ascii="Calibri" w:hAnsi="Calibri"/>
                <w:color w:val="202A35"/>
                <w:sz w:val="16"/>
              </w:rPr>
              <w:t>p99 exceeds eight iterations</w:t>
            </w:r>
          </w:p>
        </w:tc>
        <w:tc>
          <w:tcPr>
            <w:tcW w:type="dxa" w:w="4430"/>
            <w:shd w:fill="FAFBFC"/>
            <w:tcMar>
              <w:top w:w="80" w:type="dxa"/>
              <w:start w:w="120" w:type="dxa"/>
              <w:bottom w:w="80" w:type="dxa"/>
              <w:end w:w="120" w:type="dxa"/>
            </w:tcMar>
            <w:vAlign w:val="center"/>
          </w:tcPr>
          <w:p>
            <w:pPr>
              <w:spacing w:after="0" w:line="252" w:lineRule="auto"/>
            </w:pPr>
            <w:r>
              <w:rPr>
                <w:rFonts w:ascii="Calibri" w:hAnsi="Calibri"/>
                <w:color w:val="202A35"/>
                <w:sz w:val="16"/>
              </w:rPr>
              <w:t>Auxiliary heads, lower depth, local block updates, or reject architecture</w:t>
            </w:r>
          </w:p>
        </w:tc>
      </w:tr>
    </w:tbl>
    <w:p>
      <w:pPr>
        <w:spacing w:after="20"/>
      </w:pPr>
    </w:p>
    <w:p>
      <w:pPr>
        <w:pStyle w:val="Heading1"/>
      </w:pPr>
      <w:r>
        <w:t>22. Implementation milestones</w:t>
      </w:r>
    </w:p>
    <w:p>
      <w:pPr>
        <w:pStyle w:val="Heading2"/>
      </w:pPr>
      <w:r>
        <w:t>M0 - Reproducible corpus</w:t>
      </w:r>
    </w:p>
    <w:p>
      <w:r>
        <w:rPr>
          <w:rFonts w:ascii="Calibri" w:hAnsi="Calibri"/>
          <w:i w:val="0"/>
          <w:color w:val="202A35"/>
          <w:sz w:val="22"/>
        </w:rPr>
        <w:t>Build checksummed shards, 4K BPE, byte control, BP reference, and fixed evaluation prompts.</w:t>
      </w:r>
    </w:p>
    <w:p>
      <w:pPr>
        <w:pStyle w:val="Heading2"/>
      </w:pPr>
      <w:r>
        <w:t>M1 - One plastic column</w:t>
      </w:r>
    </w:p>
    <w:p>
      <w:r>
        <w:rPr>
          <w:rFonts w:ascii="Calibri" w:hAnsi="Calibri"/>
          <w:i w:val="0"/>
          <w:color w:val="202A35"/>
          <w:sz w:val="22"/>
        </w:rPr>
        <w:t>Beat unigram prediction and pass collapse tests using only a local token head, reconstruction, and homeostasis.</w:t>
      </w:r>
    </w:p>
    <w:p>
      <w:pPr>
        <w:pStyle w:val="Heading2"/>
      </w:pPr>
      <w:r>
        <w:t>M2 - Six-column PC-ALM</w:t>
      </w:r>
    </w:p>
    <w:p>
      <w:r>
        <w:rPr>
          <w:rFonts w:ascii="Calibri" w:hAnsi="Calibri"/>
          <w:i w:val="0"/>
          <w:color w:val="202A35"/>
          <w:sz w:val="22"/>
        </w:rPr>
        <w:t>Implement activity/dual settling, linear-equivalence fixtures, per-level heads, and four-step training.</w:t>
      </w:r>
    </w:p>
    <w:p>
      <w:pPr>
        <w:pStyle w:val="Heading2"/>
      </w:pPr>
      <w:r>
        <w:t>M3 - Temporal learner</w:t>
      </w:r>
    </w:p>
    <w:p>
      <w:r>
        <w:rPr>
          <w:rFonts w:ascii="Calibri" w:hAnsi="Calibri"/>
          <w:i w:val="0"/>
          <w:color w:val="202A35"/>
          <w:sz w:val="22"/>
        </w:rPr>
        <w:t>Add delayed state prediction and eligibility traces; pass controlled dependency tasks without BPTT.</w:t>
      </w:r>
    </w:p>
    <w:p>
      <w:pPr>
        <w:pStyle w:val="Heading2"/>
      </w:pPr>
      <w:r>
        <w:t>M4 - Predictive MF pilot</w:t>
      </w:r>
    </w:p>
    <w:p>
      <w:r>
        <w:rPr>
          <w:rFonts w:ascii="Calibri" w:hAnsi="Calibri"/>
          <w:i w:val="0"/>
          <w:color w:val="202A35"/>
          <w:sz w:val="22"/>
        </w:rPr>
        <w:t>Attach d64 routing, 16K basins, predictive sketches, provisional lifecycle, and stable IDs.</w:t>
      </w:r>
    </w:p>
    <w:p>
      <w:pPr>
        <w:pStyle w:val="Heading2"/>
      </w:pPr>
      <w:r>
        <w:t>M5 - Drift-safe persistence</w:t>
      </w:r>
    </w:p>
    <w:p>
      <w:r>
        <w:rPr>
          <w:rFonts w:ascii="Calibri" w:hAnsi="Calibri"/>
          <w:i w:val="0"/>
          <w:color w:val="202A35"/>
          <w:sz w:val="22"/>
        </w:rPr>
        <w:t>Enable fast/slow weights, anchor reservoir, Procrustes transport, replay, and cross-reset tests.</w:t>
      </w:r>
    </w:p>
    <w:p>
      <w:pPr>
        <w:pStyle w:val="Heading2"/>
      </w:pPr>
      <w:r>
        <w:t>M6 - Full TinyStories run</w:t>
      </w:r>
    </w:p>
    <w:p>
      <w:r>
        <w:rPr>
          <w:rFonts w:ascii="Calibri" w:hAnsi="Calibri"/>
          <w:i w:val="0"/>
          <w:color w:val="202A35"/>
          <w:sz w:val="22"/>
        </w:rPr>
        <w:t>Train through at least 500M tokens, execute ablations, generation archive, and efficiency profiling.</w:t>
      </w:r>
    </w:p>
    <w:p>
      <w:pPr>
        <w:pStyle w:val="Heading2"/>
      </w:pPr>
      <w:r>
        <w:t>M7 - Scale decision</w:t>
      </w:r>
    </w:p>
    <w:p>
      <w:r>
        <w:rPr>
          <w:rFonts w:ascii="Calibri" w:hAnsi="Calibri"/>
          <w:i w:val="0"/>
          <w:color w:val="202A35"/>
          <w:sz w:val="22"/>
        </w:rPr>
        <w:t>Scale toward 100K basins and 8,192 hot slots only if language, drift, and local-credit gates pass.</w:t>
      </w:r>
    </w:p>
    <w:p>
      <w:pPr>
        <w:pStyle w:val="Heading2"/>
      </w:pPr>
      <w:r>
        <w:t>M8 - Sonic transfer</w:t>
      </w:r>
    </w:p>
    <w:p>
      <w:r>
        <w:rPr>
          <w:rFonts w:ascii="Calibri" w:hAnsi="Calibri"/>
          <w:i w:val="0"/>
          <w:color w:val="202A35"/>
          <w:sz w:val="22"/>
        </w:rPr>
        <w:t>Replace one Sonic cell or adapter at a time with the proven local learner; do not disturb the current run before this point.</w:t>
      </w:r>
    </w:p>
    <w:p>
      <w:pPr>
        <w:pStyle w:val="Heading1"/>
      </w:pPr>
      <w:r>
        <w:t>23. Recommended first experiment</w:t>
      </w:r>
    </w:p>
    <w:p>
      <w:pPr>
        <w:pStyle w:val="Callout"/>
        <w:shd w:fill="E8F5F2"/>
        <w:pBdr>
          <w:left w:val="single" w:sz="18" w:space="8" w:color="2A9D8F"/>
        </w:pBdr>
      </w:pPr>
      <w:r>
        <w:rPr>
          <w:rFonts w:ascii="Calibri" w:hAnsi="Calibri"/>
          <w:b/>
          <w:color w:val="0B2545"/>
          <w:sz w:val="21"/>
        </w:rPr>
        <w:t xml:space="preserve">BUILD THIS FIRST  </w:t>
      </w:r>
      <w:r>
        <w:rPr>
          <w:rFonts w:ascii="Calibri" w:hAnsi="Calibri"/>
          <w:color w:val="202A35"/>
          <w:sz w:val="21"/>
        </w:rPr>
        <w:t>Train one 768-state plastic column plus its local token head on the 4K-token TinyStories stream. Use tied recognition/reconstruction weights, online variance control, and no MF bank. Compare its next-token loss and representation rank with the first block of a parameter-matched backprop model. Only add hierarchy and persistent memory after this primitive demonstrably learns.</w:t>
      </w:r>
    </w:p>
    <w:p>
      <w:pPr>
        <w:pStyle w:val="MFNumberExperiment"/>
      </w:pPr>
      <w:r>
        <w:rPr>
          <w:rFonts w:ascii="Calibri" w:hAnsi="Calibri"/>
          <w:color w:val="202A35"/>
          <w:sz w:val="22"/>
        </w:rPr>
        <w:t>Create the immutable TinyStories V2 and original comparison manifests; train the 4K BPE and byte control.</w:t>
      </w:r>
    </w:p>
    <w:p>
      <w:pPr>
        <w:pStyle w:val="MFNumberExperiment"/>
      </w:pPr>
      <w:r>
        <w:rPr>
          <w:rFonts w:ascii="Calibri" w:hAnsi="Calibri"/>
          <w:color w:val="202A35"/>
          <w:sz w:val="22"/>
        </w:rPr>
        <w:t>Implement one column with kWTA relaxation, reciprocal reconstruction, a local token head, and EMA homeostasis.</w:t>
      </w:r>
    </w:p>
    <w:p>
      <w:pPr>
        <w:pStyle w:val="MFNumberExperiment"/>
      </w:pPr>
      <w:r>
        <w:rPr>
          <w:rFonts w:ascii="Calibri" w:hAnsi="Calibri"/>
          <w:color w:val="202A35"/>
          <w:sz w:val="22"/>
        </w:rPr>
        <w:t>Train for 10M tokens using only local head and reconstruction updates; log rank, activation density, and validation loss.</w:t>
      </w:r>
    </w:p>
    <w:p>
      <w:pPr>
        <w:pStyle w:val="MFNumberExperiment"/>
      </w:pPr>
      <w:r>
        <w:rPr>
          <w:rFonts w:ascii="Calibri" w:hAnsi="Calibri"/>
          <w:color w:val="202A35"/>
          <w:sz w:val="22"/>
        </w:rPr>
        <w:t>Add one temporal predictor and one-token eligibility; verify that prediction error decreases on held-out stories.</w:t>
      </w:r>
    </w:p>
    <w:p>
      <w:pPr>
        <w:pStyle w:val="MFNumberExperiment"/>
      </w:pPr>
      <w:r>
        <w:rPr>
          <w:rFonts w:ascii="Calibri" w:hAnsi="Calibri"/>
          <w:color w:val="202A35"/>
          <w:sz w:val="22"/>
        </w:rPr>
        <w:t>Add a second column and PC-ALM dual dynamics; verify finite-difference agreement on a small linear fixture before language training.</w:t>
      </w:r>
    </w:p>
    <w:p>
      <w:pPr>
        <w:pStyle w:val="MFNumberExperiment"/>
      </w:pPr>
      <w:r>
        <w:rPr>
          <w:rFonts w:ascii="Calibri" w:hAnsi="Calibri"/>
          <w:color w:val="202A35"/>
          <w:sz w:val="22"/>
        </w:rPr>
        <w:t>Proceed to six columns only if each added column improves calibrated mixture loss without increasing median settling beyond four.</w:t>
      </w:r>
    </w:p>
    <w:p>
      <w:pPr>
        <w:pStyle w:val="Heading1"/>
      </w:pPr>
      <w:r>
        <w:t>24. Decision log</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3100"/>
        <w:gridCol w:w="6260"/>
      </w:tblGrid>
      <w:tr>
        <w:trPr>
          <w:tblHeader w:val="true"/>
          <w:cantSplit/>
        </w:trPr>
        <w:tc>
          <w:tcPr>
            <w:tcW w:type="dxa" w:w="3100"/>
            <w:tcMar>
              <w:top w:w="80" w:type="dxa"/>
              <w:start w:w="120" w:type="dxa"/>
              <w:bottom w:w="80" w:type="dxa"/>
              <w:end w:w="120" w:type="dxa"/>
            </w:tcMar>
            <w:vAlign w:val="center"/>
            <w:shd w:fill="E8EEF5"/>
          </w:tcPr>
          <w:p>
            <w:pPr>
              <w:spacing w:after="0" w:line="240" w:lineRule="auto"/>
            </w:pPr>
            <w:r>
              <w:rPr>
                <w:rFonts w:ascii="Calibri" w:hAnsi="Calibri"/>
                <w:b/>
                <w:color w:val="0B2545"/>
                <w:sz w:val="16"/>
              </w:rPr>
              <w:t>Decision</w:t>
            </w:r>
          </w:p>
        </w:tc>
        <w:tc>
          <w:tcPr>
            <w:tcW w:type="dxa" w:w="6260"/>
            <w:tcMar>
              <w:top w:w="80" w:type="dxa"/>
              <w:start w:w="120" w:type="dxa"/>
              <w:bottom w:w="80" w:type="dxa"/>
              <w:end w:w="120" w:type="dxa"/>
            </w:tcMar>
            <w:vAlign w:val="center"/>
            <w:shd w:fill="E8EEF5"/>
          </w:tcPr>
          <w:p>
            <w:pPr>
              <w:spacing w:after="0" w:line="240" w:lineRule="auto"/>
            </w:pPr>
            <w:r>
              <w:rPr>
                <w:rFonts w:ascii="Calibri" w:hAnsi="Calibri"/>
                <w:b/>
                <w:color w:val="0B2545"/>
                <w:sz w:val="16"/>
              </w:rPr>
              <w:t>Rationale</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color w:val="202A35"/>
                <w:sz w:val="16"/>
              </w:rPr>
              <w:t>TinyStories before open-domain text</w:t>
            </w:r>
          </w:p>
        </w:tc>
        <w:tc>
          <w:tcPr>
            <w:tcW w:type="dxa" w:w="6260"/>
            <w:tcMar>
              <w:top w:w="80" w:type="dxa"/>
              <w:start w:w="120" w:type="dxa"/>
              <w:bottom w:w="80" w:type="dxa"/>
              <w:end w:w="120" w:type="dxa"/>
            </w:tcMar>
            <w:vAlign w:val="center"/>
          </w:tcPr>
          <w:p>
            <w:pPr>
              <w:spacing w:after="0" w:line="252" w:lineRule="auto"/>
            </w:pPr>
            <w:r>
              <w:rPr>
                <w:rFonts w:ascii="Calibri" w:hAnsi="Calibri"/>
                <w:color w:val="202A35"/>
                <w:sz w:val="16"/>
              </w:rPr>
              <w:t>Makes language emergence possible below 10M parameters and exposes learning-rule failures cheaply</w:t>
            </w:r>
          </w:p>
        </w:tc>
      </w:tr>
      <w:tr>
        <w:trPr>
          <w:cantSplit/>
        </w:trPr>
        <w:tc>
          <w:tcPr>
            <w:tcW w:type="dxa" w:w="3100"/>
            <w:shd w:fill="FAFBFC"/>
            <w:tcMar>
              <w:top w:w="80" w:type="dxa"/>
              <w:start w:w="120" w:type="dxa"/>
              <w:bottom w:w="80" w:type="dxa"/>
              <w:end w:w="120" w:type="dxa"/>
            </w:tcMar>
            <w:vAlign w:val="center"/>
          </w:tcPr>
          <w:p>
            <w:pPr>
              <w:spacing w:after="0" w:line="252" w:lineRule="auto"/>
            </w:pPr>
            <w:r>
              <w:rPr>
                <w:rFonts w:ascii="Calibri" w:hAnsi="Calibri"/>
                <w:color w:val="202A35"/>
                <w:sz w:val="16"/>
              </w:rPr>
              <w:t>4,096 BPE primary</w:t>
            </w:r>
          </w:p>
        </w:tc>
        <w:tc>
          <w:tcPr>
            <w:tcW w:type="dxa" w:w="6260"/>
            <w:shd w:fill="FAFBFC"/>
            <w:tcMar>
              <w:top w:w="80" w:type="dxa"/>
              <w:start w:w="120" w:type="dxa"/>
              <w:bottom w:w="80" w:type="dxa"/>
              <w:end w:w="120" w:type="dxa"/>
            </w:tcMar>
            <w:vAlign w:val="center"/>
          </w:tcPr>
          <w:p>
            <w:pPr>
              <w:spacing w:after="0" w:line="252" w:lineRule="auto"/>
            </w:pPr>
            <w:r>
              <w:rPr>
                <w:rFonts w:ascii="Calibri" w:hAnsi="Calibri"/>
                <w:color w:val="202A35"/>
                <w:sz w:val="16"/>
              </w:rPr>
              <w:t>Small output layer while preserving normal token efficiency; byte control tests preprocessing dependence</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color w:val="202A35"/>
                <w:sz w:val="16"/>
              </w:rPr>
              <w:t>Six columns</w:t>
            </w:r>
          </w:p>
        </w:tc>
        <w:tc>
          <w:tcPr>
            <w:tcW w:type="dxa" w:w="6260"/>
            <w:tcMar>
              <w:top w:w="80" w:type="dxa"/>
              <w:start w:w="120" w:type="dxa"/>
              <w:bottom w:w="80" w:type="dxa"/>
              <w:end w:w="120" w:type="dxa"/>
            </w:tcMar>
            <w:vAlign w:val="center"/>
          </w:tcPr>
          <w:p>
            <w:pPr>
              <w:spacing w:after="0" w:line="252" w:lineRule="auto"/>
            </w:pPr>
            <w:r>
              <w:rPr>
                <w:rFonts w:ascii="Calibri" w:hAnsi="Calibri"/>
                <w:color w:val="202A35"/>
                <w:sz w:val="16"/>
              </w:rPr>
              <w:t>Enough hierarchy for multiple timescales without making local settling the primary experiment</w:t>
            </w:r>
          </w:p>
        </w:tc>
      </w:tr>
      <w:tr>
        <w:trPr>
          <w:cantSplit/>
        </w:trPr>
        <w:tc>
          <w:tcPr>
            <w:tcW w:type="dxa" w:w="3100"/>
            <w:shd w:fill="FAFBFC"/>
            <w:tcMar>
              <w:top w:w="80" w:type="dxa"/>
              <w:start w:w="120" w:type="dxa"/>
              <w:bottom w:w="80" w:type="dxa"/>
              <w:end w:w="120" w:type="dxa"/>
            </w:tcMar>
            <w:vAlign w:val="center"/>
          </w:tcPr>
          <w:p>
            <w:pPr>
              <w:spacing w:after="0" w:line="252" w:lineRule="auto"/>
            </w:pPr>
            <w:r>
              <w:rPr>
                <w:rFonts w:ascii="Calibri" w:hAnsi="Calibri"/>
                <w:color w:val="202A35"/>
                <w:sz w:val="16"/>
              </w:rPr>
              <w:t>Per-level token heads</w:t>
            </w:r>
          </w:p>
        </w:tc>
        <w:tc>
          <w:tcPr>
            <w:tcW w:type="dxa" w:w="6260"/>
            <w:shd w:fill="FAFBFC"/>
            <w:tcMar>
              <w:top w:w="80" w:type="dxa"/>
              <w:start w:w="120" w:type="dxa"/>
              <w:bottom w:w="80" w:type="dxa"/>
              <w:end w:w="120" w:type="dxa"/>
            </w:tcMar>
            <w:vAlign w:val="center"/>
          </w:tcPr>
          <w:p>
            <w:pPr>
              <w:spacing w:after="0" w:line="252" w:lineRule="auto"/>
            </w:pPr>
            <w:r>
              <w:rPr>
                <w:rFonts w:ascii="Calibri" w:hAnsi="Calibri"/>
                <w:color w:val="202A35"/>
                <w:sz w:val="16"/>
              </w:rPr>
              <w:t>Dense real targets improve local semantic alignment and reduce diffusive credit</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color w:val="202A35"/>
                <w:sz w:val="16"/>
              </w:rPr>
              <w:t>PC-ALM for spatial credit</w:t>
            </w:r>
          </w:p>
        </w:tc>
        <w:tc>
          <w:tcPr>
            <w:tcW w:type="dxa" w:w="6260"/>
            <w:tcMar>
              <w:top w:w="80" w:type="dxa"/>
              <w:start w:w="120" w:type="dxa"/>
              <w:bottom w:w="80" w:type="dxa"/>
              <w:end w:w="120" w:type="dxa"/>
            </w:tcMar>
            <w:vAlign w:val="center"/>
          </w:tcPr>
          <w:p>
            <w:pPr>
              <w:spacing w:after="0" w:line="252" w:lineRule="auto"/>
            </w:pPr>
            <w:r>
              <w:rPr>
                <w:rFonts w:ascii="Calibri" w:hAnsi="Calibri"/>
                <w:color w:val="202A35"/>
                <w:sz w:val="16"/>
              </w:rPr>
              <w:t>Local dual variables can communicate global constraint pressure without an end-to-end reverse pass</w:t>
            </w:r>
          </w:p>
        </w:tc>
      </w:tr>
      <w:tr>
        <w:trPr>
          <w:cantSplit/>
        </w:trPr>
        <w:tc>
          <w:tcPr>
            <w:tcW w:type="dxa" w:w="3100"/>
            <w:shd w:fill="FAFBFC"/>
            <w:tcMar>
              <w:top w:w="80" w:type="dxa"/>
              <w:start w:w="120" w:type="dxa"/>
              <w:bottom w:w="80" w:type="dxa"/>
              <w:end w:w="120" w:type="dxa"/>
            </w:tcMar>
            <w:vAlign w:val="center"/>
          </w:tcPr>
          <w:p>
            <w:pPr>
              <w:spacing w:after="0" w:line="252" w:lineRule="auto"/>
            </w:pPr>
            <w:r>
              <w:rPr>
                <w:rFonts w:ascii="Calibri" w:hAnsi="Calibri"/>
                <w:color w:val="202A35"/>
                <w:sz w:val="16"/>
              </w:rPr>
              <w:t>Eligibility for temporal credit</w:t>
            </w:r>
          </w:p>
        </w:tc>
        <w:tc>
          <w:tcPr>
            <w:tcW w:type="dxa" w:w="6260"/>
            <w:shd w:fill="FAFBFC"/>
            <w:tcMar>
              <w:top w:w="80" w:type="dxa"/>
              <w:start w:w="120" w:type="dxa"/>
              <w:bottom w:w="80" w:type="dxa"/>
              <w:end w:w="120" w:type="dxa"/>
            </w:tcMar>
            <w:vAlign w:val="center"/>
          </w:tcPr>
          <w:p>
            <w:pPr>
              <w:spacing w:after="0" w:line="252" w:lineRule="auto"/>
            </w:pPr>
            <w:r>
              <w:rPr>
                <w:rFonts w:ascii="Calibri" w:hAnsi="Calibri"/>
                <w:color w:val="202A35"/>
                <w:sz w:val="16"/>
              </w:rPr>
              <w:t>Avoids unrolling token histories while retaining delayed local influence</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color w:val="202A35"/>
                <w:sz w:val="16"/>
              </w:rPr>
              <w:t>Predictive-state basin metric</w:t>
            </w:r>
          </w:p>
        </w:tc>
        <w:tc>
          <w:tcPr>
            <w:tcW w:type="dxa" w:w="6260"/>
            <w:tcMar>
              <w:top w:w="80" w:type="dxa"/>
              <w:start w:w="120" w:type="dxa"/>
              <w:bottom w:w="80" w:type="dxa"/>
              <w:end w:w="120" w:type="dxa"/>
            </w:tcMar>
            <w:vAlign w:val="center"/>
          </w:tcPr>
          <w:p>
            <w:pPr>
              <w:spacing w:after="0" w:line="252" w:lineRule="auto"/>
            </w:pPr>
            <w:r>
              <w:rPr>
                <w:rFonts w:ascii="Calibri" w:hAnsi="Calibri"/>
                <w:color w:val="202A35"/>
                <w:sz w:val="16"/>
              </w:rPr>
              <w:t>Lets MF learn meaning from conditional futures instead of inheriting a frozen geometry</w:t>
            </w:r>
          </w:p>
        </w:tc>
      </w:tr>
      <w:tr>
        <w:trPr>
          <w:cantSplit/>
        </w:trPr>
        <w:tc>
          <w:tcPr>
            <w:tcW w:type="dxa" w:w="3100"/>
            <w:shd w:fill="FAFBFC"/>
            <w:tcMar>
              <w:top w:w="80" w:type="dxa"/>
              <w:start w:w="120" w:type="dxa"/>
              <w:bottom w:w="80" w:type="dxa"/>
              <w:end w:w="120" w:type="dxa"/>
            </w:tcMar>
            <w:vAlign w:val="center"/>
          </w:tcPr>
          <w:p>
            <w:pPr>
              <w:spacing w:after="0" w:line="252" w:lineRule="auto"/>
            </w:pPr>
            <w:r>
              <w:rPr>
                <w:rFonts w:ascii="Calibri" w:hAnsi="Calibri"/>
                <w:color w:val="202A35"/>
                <w:sz w:val="16"/>
              </w:rPr>
              <w:t>Two-speed weights</w:t>
            </w:r>
          </w:p>
        </w:tc>
        <w:tc>
          <w:tcPr>
            <w:tcW w:type="dxa" w:w="6260"/>
            <w:shd w:fill="FAFBFC"/>
            <w:tcMar>
              <w:top w:w="80" w:type="dxa"/>
              <w:start w:w="120" w:type="dxa"/>
              <w:bottom w:w="80" w:type="dxa"/>
              <w:end w:w="120" w:type="dxa"/>
            </w:tcMar>
            <w:vAlign w:val="center"/>
          </w:tcPr>
          <w:p>
            <w:pPr>
              <w:spacing w:after="0" w:line="252" w:lineRule="auto"/>
            </w:pPr>
            <w:r>
              <w:rPr>
                <w:rFonts w:ascii="Calibri" w:hAnsi="Calibri"/>
                <w:color w:val="202A35"/>
                <w:sz w:val="16"/>
              </w:rPr>
              <w:t>All weights remain plastic while durable addresses move slowly enough to preserve memory</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color w:val="202A35"/>
                <w:sz w:val="16"/>
              </w:rPr>
              <w:t>Stable basin IDs and typed bindings</w:t>
            </w:r>
          </w:p>
        </w:tc>
        <w:tc>
          <w:tcPr>
            <w:tcW w:type="dxa" w:w="6260"/>
            <w:tcMar>
              <w:top w:w="80" w:type="dxa"/>
              <w:start w:w="120" w:type="dxa"/>
              <w:bottom w:w="80" w:type="dxa"/>
              <w:end w:w="120" w:type="dxa"/>
            </w:tcMar>
            <w:vAlign w:val="center"/>
          </w:tcPr>
          <w:p>
            <w:pPr>
              <w:spacing w:after="0" w:line="252" w:lineRule="auto"/>
            </w:pPr>
            <w:r>
              <w:rPr>
                <w:rFonts w:ascii="Calibri" w:hAnsi="Calibri"/>
                <w:color w:val="202A35"/>
                <w:sz w:val="16"/>
              </w:rPr>
              <w:t>Coordinate changes do not invalidate graph references or exact facts</w:t>
            </w:r>
          </w:p>
        </w:tc>
      </w:tr>
      <w:tr>
        <w:trPr>
          <w:cantSplit/>
        </w:trPr>
        <w:tc>
          <w:tcPr>
            <w:tcW w:type="dxa" w:w="3100"/>
            <w:shd w:fill="FAFBFC"/>
            <w:tcMar>
              <w:top w:w="80" w:type="dxa"/>
              <w:start w:w="120" w:type="dxa"/>
              <w:bottom w:w="80" w:type="dxa"/>
              <w:end w:w="120" w:type="dxa"/>
            </w:tcMar>
            <w:vAlign w:val="center"/>
          </w:tcPr>
          <w:p>
            <w:pPr>
              <w:spacing w:after="0" w:line="252" w:lineRule="auto"/>
            </w:pPr>
            <w:r>
              <w:rPr>
                <w:rFonts w:ascii="Calibri" w:hAnsi="Calibri"/>
                <w:color w:val="202A35"/>
                <w:sz w:val="16"/>
              </w:rPr>
              <w:t>BP model as benchmark only</w:t>
            </w:r>
          </w:p>
        </w:tc>
        <w:tc>
          <w:tcPr>
            <w:tcW w:type="dxa" w:w="6260"/>
            <w:shd w:fill="FAFBFC"/>
            <w:tcMar>
              <w:top w:w="80" w:type="dxa"/>
              <w:start w:w="120" w:type="dxa"/>
              <w:bottom w:w="80" w:type="dxa"/>
              <w:end w:w="120" w:type="dxa"/>
            </w:tcMar>
            <w:vAlign w:val="center"/>
          </w:tcPr>
          <w:p>
            <w:pPr>
              <w:spacing w:after="0" w:line="252" w:lineRule="auto"/>
            </w:pPr>
            <w:r>
              <w:rPr>
                <w:rFonts w:ascii="Calibri" w:hAnsi="Calibri"/>
                <w:color w:val="202A35"/>
                <w:sz w:val="16"/>
              </w:rPr>
              <w:t>Measures the gap without supplying hidden targets or frozen semantics</w:t>
            </w:r>
          </w:p>
        </w:tc>
      </w:tr>
    </w:tbl>
    <w:p>
      <w:pPr>
        <w:spacing w:after="20"/>
      </w:pPr>
    </w:p>
    <w:p>
      <w:pPr>
        <w:pStyle w:val="Heading1"/>
      </w:pPr>
      <w:r>
        <w:t>25. Open questions with defaults</w:t>
      </w:r>
    </w:p>
    <w:tbl>
      <w:tblPr>
        <w:tblW w:type="dxa" w:w="9360"/>
        <w:tblLayout w:type="fixed"/>
        <w:tblLook w:firstColumn="1" w:firstRow="1" w:lastColumn="0" w:lastRow="0" w:noHBand="0" w:noVBand="1" w:val="04A0"/>
        <w:jc w:val="left"/>
        <w:tblInd w:w="120" w:type="dxa"/>
        <w:tblBorders>
          <w:top w:val="single" w:sz="6" w:space="0" w:color="D6DCE3"/>
          <w:left w:val="single" w:sz="6" w:space="0" w:color="D6DCE3"/>
          <w:bottom w:val="single" w:sz="6" w:space="0" w:color="D6DCE3"/>
          <w:right w:val="single" w:sz="6" w:space="0" w:color="D6DCE3"/>
          <w:insideH w:val="single" w:sz="6" w:space="0" w:color="D6DCE3"/>
          <w:insideV w:val="single" w:sz="6" w:space="0" w:color="D6DCE3"/>
        </w:tblBorders>
      </w:tblPr>
      <w:tblGrid>
        <w:gridCol w:w="2700"/>
        <w:gridCol w:w="2750"/>
        <w:gridCol w:w="3910"/>
      </w:tblGrid>
      <w:tr>
        <w:trPr>
          <w:tblHeader w:val="true"/>
          <w:cantSplit/>
        </w:trPr>
        <w:tc>
          <w:tcPr>
            <w:tcW w:type="dxa" w:w="2700"/>
            <w:tcMar>
              <w:top w:w="80" w:type="dxa"/>
              <w:start w:w="120" w:type="dxa"/>
              <w:bottom w:w="80" w:type="dxa"/>
              <w:end w:w="120" w:type="dxa"/>
            </w:tcMar>
            <w:vAlign w:val="center"/>
            <w:shd w:fill="E8EEF5"/>
          </w:tcPr>
          <w:p>
            <w:pPr>
              <w:spacing w:after="0" w:line="240" w:lineRule="auto"/>
            </w:pPr>
            <w:r>
              <w:rPr>
                <w:rFonts w:ascii="Calibri" w:hAnsi="Calibri"/>
                <w:b/>
                <w:color w:val="0B2545"/>
                <w:sz w:val="16"/>
              </w:rPr>
              <w:t>Question</w:t>
            </w:r>
          </w:p>
        </w:tc>
        <w:tc>
          <w:tcPr>
            <w:tcW w:type="dxa" w:w="2750"/>
            <w:tcMar>
              <w:top w:w="80" w:type="dxa"/>
              <w:start w:w="120" w:type="dxa"/>
              <w:bottom w:w="80" w:type="dxa"/>
              <w:end w:w="120" w:type="dxa"/>
            </w:tcMar>
            <w:vAlign w:val="center"/>
            <w:shd w:fill="E8EEF5"/>
          </w:tcPr>
          <w:p>
            <w:pPr>
              <w:spacing w:after="0" w:line="240" w:lineRule="auto"/>
            </w:pPr>
            <w:r>
              <w:rPr>
                <w:rFonts w:ascii="Calibri" w:hAnsi="Calibri"/>
                <w:b/>
                <w:color w:val="0B2545"/>
                <w:sz w:val="16"/>
              </w:rPr>
              <w:t>Default</w:t>
            </w:r>
          </w:p>
        </w:tc>
        <w:tc>
          <w:tcPr>
            <w:tcW w:type="dxa" w:w="3910"/>
            <w:tcMar>
              <w:top w:w="80" w:type="dxa"/>
              <w:start w:w="120" w:type="dxa"/>
              <w:bottom w:w="80" w:type="dxa"/>
              <w:end w:w="120" w:type="dxa"/>
            </w:tcMar>
            <w:vAlign w:val="center"/>
            <w:shd w:fill="E8EEF5"/>
          </w:tcPr>
          <w:p>
            <w:pPr>
              <w:spacing w:after="0" w:line="240" w:lineRule="auto"/>
            </w:pPr>
            <w:r>
              <w:rPr>
                <w:rFonts w:ascii="Calibri" w:hAnsi="Calibri"/>
                <w:b/>
                <w:color w:val="0B2545"/>
                <w:sz w:val="16"/>
              </w:rPr>
              <w:t>Trigger to change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color w:val="202A35"/>
                <w:sz w:val="16"/>
              </w:rPr>
              <w:t>BPE or bytes?</w:t>
            </w:r>
          </w:p>
        </w:tc>
        <w:tc>
          <w:tcPr>
            <w:tcW w:type="dxa" w:w="2750"/>
            <w:tcMar>
              <w:top w:w="80" w:type="dxa"/>
              <w:start w:w="120" w:type="dxa"/>
              <w:bottom w:w="80" w:type="dxa"/>
              <w:end w:w="120" w:type="dxa"/>
            </w:tcMar>
            <w:vAlign w:val="center"/>
          </w:tcPr>
          <w:p>
            <w:pPr>
              <w:spacing w:after="0" w:line="252" w:lineRule="auto"/>
            </w:pPr>
            <w:r>
              <w:rPr>
                <w:rFonts w:ascii="Calibri" w:hAnsi="Calibri"/>
                <w:color w:val="202A35"/>
                <w:sz w:val="16"/>
              </w:rPr>
              <w:t>4K BPE primary; bytes as control</w:t>
            </w:r>
          </w:p>
        </w:tc>
        <w:tc>
          <w:tcPr>
            <w:tcW w:type="dxa" w:w="3910"/>
            <w:tcMar>
              <w:top w:w="80" w:type="dxa"/>
              <w:start w:w="120" w:type="dxa"/>
              <w:bottom w:w="80" w:type="dxa"/>
              <w:end w:w="120" w:type="dxa"/>
            </w:tcMar>
            <w:vAlign w:val="center"/>
          </w:tcPr>
          <w:p>
            <w:pPr>
              <w:spacing w:after="0" w:line="252" w:lineRule="auto"/>
            </w:pPr>
            <w:r>
              <w:rPr>
                <w:rFonts w:ascii="Calibri" w:hAnsi="Calibri"/>
                <w:color w:val="202A35"/>
                <w:sz w:val="16"/>
              </w:rPr>
              <w:t>Use bytes if tokenizer dependence obscures the no-frozen claim</w:t>
            </w:r>
          </w:p>
        </w:tc>
      </w:tr>
      <w:tr>
        <w:trPr>
          <w:cantSplit/>
        </w:trPr>
        <w:tc>
          <w:tcPr>
            <w:tcW w:type="dxa" w:w="2700"/>
            <w:shd w:fill="FAFBFC"/>
            <w:tcMar>
              <w:top w:w="80" w:type="dxa"/>
              <w:start w:w="120" w:type="dxa"/>
              <w:bottom w:w="80" w:type="dxa"/>
              <w:end w:w="120" w:type="dxa"/>
            </w:tcMar>
            <w:vAlign w:val="center"/>
          </w:tcPr>
          <w:p>
            <w:pPr>
              <w:spacing w:after="0" w:line="252" w:lineRule="auto"/>
            </w:pPr>
            <w:r>
              <w:rPr>
                <w:rFonts w:ascii="Calibri" w:hAnsi="Calibri"/>
                <w:color w:val="202A35"/>
                <w:sz w:val="16"/>
              </w:rPr>
              <w:t>One- or two-phase settling?</w:t>
            </w:r>
          </w:p>
        </w:tc>
        <w:tc>
          <w:tcPr>
            <w:tcW w:type="dxa" w:w="2750"/>
            <w:shd w:fill="FAFBFC"/>
            <w:tcMar>
              <w:top w:w="80" w:type="dxa"/>
              <w:start w:w="120" w:type="dxa"/>
              <w:bottom w:w="80" w:type="dxa"/>
              <w:end w:w="120" w:type="dxa"/>
            </w:tcMar>
            <w:vAlign w:val="center"/>
          </w:tcPr>
          <w:p>
            <w:pPr>
              <w:spacing w:after="0" w:line="252" w:lineRule="auto"/>
            </w:pPr>
            <w:r>
              <w:rPr>
                <w:rFonts w:ascii="Calibri" w:hAnsi="Calibri"/>
                <w:color w:val="202A35"/>
                <w:sz w:val="16"/>
              </w:rPr>
              <w:t>One-phase PC-ALM</w:t>
            </w:r>
          </w:p>
        </w:tc>
        <w:tc>
          <w:tcPr>
            <w:tcW w:type="dxa" w:w="3910"/>
            <w:shd w:fill="FAFBFC"/>
            <w:tcMar>
              <w:top w:w="80" w:type="dxa"/>
              <w:start w:w="120" w:type="dxa"/>
              <w:bottom w:w="80" w:type="dxa"/>
              <w:end w:w="120" w:type="dxa"/>
            </w:tcMar>
            <w:vAlign w:val="center"/>
          </w:tcPr>
          <w:p>
            <w:pPr>
              <w:spacing w:after="0" w:line="252" w:lineRule="auto"/>
            </w:pPr>
            <w:r>
              <w:rPr>
                <w:rFonts w:ascii="Calibri" w:hAnsi="Calibri"/>
                <w:color w:val="202A35"/>
                <w:sz w:val="16"/>
              </w:rPr>
              <w:t>Use centered free/nudged phases if dual bias or instability persists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color w:val="202A35"/>
                <w:sz w:val="16"/>
              </w:rPr>
              <w:t>How many settle steps?</w:t>
            </w:r>
          </w:p>
        </w:tc>
        <w:tc>
          <w:tcPr>
            <w:tcW w:type="dxa" w:w="2750"/>
            <w:tcMar>
              <w:top w:w="80" w:type="dxa"/>
              <w:start w:w="120" w:type="dxa"/>
              <w:bottom w:w="80" w:type="dxa"/>
              <w:end w:w="120" w:type="dxa"/>
            </w:tcMar>
            <w:vAlign w:val="center"/>
          </w:tcPr>
          <w:p>
            <w:pPr>
              <w:spacing w:after="0" w:line="252" w:lineRule="auto"/>
            </w:pPr>
            <w:r>
              <w:rPr>
                <w:rFonts w:ascii="Calibri" w:hAnsi="Calibri"/>
                <w:color w:val="202A35"/>
                <w:sz w:val="16"/>
              </w:rPr>
              <w:t>4</w:t>
            </w:r>
          </w:p>
        </w:tc>
        <w:tc>
          <w:tcPr>
            <w:tcW w:type="dxa" w:w="3910"/>
            <w:tcMar>
              <w:top w:w="80" w:type="dxa"/>
              <w:start w:w="120" w:type="dxa"/>
              <w:bottom w:w="80" w:type="dxa"/>
              <w:end w:w="120" w:type="dxa"/>
            </w:tcMar>
            <w:vAlign w:val="center"/>
          </w:tcPr>
          <w:p>
            <w:pPr>
              <w:spacing w:after="0" w:line="252" w:lineRule="auto"/>
            </w:pPr>
            <w:r>
              <w:rPr>
                <w:rFonts w:ascii="Calibri" w:hAnsi="Calibri"/>
                <w:color w:val="202A35"/>
                <w:sz w:val="16"/>
              </w:rPr>
              <w:t>Tune 2-8; reject edge path above 8</w:t>
            </w:r>
          </w:p>
        </w:tc>
      </w:tr>
      <w:tr>
        <w:trPr>
          <w:cantSplit/>
        </w:trPr>
        <w:tc>
          <w:tcPr>
            <w:tcW w:type="dxa" w:w="2700"/>
            <w:shd w:fill="FAFBFC"/>
            <w:tcMar>
              <w:top w:w="80" w:type="dxa"/>
              <w:start w:w="120" w:type="dxa"/>
              <w:bottom w:w="80" w:type="dxa"/>
              <w:end w:w="120" w:type="dxa"/>
            </w:tcMar>
            <w:vAlign w:val="center"/>
          </w:tcPr>
          <w:p>
            <w:pPr>
              <w:spacing w:after="0" w:line="252" w:lineRule="auto"/>
            </w:pPr>
            <w:r>
              <w:rPr>
                <w:rFonts w:ascii="Calibri" w:hAnsi="Calibri"/>
                <w:color w:val="202A35"/>
                <w:sz w:val="16"/>
              </w:rPr>
              <w:t>Shared token codebook?</w:t>
            </w:r>
          </w:p>
        </w:tc>
        <w:tc>
          <w:tcPr>
            <w:tcW w:type="dxa" w:w="2750"/>
            <w:shd w:fill="FAFBFC"/>
            <w:tcMar>
              <w:top w:w="80" w:type="dxa"/>
              <w:start w:w="120" w:type="dxa"/>
              <w:bottom w:w="80" w:type="dxa"/>
              <w:end w:w="120" w:type="dxa"/>
            </w:tcMar>
            <w:vAlign w:val="center"/>
          </w:tcPr>
          <w:p>
            <w:pPr>
              <w:spacing w:after="0" w:line="252" w:lineRule="auto"/>
            </w:pPr>
            <w:r>
              <w:rPr>
                <w:rFonts w:ascii="Calibri" w:hAnsi="Calibri"/>
                <w:color w:val="202A35"/>
                <w:sz w:val="16"/>
              </w:rPr>
              <w:t>Shared slow codebook</w:t>
            </w:r>
          </w:p>
        </w:tc>
        <w:tc>
          <w:tcPr>
            <w:tcW w:type="dxa" w:w="3910"/>
            <w:shd w:fill="FAFBFC"/>
            <w:tcMar>
              <w:top w:w="80" w:type="dxa"/>
              <w:start w:w="120" w:type="dxa"/>
              <w:bottom w:w="80" w:type="dxa"/>
              <w:end w:w="120" w:type="dxa"/>
            </w:tcMar>
            <w:vAlign w:val="center"/>
          </w:tcPr>
          <w:p>
            <w:pPr>
              <w:spacing w:after="0" w:line="252" w:lineRule="auto"/>
            </w:pPr>
            <w:r>
              <w:rPr>
                <w:rFonts w:ascii="Calibri" w:hAnsi="Calibri"/>
                <w:color w:val="202A35"/>
                <w:sz w:val="16"/>
              </w:rPr>
              <w:t>Split heads temporarily if correlated drift destabilizes every level</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color w:val="202A35"/>
                <w:sz w:val="16"/>
              </w:rPr>
              <w:t>When enable durable basins?</w:t>
            </w:r>
          </w:p>
        </w:tc>
        <w:tc>
          <w:tcPr>
            <w:tcW w:type="dxa" w:w="2750"/>
            <w:tcMar>
              <w:top w:w="80" w:type="dxa"/>
              <w:start w:w="120" w:type="dxa"/>
              <w:bottom w:w="80" w:type="dxa"/>
              <w:end w:w="120" w:type="dxa"/>
            </w:tcMar>
            <w:vAlign w:val="center"/>
          </w:tcPr>
          <w:p>
            <w:pPr>
              <w:spacing w:after="0" w:line="252" w:lineRule="auto"/>
            </w:pPr>
            <w:r>
              <w:rPr>
                <w:rFonts w:ascii="Calibri" w:hAnsi="Calibri"/>
                <w:color w:val="202A35"/>
                <w:sz w:val="16"/>
              </w:rPr>
              <w:t>After 90% aligned neighbor retention</w:t>
            </w:r>
          </w:p>
        </w:tc>
        <w:tc>
          <w:tcPr>
            <w:tcW w:type="dxa" w:w="3910"/>
            <w:tcMar>
              <w:top w:w="80" w:type="dxa"/>
              <w:start w:w="120" w:type="dxa"/>
              <w:bottom w:w="80" w:type="dxa"/>
              <w:end w:w="120" w:type="dxa"/>
            </w:tcMar>
            <w:vAlign w:val="center"/>
          </w:tcPr>
          <w:p>
            <w:pPr>
              <w:spacing w:after="0" w:line="252" w:lineRule="auto"/>
            </w:pPr>
            <w:r>
              <w:rPr>
                <w:rFonts w:ascii="Calibri" w:hAnsi="Calibri"/>
                <w:color w:val="202A35"/>
                <w:sz w:val="16"/>
              </w:rPr>
              <w:t>Delay if coordinate transport remains unreliable</w:t>
            </w:r>
          </w:p>
        </w:tc>
      </w:tr>
      <w:tr>
        <w:trPr>
          <w:cantSplit/>
        </w:trPr>
        <w:tc>
          <w:tcPr>
            <w:tcW w:type="dxa" w:w="2700"/>
            <w:shd w:fill="FAFBFC"/>
            <w:tcMar>
              <w:top w:w="80" w:type="dxa"/>
              <w:start w:w="120" w:type="dxa"/>
              <w:bottom w:w="80" w:type="dxa"/>
              <w:end w:w="120" w:type="dxa"/>
            </w:tcMar>
            <w:vAlign w:val="center"/>
          </w:tcPr>
          <w:p>
            <w:pPr>
              <w:spacing w:after="0" w:line="252" w:lineRule="auto"/>
            </w:pPr>
            <w:r>
              <w:rPr>
                <w:rFonts w:ascii="Calibri" w:hAnsi="Calibri"/>
                <w:color w:val="202A35"/>
                <w:sz w:val="16"/>
              </w:rPr>
              <w:t>How much binding data?</w:t>
            </w:r>
          </w:p>
        </w:tc>
        <w:tc>
          <w:tcPr>
            <w:tcW w:type="dxa" w:w="2750"/>
            <w:shd w:fill="FAFBFC"/>
            <w:tcMar>
              <w:top w:w="80" w:type="dxa"/>
              <w:start w:w="120" w:type="dxa"/>
              <w:bottom w:w="80" w:type="dxa"/>
              <w:end w:w="120" w:type="dxa"/>
            </w:tcMar>
            <w:vAlign w:val="center"/>
          </w:tcPr>
          <w:p>
            <w:pPr>
              <w:spacing w:after="0" w:line="252" w:lineRule="auto"/>
            </w:pPr>
            <w:r>
              <w:rPr>
                <w:rFonts w:ascii="Calibri" w:hAnsi="Calibri"/>
                <w:color w:val="202A35"/>
                <w:sz w:val="16"/>
              </w:rPr>
              <w:t>5% after D1</w:t>
            </w:r>
          </w:p>
        </w:tc>
        <w:tc>
          <w:tcPr>
            <w:tcW w:type="dxa" w:w="3910"/>
            <w:shd w:fill="FAFBFC"/>
            <w:tcMar>
              <w:top w:w="80" w:type="dxa"/>
              <w:start w:w="120" w:type="dxa"/>
              <w:bottom w:w="80" w:type="dxa"/>
              <w:end w:w="120" w:type="dxa"/>
            </w:tcMar>
            <w:vAlign w:val="center"/>
          </w:tcPr>
          <w:p>
            <w:pPr>
              <w:spacing w:after="0" w:line="252" w:lineRule="auto"/>
            </w:pPr>
            <w:r>
              <w:rPr>
                <w:rFonts w:ascii="Calibri" w:hAnsi="Calibri"/>
                <w:color w:val="202A35"/>
                <w:sz w:val="16"/>
              </w:rPr>
              <w:t>Increase only if language loss and story quality remain unaffected</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color w:val="202A35"/>
                <w:sz w:val="16"/>
              </w:rPr>
              <w:t>Pilot basin count?</w:t>
            </w:r>
          </w:p>
        </w:tc>
        <w:tc>
          <w:tcPr>
            <w:tcW w:type="dxa" w:w="2750"/>
            <w:tcMar>
              <w:top w:w="80" w:type="dxa"/>
              <w:start w:w="120" w:type="dxa"/>
              <w:bottom w:w="80" w:type="dxa"/>
              <w:end w:w="120" w:type="dxa"/>
            </w:tcMar>
            <w:vAlign w:val="center"/>
          </w:tcPr>
          <w:p>
            <w:pPr>
              <w:spacing w:after="0" w:line="252" w:lineRule="auto"/>
            </w:pPr>
            <w:r>
              <w:rPr>
                <w:rFonts w:ascii="Calibri" w:hAnsi="Calibri"/>
                <w:color w:val="202A35"/>
                <w:sz w:val="16"/>
              </w:rPr>
              <w:t>16,384</w:t>
            </w:r>
          </w:p>
        </w:tc>
        <w:tc>
          <w:tcPr>
            <w:tcW w:type="dxa" w:w="3910"/>
            <w:tcMar>
              <w:top w:w="80" w:type="dxa"/>
              <w:start w:w="120" w:type="dxa"/>
              <w:bottom w:w="80" w:type="dxa"/>
              <w:end w:w="120" w:type="dxa"/>
            </w:tcMar>
            <w:vAlign w:val="center"/>
          </w:tcPr>
          <w:p>
            <w:pPr>
              <w:spacing w:after="0" w:line="252" w:lineRule="auto"/>
            </w:pPr>
            <w:r>
              <w:rPr>
                <w:rFonts w:ascii="Calibri" w:hAnsi="Calibri"/>
                <w:color w:val="202A35"/>
                <w:sz w:val="16"/>
              </w:rPr>
              <w:t>Scale from collision, route entropy, and memory measurements</w:t>
            </w:r>
          </w:p>
        </w:tc>
      </w:tr>
      <w:tr>
        <w:trPr>
          <w:cantSplit/>
        </w:trPr>
        <w:tc>
          <w:tcPr>
            <w:tcW w:type="dxa" w:w="2700"/>
            <w:shd w:fill="FAFBFC"/>
            <w:tcMar>
              <w:top w:w="80" w:type="dxa"/>
              <w:start w:w="120" w:type="dxa"/>
              <w:bottom w:w="80" w:type="dxa"/>
              <w:end w:w="120" w:type="dxa"/>
            </w:tcMar>
            <w:vAlign w:val="center"/>
          </w:tcPr>
          <w:p>
            <w:pPr>
              <w:spacing w:after="0" w:line="252" w:lineRule="auto"/>
            </w:pPr>
            <w:r>
              <w:rPr>
                <w:rFonts w:ascii="Calibri" w:hAnsi="Calibri"/>
                <w:color w:val="202A35"/>
                <w:sz w:val="16"/>
              </w:rPr>
              <w:t>Transfer to Sonic?</w:t>
            </w:r>
          </w:p>
        </w:tc>
        <w:tc>
          <w:tcPr>
            <w:tcW w:type="dxa" w:w="2750"/>
            <w:shd w:fill="FAFBFC"/>
            <w:tcMar>
              <w:top w:w="80" w:type="dxa"/>
              <w:start w:w="120" w:type="dxa"/>
              <w:bottom w:w="80" w:type="dxa"/>
              <w:end w:w="120" w:type="dxa"/>
            </w:tcMar>
            <w:vAlign w:val="center"/>
          </w:tcPr>
          <w:p>
            <w:pPr>
              <w:spacing w:after="0" w:line="252" w:lineRule="auto"/>
            </w:pPr>
            <w:r>
              <w:rPr>
                <w:rFonts w:ascii="Calibri" w:hAnsi="Calibri"/>
                <w:color w:val="202A35"/>
                <w:sz w:val="16"/>
              </w:rPr>
              <w:t>After M7 only</w:t>
            </w:r>
          </w:p>
        </w:tc>
        <w:tc>
          <w:tcPr>
            <w:tcW w:type="dxa" w:w="3910"/>
            <w:shd w:fill="FAFBFC"/>
            <w:tcMar>
              <w:top w:w="80" w:type="dxa"/>
              <w:start w:w="120" w:type="dxa"/>
              <w:bottom w:w="80" w:type="dxa"/>
              <w:end w:w="120" w:type="dxa"/>
            </w:tcMar>
            <w:vAlign w:val="center"/>
          </w:tcPr>
          <w:p>
            <w:pPr>
              <w:spacing w:after="0" w:line="252" w:lineRule="auto"/>
            </w:pPr>
            <w:r>
              <w:rPr>
                <w:rFonts w:ascii="Calibri" w:hAnsi="Calibri"/>
                <w:color w:val="202A35"/>
                <w:sz w:val="16"/>
              </w:rPr>
              <w:t>Earlier only for a shadow-mode read-only adapter experiment</w:t>
            </w:r>
          </w:p>
        </w:tc>
      </w:tr>
    </w:tbl>
    <w:p>
      <w:pPr>
        <w:spacing w:after="20"/>
      </w:pPr>
    </w:p>
    <w:p>
      <w:r>
        <w:br w:type="page"/>
      </w:r>
    </w:p>
    <w:p>
      <w:pPr>
        <w:pStyle w:val="Heading1"/>
      </w:pPr>
      <w:r>
        <w:t>Appendix A. Reference streaming algorithm</w:t>
      </w:r>
    </w:p>
    <w:p>
      <w:pPr>
        <w:pStyle w:val="CodeBlock"/>
        <w:shd w:fill="F7F8FA"/>
        <w:pBdr>
          <w:top w:val="single" w:sz="4" w:space="4" w:color="D6DCE3"/>
          <w:left w:val="single" w:sz="4" w:space="4" w:color="D6DCE3"/>
          <w:bottom w:val="single" w:sz="4" w:space="4" w:color="D6DCE3"/>
          <w:right w:val="single" w:sz="4" w:space="4" w:color="D6DCE3"/>
        </w:pBdr>
      </w:pPr>
      <w:r>
        <w:rPr>
          <w:rFonts w:ascii="Consolas" w:hAnsi="Consolas"/>
          <w:color w:val="202A35"/>
          <w:sz w:val="16"/>
        </w:rPr>
        <w:t>def train_token(token_t, token_next, state):</w:t>
      </w:r>
      <w:r>
        <w:br/>
      </w:r>
      <w:r>
        <w:rPr>
          <w:rFonts w:ascii="Consolas" w:hAnsi="Consolas"/>
          <w:color w:val="202A35"/>
          <w:sz w:val="16"/>
        </w:rPr>
        <w:t xml:space="preserve">    # Forward initialization; no activation history older than local state.</w:t>
      </w:r>
      <w:r>
        <w:br/>
      </w:r>
      <w:r>
        <w:rPr>
          <w:rFonts w:ascii="Consolas" w:hAnsi="Consolas"/>
          <w:color w:val="202A35"/>
          <w:sz w:val="16"/>
        </w:rPr>
        <w:t xml:space="preserve">    h = hierarchy.forward_initialize(token_t, state.previous_h, state.mf_read)</w:t>
      </w:r>
      <w:r>
        <w:br/>
      </w:r>
      <w:r>
        <w:rPr>
          <w:rFonts w:ascii="Consolas" w:hAnsi="Consolas"/>
          <w:color w:val="202A35"/>
          <w:sz w:val="16"/>
        </w:rPr>
        <w:t xml:space="preserve">    dual = state.dual</w:t>
      </w:r>
      <w:r>
        <w:br/>
      </w:r>
      <w:r>
        <w:rPr>
          <w:rFonts w:ascii="Consolas" w:hAnsi="Consolas"/>
          <w:color w:val="202A35"/>
          <w:sz w:val="16"/>
        </w:rPr>
      </w:r>
      <w:r>
        <w:br/>
      </w:r>
      <w:r>
        <w:rPr>
          <w:rFonts w:ascii="Consolas" w:hAnsi="Consolas"/>
          <w:color w:val="202A35"/>
          <w:sz w:val="16"/>
        </w:rPr>
        <w:t xml:space="preserve">    for _ in range(config.settle_steps):</w:t>
      </w:r>
      <w:r>
        <w:br/>
      </w:r>
      <w:r>
        <w:rPr>
          <w:rFonts w:ascii="Consolas" w:hAnsi="Consolas"/>
          <w:color w:val="202A35"/>
          <w:sz w:val="16"/>
        </w:rPr>
        <w:t xml:space="preserve">        residual = hierarchy.local_constraint_residuals(h, state.previous_h)</w:t>
      </w:r>
      <w:r>
        <w:br/>
      </w:r>
      <w:r>
        <w:rPr>
          <w:rFonts w:ascii="Consolas" w:hAnsi="Consolas"/>
          <w:color w:val="202A35"/>
          <w:sz w:val="16"/>
        </w:rPr>
        <w:t xml:space="preserve">        h = hierarchy.local_activity_step(h, dual, residual, token_next)</w:t>
      </w:r>
      <w:r>
        <w:br/>
      </w:r>
      <w:r>
        <w:rPr>
          <w:rFonts w:ascii="Consolas" w:hAnsi="Consolas"/>
          <w:color w:val="202A35"/>
          <w:sz w:val="16"/>
        </w:rPr>
        <w:t xml:space="preserve">        dual = hierarchy.local_dual_step(dual, residual)</w:t>
      </w:r>
      <w:r>
        <w:br/>
      </w:r>
      <w:r>
        <w:rPr>
          <w:rFonts w:ascii="Consolas" w:hAnsi="Consolas"/>
          <w:color w:val="202A35"/>
          <w:sz w:val="16"/>
        </w:rPr>
      </w:r>
      <w:r>
        <w:br/>
      </w:r>
      <w:r>
        <w:rPr>
          <w:rFonts w:ascii="Consolas" w:hAnsi="Consolas"/>
          <w:color w:val="202A35"/>
          <w:sz w:val="16"/>
        </w:rPr>
        <w:t xml:space="preserve">    head_errors = hierarchy.local_token_errors(h, token_next)</w:t>
      </w:r>
      <w:r>
        <w:br/>
      </w:r>
      <w:r>
        <w:rPr>
          <w:rFonts w:ascii="Consolas" w:hAnsi="Consolas"/>
          <w:color w:val="202A35"/>
          <w:sz w:val="16"/>
        </w:rPr>
        <w:t xml:space="preserve">    temporal_errors = hierarchy.close_pending_predictions(h, state.pending)</w:t>
      </w:r>
      <w:r>
        <w:br/>
      </w:r>
      <w:r>
        <w:rPr>
          <w:rFonts w:ascii="Consolas" w:hAnsi="Consolas"/>
          <w:color w:val="202A35"/>
          <w:sz w:val="16"/>
        </w:rPr>
        <w:t xml:space="preserve">    hierarchy.update_token_heads(h, head_errors)</w:t>
      </w:r>
      <w:r>
        <w:br/>
      </w:r>
      <w:r>
        <w:rPr>
          <w:rFonts w:ascii="Consolas" w:hAnsi="Consolas"/>
          <w:color w:val="202A35"/>
          <w:sz w:val="16"/>
        </w:rPr>
        <w:t xml:space="preserve">    hierarchy.update_local_maps(h, dual, residual, head_errors)</w:t>
      </w:r>
      <w:r>
        <w:br/>
      </w:r>
      <w:r>
        <w:rPr>
          <w:rFonts w:ascii="Consolas" w:hAnsi="Consolas"/>
          <w:color w:val="202A35"/>
          <w:sz w:val="16"/>
        </w:rPr>
        <w:t xml:space="preserve">    hierarchy.update_temporal_maps(state.eligibility, temporal_errors)</w:t>
      </w:r>
      <w:r>
        <w:br/>
      </w:r>
      <w:r>
        <w:rPr>
          <w:rFonts w:ascii="Consolas" w:hAnsi="Consolas"/>
          <w:color w:val="202A35"/>
          <w:sz w:val="16"/>
        </w:rPr>
        <w:t xml:space="preserve">    hierarchy.update_homeostasis(h)</w:t>
      </w:r>
      <w:r>
        <w:br/>
      </w:r>
      <w:r>
        <w:rPr>
          <w:rFonts w:ascii="Consolas" w:hAnsi="Consolas"/>
          <w:color w:val="202A35"/>
          <w:sz w:val="16"/>
        </w:rPr>
      </w:r>
      <w:r>
        <w:br/>
      </w:r>
      <w:r>
        <w:rPr>
          <w:rFonts w:ascii="Consolas" w:hAnsi="Consolas"/>
          <w:color w:val="202A35"/>
          <w:sz w:val="16"/>
        </w:rPr>
        <w:t xml:space="preserve">    if consolidator.due():</w:t>
      </w:r>
      <w:r>
        <w:br/>
      </w:r>
      <w:r>
        <w:rPr>
          <w:rFonts w:ascii="Consolas" w:hAnsi="Consolas"/>
          <w:color w:val="202A35"/>
          <w:sz w:val="16"/>
        </w:rPr>
        <w:t xml:space="preserve">        consolidator.move_slow_weights()</w:t>
      </w:r>
      <w:r>
        <w:br/>
      </w:r>
      <w:r>
        <w:rPr>
          <w:rFonts w:ascii="Consolas" w:hAnsi="Consolas"/>
          <w:color w:val="202A35"/>
          <w:sz w:val="16"/>
        </w:rPr>
        <w:t xml:space="preserve">        consolidator.align_latent_epoch_if_needed()</w:t>
      </w:r>
      <w:r>
        <w:br/>
      </w:r>
      <w:r>
        <w:rPr>
          <w:rFonts w:ascii="Consolas" w:hAnsi="Consolas"/>
          <w:color w:val="202A35"/>
          <w:sz w:val="16"/>
        </w:rPr>
      </w:r>
      <w:r>
        <w:br/>
      </w:r>
      <w:r>
        <w:rPr>
          <w:rFonts w:ascii="Consolas" w:hAnsi="Consolas"/>
          <w:color w:val="202A35"/>
          <w:sz w:val="16"/>
        </w:rPr>
        <w:t xml:space="preserve">    event = eventizer.observe(token_t, token_next, h)</w:t>
      </w:r>
      <w:r>
        <w:br/>
      </w:r>
      <w:r>
        <w:rPr>
          <w:rFonts w:ascii="Consolas" w:hAnsi="Consolas"/>
          <w:color w:val="202A35"/>
          <w:sz w:val="16"/>
        </w:rPr>
        <w:t xml:space="preserve">    if event is not None:</w:t>
      </w:r>
      <w:r>
        <w:br/>
      </w:r>
      <w:r>
        <w:rPr>
          <w:rFonts w:ascii="Consolas" w:hAnsi="Consolas"/>
          <w:color w:val="202A35"/>
          <w:sz w:val="16"/>
        </w:rPr>
        <w:t xml:space="preserve">        key = hierarchy.slow_key(event)</w:t>
      </w:r>
      <w:r>
        <w:br/>
      </w:r>
      <w:r>
        <w:rPr>
          <w:rFonts w:ascii="Consolas" w:hAnsi="Consolas"/>
          <w:color w:val="202A35"/>
          <w:sz w:val="16"/>
        </w:rPr>
        <w:t xml:space="preserve">        candidates = mf.candidates(key, state.previous_basin, event.bindings)</w:t>
      </w:r>
      <w:r>
        <w:br/>
      </w:r>
      <w:r>
        <w:rPr>
          <w:rFonts w:ascii="Consolas" w:hAnsi="Consolas"/>
          <w:color w:val="202A35"/>
          <w:sz w:val="16"/>
        </w:rPr>
        <w:t xml:space="preserve">        active = mf.route_predictive(key, candidates, event.context, k=4)</w:t>
      </w:r>
      <w:r>
        <w:br/>
      </w:r>
      <w:r>
        <w:rPr>
          <w:rFonts w:ascii="Consolas" w:hAnsi="Consolas"/>
          <w:color w:val="202A35"/>
          <w:sz w:val="16"/>
        </w:rPr>
        <w:t xml:space="preserve">        decision = mf.write_gate(event, active, temporal_errors)</w:t>
      </w:r>
      <w:r>
        <w:br/>
      </w:r>
      <w:r>
        <w:rPr>
          <w:rFonts w:ascii="Consolas" w:hAnsi="Consolas"/>
          <w:color w:val="202A35"/>
          <w:sz w:val="16"/>
        </w:rPr>
        <w:t xml:space="preserve">        basin = mf.update_or_provision(active, key, decision)</w:t>
      </w:r>
      <w:r>
        <w:br/>
      </w:r>
      <w:r>
        <w:rPr>
          <w:rFonts w:ascii="Consolas" w:hAnsi="Consolas"/>
          <w:color w:val="202A35"/>
          <w:sz w:val="16"/>
        </w:rPr>
        <w:t xml:space="preserve">        mf.update_bindings_and_transition(state.previous_basin, basin, event)</w:t>
      </w:r>
      <w:r>
        <w:br/>
      </w:r>
      <w:r>
        <w:rPr>
          <w:rFonts w:ascii="Consolas" w:hAnsi="Consolas"/>
          <w:color w:val="202A35"/>
          <w:sz w:val="16"/>
        </w:rPr>
        <w:t xml:space="preserve">        state.previous_basin = basin</w:t>
      </w:r>
      <w:r>
        <w:br/>
      </w:r>
      <w:r>
        <w:rPr>
          <w:rFonts w:ascii="Consolas" w:hAnsi="Consolas"/>
          <w:color w:val="202A35"/>
          <w:sz w:val="16"/>
        </w:rPr>
      </w:r>
      <w:r>
        <w:br/>
      </w:r>
      <w:r>
        <w:rPr>
          <w:rFonts w:ascii="Consolas" w:hAnsi="Consolas"/>
          <w:color w:val="202A35"/>
          <w:sz w:val="16"/>
        </w:rPr>
        <w:t xml:space="preserve">    state.pending = hierarchy.predict_next(h)</w:t>
      </w:r>
      <w:r>
        <w:br/>
      </w:r>
      <w:r>
        <w:rPr>
          <w:rFonts w:ascii="Consolas" w:hAnsi="Consolas"/>
          <w:color w:val="202A35"/>
          <w:sz w:val="16"/>
        </w:rPr>
        <w:t xml:space="preserve">    state.eligibility = hierarchy.advance_eligibility(h)</w:t>
      </w:r>
      <w:r>
        <w:br/>
      </w:r>
      <w:r>
        <w:rPr>
          <w:rFonts w:ascii="Consolas" w:hAnsi="Consolas"/>
          <w:color w:val="202A35"/>
          <w:sz w:val="16"/>
        </w:rPr>
        <w:t xml:space="preserve">    state.previous_h = h</w:t>
      </w:r>
      <w:r>
        <w:br/>
      </w:r>
      <w:r>
        <w:rPr>
          <w:rFonts w:ascii="Consolas" w:hAnsi="Consolas"/>
          <w:color w:val="202A35"/>
          <w:sz w:val="16"/>
        </w:rPr>
        <w:t xml:space="preserve">    return hierarchy.calibrated_token_mixture(h), state</w:t>
      </w:r>
    </w:p>
    <w:p>
      <w:pPr>
        <w:pStyle w:val="Callout"/>
        <w:shd w:fill="FFF5D9"/>
        <w:pBdr>
          <w:left w:val="single" w:sz="18" w:space="8" w:color="C58A10"/>
        </w:pBdr>
      </w:pPr>
      <w:r>
        <w:rPr>
          <w:rFonts w:ascii="Calibri" w:hAnsi="Calibri"/>
          <w:b/>
          <w:color w:val="0B2545"/>
          <w:sz w:val="21"/>
        </w:rPr>
        <w:t xml:space="preserve">INVARIANT  </w:t>
      </w:r>
      <w:r>
        <w:rPr>
          <w:rFonts w:ascii="Calibri" w:hAnsi="Calibri"/>
          <w:color w:val="202A35"/>
          <w:sz w:val="21"/>
        </w:rPr>
        <w:t>The observed next token may update only the local head, activity, dual state, and eligible synapses that existed before that token was revealed. Generated tokens carry explicit provenance and cannot promote durable memories without external confirmation.</w:t>
      </w:r>
    </w:p>
    <w:p>
      <w:r>
        <w:br w:type="page"/>
      </w:r>
    </w:p>
    <w:p>
      <w:pPr>
        <w:pStyle w:val="Heading1"/>
      </w:pPr>
      <w:r>
        <w:t>Appendix B. Initial configuration</w:t>
      </w:r>
    </w:p>
    <w:p>
      <w:pPr>
        <w:pStyle w:val="CodeBlock"/>
        <w:shd w:fill="F7F8FA"/>
        <w:pBdr>
          <w:top w:val="single" w:sz="4" w:space="4" w:color="D6DCE3"/>
          <w:left w:val="single" w:sz="4" w:space="4" w:color="D6DCE3"/>
          <w:bottom w:val="single" w:sz="4" w:space="4" w:color="D6DCE3"/>
          <w:right w:val="single" w:sz="4" w:space="4" w:color="D6DCE3"/>
        </w:pBdr>
      </w:pPr>
      <w:r>
        <w:rPr>
          <w:rFonts w:ascii="Consolas" w:hAnsi="Consolas"/>
          <w:color w:val="202A35"/>
          <w:sz w:val="16"/>
        </w:rPr>
        <w:t>data:</w:t>
      </w:r>
      <w:r>
        <w:br/>
      </w:r>
      <w:r>
        <w:rPr>
          <w:rFonts w:ascii="Consolas" w:hAnsi="Consolas"/>
          <w:color w:val="202A35"/>
          <w:sz w:val="16"/>
        </w:rPr>
        <w:t xml:space="preserve">  corpus_primary: TinyStoriesV2-GPT4</w:t>
      </w:r>
      <w:r>
        <w:br/>
      </w:r>
      <w:r>
        <w:rPr>
          <w:rFonts w:ascii="Consolas" w:hAnsi="Consolas"/>
          <w:color w:val="202A35"/>
          <w:sz w:val="16"/>
        </w:rPr>
        <w:t xml:space="preserve">  corpus_comparison: TinyStories-original</w:t>
      </w:r>
      <w:r>
        <w:br/>
      </w:r>
      <w:r>
        <w:rPr>
          <w:rFonts w:ascii="Consolas" w:hAnsi="Consolas"/>
          <w:color w:val="202A35"/>
          <w:sz w:val="16"/>
        </w:rPr>
        <w:t xml:space="preserve">  vocab_size: 4096</w:t>
      </w:r>
      <w:r>
        <w:br/>
      </w:r>
      <w:r>
        <w:rPr>
          <w:rFonts w:ascii="Consolas" w:hAnsi="Consolas"/>
          <w:color w:val="202A35"/>
          <w:sz w:val="16"/>
        </w:rPr>
        <w:t xml:space="preserve">  tokenizer: bpe</w:t>
      </w:r>
      <w:r>
        <w:br/>
      </w:r>
      <w:r>
        <w:rPr>
          <w:rFonts w:ascii="Consolas" w:hAnsi="Consolas"/>
          <w:color w:val="202A35"/>
          <w:sz w:val="16"/>
        </w:rPr>
        <w:t xml:space="preserve">  byte_control_vocab: 260</w:t>
      </w:r>
      <w:r>
        <w:br/>
      </w:r>
      <w:r>
        <w:rPr>
          <w:rFonts w:ascii="Consolas" w:hAnsi="Consolas"/>
          <w:color w:val="202A35"/>
          <w:sz w:val="16"/>
        </w:rPr>
        <w:t>model:</w:t>
      </w:r>
      <w:r>
        <w:br/>
      </w:r>
      <w:r>
        <w:rPr>
          <w:rFonts w:ascii="Consolas" w:hAnsi="Consolas"/>
          <w:color w:val="202A35"/>
          <w:sz w:val="16"/>
        </w:rPr>
        <w:t xml:space="preserve">  columns: 6</w:t>
      </w:r>
      <w:r>
        <w:br/>
      </w:r>
      <w:r>
        <w:rPr>
          <w:rFonts w:ascii="Consolas" w:hAnsi="Consolas"/>
          <w:color w:val="202A35"/>
          <w:sz w:val="16"/>
        </w:rPr>
        <w:t xml:space="preserve">  state_dim: 768</w:t>
      </w:r>
      <w:r>
        <w:br/>
      </w:r>
      <w:r>
        <w:rPr>
          <w:rFonts w:ascii="Consolas" w:hAnsi="Consolas"/>
          <w:color w:val="202A35"/>
          <w:sz w:val="16"/>
        </w:rPr>
        <w:t xml:space="preserve">  token_dim: 384</w:t>
      </w:r>
      <w:r>
        <w:br/>
      </w:r>
      <w:r>
        <w:rPr>
          <w:rFonts w:ascii="Consolas" w:hAnsi="Consolas"/>
          <w:color w:val="202A35"/>
          <w:sz w:val="16"/>
        </w:rPr>
        <w:t xml:space="preserve">  temporal_rank: 64</w:t>
      </w:r>
      <w:r>
        <w:br/>
      </w:r>
      <w:r>
        <w:rPr>
          <w:rFonts w:ascii="Consolas" w:hAnsi="Consolas"/>
          <w:color w:val="202A35"/>
          <w:sz w:val="16"/>
        </w:rPr>
        <w:t xml:space="preserve">  target_activity_density: 0.125</w:t>
      </w:r>
      <w:r>
        <w:br/>
      </w:r>
      <w:r>
        <w:rPr>
          <w:rFonts w:ascii="Consolas" w:hAnsi="Consolas"/>
          <w:color w:val="202A35"/>
          <w:sz w:val="16"/>
        </w:rPr>
        <w:t>learning:</w:t>
      </w:r>
      <w:r>
        <w:br/>
      </w:r>
      <w:r>
        <w:rPr>
          <w:rFonts w:ascii="Consolas" w:hAnsi="Consolas"/>
          <w:color w:val="202A35"/>
          <w:sz w:val="16"/>
        </w:rPr>
        <w:t xml:space="preserve">  algorithm: pc_alm_local</w:t>
      </w:r>
      <w:r>
        <w:br/>
      </w:r>
      <w:r>
        <w:rPr>
          <w:rFonts w:ascii="Consolas" w:hAnsi="Consolas"/>
          <w:color w:val="202A35"/>
          <w:sz w:val="16"/>
        </w:rPr>
        <w:t xml:space="preserve">  settle_steps: 4</w:t>
      </w:r>
      <w:r>
        <w:br/>
      </w:r>
      <w:r>
        <w:rPr>
          <w:rFonts w:ascii="Consolas" w:hAnsi="Consolas"/>
          <w:color w:val="202A35"/>
          <w:sz w:val="16"/>
        </w:rPr>
        <w:t xml:space="preserve">  max_settle_steps: 8</w:t>
      </w:r>
      <w:r>
        <w:br/>
      </w:r>
      <w:r>
        <w:rPr>
          <w:rFonts w:ascii="Consolas" w:hAnsi="Consolas"/>
          <w:color w:val="202A35"/>
          <w:sz w:val="16"/>
        </w:rPr>
        <w:t xml:space="preserve">  activity_lr: 0.10</w:t>
      </w:r>
      <w:r>
        <w:br/>
      </w:r>
      <w:r>
        <w:rPr>
          <w:rFonts w:ascii="Consolas" w:hAnsi="Consolas"/>
          <w:color w:val="202A35"/>
          <w:sz w:val="16"/>
        </w:rPr>
        <w:t xml:space="preserve">  dual_lr: 0.05</w:t>
      </w:r>
      <w:r>
        <w:br/>
      </w:r>
      <w:r>
        <w:rPr>
          <w:rFonts w:ascii="Consolas" w:hAnsi="Consolas"/>
          <w:color w:val="202A35"/>
          <w:sz w:val="16"/>
        </w:rPr>
        <w:t xml:space="preserve">  weight_lr: 0.002</w:t>
      </w:r>
      <w:r>
        <w:br/>
      </w:r>
      <w:r>
        <w:rPr>
          <w:rFonts w:ascii="Consolas" w:hAnsi="Consolas"/>
          <w:color w:val="202A35"/>
          <w:sz w:val="16"/>
        </w:rPr>
        <w:t xml:space="preserve">  token_head_lr: 0.004</w:t>
      </w:r>
      <w:r>
        <w:br/>
      </w:r>
      <w:r>
        <w:rPr>
          <w:rFonts w:ascii="Consolas" w:hAnsi="Consolas"/>
          <w:color w:val="202A35"/>
          <w:sz w:val="16"/>
        </w:rPr>
        <w:t xml:space="preserve">  eligibility_decay_by_level: [0.50, 0.70, 0.85, 0.93, 0.97, 0.985]</w:t>
      </w:r>
      <w:r>
        <w:br/>
      </w:r>
      <w:r>
        <w:rPr>
          <w:rFonts w:ascii="Consolas" w:hAnsi="Consolas"/>
          <w:color w:val="202A35"/>
          <w:sz w:val="16"/>
        </w:rPr>
        <w:t xml:space="preserve">  slow_ema: 0.0005</w:t>
      </w:r>
      <w:r>
        <w:br/>
      </w:r>
      <w:r>
        <w:rPr>
          <w:rFonts w:ascii="Consolas" w:hAnsi="Consolas"/>
          <w:color w:val="202A35"/>
          <w:sz w:val="16"/>
        </w:rPr>
        <w:t xml:space="preserve">  clip_local_error: 3.0</w:t>
      </w:r>
      <w:r>
        <w:br/>
      </w:r>
      <w:r>
        <w:rPr>
          <w:rFonts w:ascii="Consolas" w:hAnsi="Consolas"/>
          <w:color w:val="202A35"/>
          <w:sz w:val="16"/>
        </w:rPr>
        <w:t>memory:</w:t>
      </w:r>
      <w:r>
        <w:br/>
      </w:r>
      <w:r>
        <w:rPr>
          <w:rFonts w:ascii="Consolas" w:hAnsi="Consolas"/>
          <w:color w:val="202A35"/>
          <w:sz w:val="16"/>
        </w:rPr>
        <w:t xml:space="preserve">  latent_dim: 64</w:t>
      </w:r>
      <w:r>
        <w:br/>
      </w:r>
      <w:r>
        <w:rPr>
          <w:rFonts w:ascii="Consolas" w:hAnsi="Consolas"/>
          <w:color w:val="202A35"/>
          <w:sz w:val="16"/>
        </w:rPr>
        <w:t xml:space="preserve">  top_k: 4</w:t>
      </w:r>
      <w:r>
        <w:br/>
      </w:r>
      <w:r>
        <w:rPr>
          <w:rFonts w:ascii="Consolas" w:hAnsi="Consolas"/>
          <w:color w:val="202A35"/>
          <w:sz w:val="16"/>
        </w:rPr>
        <w:t xml:space="preserve">  pilot_basins: 16384</w:t>
      </w:r>
      <w:r>
        <w:br/>
      </w:r>
      <w:r>
        <w:rPr>
          <w:rFonts w:ascii="Consolas" w:hAnsi="Consolas"/>
          <w:color w:val="202A35"/>
          <w:sz w:val="16"/>
        </w:rPr>
        <w:t xml:space="preserve">  target_basins: 100000</w:t>
      </w:r>
      <w:r>
        <w:br/>
      </w:r>
      <w:r>
        <w:rPr>
          <w:rFonts w:ascii="Consolas" w:hAnsi="Consolas"/>
          <w:color w:val="202A35"/>
          <w:sz w:val="16"/>
        </w:rPr>
        <w:t xml:space="preserve">  pilot_hot_slots: 1024</w:t>
      </w:r>
      <w:r>
        <w:br/>
      </w:r>
      <w:r>
        <w:rPr>
          <w:rFonts w:ascii="Consolas" w:hAnsi="Consolas"/>
          <w:color w:val="202A35"/>
          <w:sz w:val="16"/>
        </w:rPr>
        <w:t xml:space="preserve">  target_hot_slots: 8192</w:t>
      </w:r>
      <w:r>
        <w:br/>
      </w:r>
      <w:r>
        <w:rPr>
          <w:rFonts w:ascii="Consolas" w:hAnsi="Consolas"/>
          <w:color w:val="202A35"/>
          <w:sz w:val="16"/>
        </w:rPr>
        <w:t xml:space="preserve">  predictor_rank: 8</w:t>
      </w:r>
      <w:r>
        <w:br/>
      </w:r>
      <w:r>
        <w:rPr>
          <w:rFonts w:ascii="Consolas" w:hAnsi="Consolas"/>
          <w:color w:val="202A35"/>
          <w:sz w:val="16"/>
        </w:rPr>
        <w:t xml:space="preserve">  provisional_ttl_events: 256</w:t>
      </w:r>
      <w:r>
        <w:br/>
      </w:r>
      <w:r>
        <w:rPr>
          <w:rFonts w:ascii="Consolas" w:hAnsi="Consolas"/>
          <w:color w:val="202A35"/>
          <w:sz w:val="16"/>
        </w:rPr>
        <w:t xml:space="preserve">  max_new_provisional_per_100_events: 5</w:t>
      </w:r>
      <w:r>
        <w:br/>
      </w:r>
      <w:r>
        <w:rPr>
          <w:rFonts w:ascii="Consolas" w:hAnsi="Consolas"/>
          <w:color w:val="202A35"/>
          <w:sz w:val="16"/>
        </w:rPr>
        <w:t xml:space="preserve">  max_outgoing_edges: 8</w:t>
      </w:r>
      <w:r>
        <w:br/>
      </w:r>
      <w:r>
        <w:rPr>
          <w:rFonts w:ascii="Consolas" w:hAnsi="Consolas"/>
          <w:color w:val="202A35"/>
          <w:sz w:val="16"/>
        </w:rPr>
        <w:t>drift:</w:t>
      </w:r>
      <w:r>
        <w:br/>
      </w:r>
      <w:r>
        <w:rPr>
          <w:rFonts w:ascii="Consolas" w:hAnsi="Consolas"/>
          <w:color w:val="202A35"/>
          <w:sz w:val="16"/>
        </w:rPr>
        <w:t xml:space="preserve">  latent_epoch_tokens: 1000000</w:t>
      </w:r>
      <w:r>
        <w:br/>
      </w:r>
      <w:r>
        <w:rPr>
          <w:rFonts w:ascii="Consolas" w:hAnsi="Consolas"/>
          <w:color w:val="202A35"/>
          <w:sz w:val="16"/>
        </w:rPr>
        <w:t xml:space="preserve">  anchor_reservoir: 4096</w:t>
      </w:r>
      <w:r>
        <w:br/>
      </w:r>
      <w:r>
        <w:rPr>
          <w:rFonts w:ascii="Consolas" w:hAnsi="Consolas"/>
          <w:color w:val="202A35"/>
          <w:sz w:val="16"/>
        </w:rPr>
        <w:t xml:space="preserve">  neighbor_retention_gate: 0.90</w:t>
      </w:r>
      <w:r>
        <w:br/>
      </w:r>
      <w:r>
        <w:rPr>
          <w:rFonts w:ascii="Consolas" w:hAnsi="Consolas"/>
          <w:color w:val="202A35"/>
          <w:sz w:val="16"/>
        </w:rPr>
        <w:t>curriculum_contexts: [128, 256, 512, 1024]</w:t>
      </w:r>
    </w:p>
    <w:p>
      <w:r>
        <w:rPr>
          <w:rFonts w:ascii="Calibri" w:hAnsi="Calibri"/>
          <w:i/>
          <w:color w:val="202A35"/>
          <w:sz w:val="22"/>
        </w:rPr>
        <w:t>These are starting values, not biological constants or settled hyperparameters. Tune on small runs, then freeze the evaluation protocol and report all deviations with the corpus hash, tokenizer hash, random seed, latent epoch, and code revision.</w:t>
      </w:r>
    </w:p>
    <w:p>
      <w:r>
        <w:br w:type="page"/>
      </w:r>
    </w:p>
    <w:p>
      <w:pPr>
        <w:pStyle w:val="Heading1"/>
      </w:pPr>
      <w:r>
        <w:t>Appendix C. Research grounding</w:t>
      </w:r>
    </w:p>
    <w:p>
      <w:pPr>
        <w:pStyle w:val="MFBullet"/>
      </w:pPr>
      <w:hyperlink r:id="rId14">
        <w:r>
          <w:rPr>
            <w:rFonts w:ascii="Calibri" w:hAnsi="Calibri"/>
            <w:color w:val="2E74B5"/>
            <w:sz w:val="20"/>
            <w:u w:val="single"/>
          </w:rPr>
          <w:t>Eldan &amp; Li (2023), TinyStories: How Small Can Language Models Be and Still Speak Coherent English?</w:t>
        </w:r>
      </w:hyperlink>
    </w:p>
    <w:p>
      <w:pPr>
        <w:pStyle w:val="MFBullet"/>
      </w:pPr>
      <w:hyperlink r:id="rId15">
        <w:r>
          <w:rPr>
            <w:rFonts w:ascii="Calibri" w:hAnsi="Calibri"/>
            <w:color w:val="2E74B5"/>
            <w:sz w:val="20"/>
            <w:u w:val="single"/>
          </w:rPr>
          <w:t>Official TinyStories dataset and files</w:t>
        </w:r>
      </w:hyperlink>
    </w:p>
    <w:p>
      <w:pPr>
        <w:pStyle w:val="MFBullet"/>
      </w:pPr>
      <w:hyperlink r:id="rId16">
        <w:r>
          <w:rPr>
            <w:rFonts w:ascii="Calibri" w:hAnsi="Calibri"/>
            <w:color w:val="2E74B5"/>
            <w:sz w:val="20"/>
            <w:u w:val="single"/>
          </w:rPr>
          <w:t>Seely &amp; Gould (2026), Augmented Lagrangian Predictive Coding</w:t>
        </w:r>
      </w:hyperlink>
    </w:p>
    <w:p>
      <w:pPr>
        <w:pStyle w:val="MFBullet"/>
      </w:pPr>
      <w:hyperlink r:id="rId17">
        <w:r>
          <w:rPr>
            <w:rFonts w:ascii="Calibri" w:hAnsi="Calibri"/>
            <w:color w:val="2E74B5"/>
            <w:sz w:val="20"/>
            <w:u w:val="single"/>
          </w:rPr>
          <w:t>Kerjan, Hoier &amp; Scellier (2026), Training a Predictive Coding Network on ImageNet using Equilibrium Propagation</w:t>
        </w:r>
      </w:hyperlink>
    </w:p>
    <w:p>
      <w:pPr>
        <w:pStyle w:val="MFBullet"/>
      </w:pPr>
      <w:hyperlink r:id="rId18">
        <w:r>
          <w:rPr>
            <w:rFonts w:ascii="Calibri" w:hAnsi="Calibri"/>
            <w:color w:val="2E74B5"/>
            <w:sz w:val="20"/>
            <w:u w:val="single"/>
          </w:rPr>
          <w:t>Zihan et al. (2026), Can Local Learning Match Self-Supervised Backpropagation?</w:t>
        </w:r>
      </w:hyperlink>
    </w:p>
    <w:p>
      <w:pPr>
        <w:pStyle w:val="MFBullet"/>
      </w:pPr>
      <w:hyperlink r:id="rId19">
        <w:r>
          <w:rPr>
            <w:rFonts w:ascii="Calibri" w:hAnsi="Calibri"/>
            <w:color w:val="2E74B5"/>
            <w:sz w:val="20"/>
            <w:u w:val="single"/>
          </w:rPr>
          <w:t>Innocenti, Achour &amp; Buckley (2025), muPC: Scaling Predictive Coding to 100+ Layer Networks</w:t>
        </w:r>
      </w:hyperlink>
    </w:p>
    <w:p>
      <w:pPr>
        <w:pStyle w:val="MFBullet"/>
      </w:pPr>
      <w:hyperlink r:id="rId20">
        <w:r>
          <w:rPr>
            <w:rFonts w:ascii="Calibri" w:hAnsi="Calibri"/>
            <w:color w:val="2E74B5"/>
            <w:sz w:val="20"/>
            <w:u w:val="single"/>
          </w:rPr>
          <w:t>Bellec et al. (2020), A solution to the learning dilemma for recurrent networks of spiking neurons</w:t>
        </w:r>
      </w:hyperlink>
    </w:p>
    <w:p>
      <w:pPr>
        <w:pStyle w:val="MFBullet"/>
      </w:pPr>
      <w:hyperlink r:id="rId21">
        <w:r>
          <w:rPr>
            <w:rFonts w:ascii="Calibri" w:hAnsi="Calibri"/>
            <w:color w:val="2E74B5"/>
            <w:sz w:val="20"/>
            <w:u w:val="single"/>
          </w:rPr>
          <w:t>Asabuki, Gillon &amp; Clopath (2025), Learning predictive signals within a local recurrent circuit</w:t>
        </w:r>
      </w:hyperlink>
    </w:p>
    <w:p>
      <w:pPr>
        <w:pStyle w:val="Callout"/>
        <w:shd w:fill="FFF5D9"/>
        <w:pBdr>
          <w:left w:val="single" w:sz="18" w:space="8" w:color="C58A10"/>
        </w:pBdr>
      </w:pPr>
      <w:r>
        <w:rPr>
          <w:rFonts w:ascii="Calibri" w:hAnsi="Calibri"/>
          <w:b/>
          <w:color w:val="0B2545"/>
          <w:sz w:val="21"/>
        </w:rPr>
        <w:t xml:space="preserve">EVIDENCE BOUNDARY  </w:t>
      </w:r>
      <w:r>
        <w:rPr>
          <w:rFonts w:ascii="Calibri" w:hAnsi="Calibri"/>
          <w:color w:val="202A35"/>
          <w:sz w:val="21"/>
        </w:rPr>
        <w:t>Predictive coding and local self-supervised learning now have encouraging scaling results, but there is not yet a demonstrated competitive autoregressive language model trained from random initialization by this exact combination. PC-ALM and the 2026 ImageNet equilibrium-propagation result are preprints. This design therefore emphasizes staged falsification, direct backprop baselines, and instrumentation over biological claims.</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color w:val="5E6B78"/>
        <w:sz w:val="18"/>
      </w:rPr>
      <w:t xml:space="preserve">MF-ALM-TS v0.1  |  </w:t>
    </w:r>
    <w:r>
      <w:rPr>
        <w:rFonts w:ascii="Calibri" w:hAnsi="Calibri"/>
        <w:color w:val="5E6B78"/>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b/>
        <w:color w:val="5E6B78"/>
        <w:sz w:val="17"/>
      </w:rPr>
      <w:t>PROPOSED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b/>
        <w:color w:val="5E6B78"/>
        <w:sz w:val="17"/>
      </w:rPr>
      <w:t>MANIFOLDFLOW-ALM  |  TINYSTORIES DEVELOPMENTAL LEARNER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suff w:val="tab"/>
      <w:pPr>
        <w:tabs>
          <w:tab w:val="num" w:pos="720"/>
        </w:tabs>
        <w:ind w:left="720" w:hanging="360"/>
        <w:spacing w:after="160" w:line="280" w:lineRule="auto"/>
      </w:pPr>
    </w:lvl>
  </w:abstractNum>
  <w:num w:numId="13">
    <w:abstractNumId w:val="12"/>
  </w:num>
  <w:abstractNum w:abstractNumId="13">
    <w:multiLevelType w:val="singleLevel"/>
    <w:lvl w:ilvl="0">
      <w:start w:val="1"/>
      <w:numFmt w:val="decimal"/>
      <w:lvlText w:val="%1."/>
      <w:suff w:val="tab"/>
      <w:pPr>
        <w:tabs>
          <w:tab w:val="num" w:pos="720"/>
        </w:tabs>
        <w:ind w:left="720" w:hanging="360"/>
        <w:spacing w:after="160" w:line="280"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8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FSubtitle">
    <w:name w:val="MF Subtitle"/>
    <w:basedOn w:val="Normal"/>
    <w:pPr>
      <w:keepNext/>
      <w:spacing w:after="320"/>
    </w:pPr>
    <w:rPr>
      <w:rFonts w:ascii="Calibri" w:hAnsi="Calibri"/>
      <w:color w:val="5E6B78"/>
      <w:sz w:val="27"/>
    </w:rPr>
  </w:style>
  <w:style w:type="paragraph" w:customStyle="1" w:styleId="Kicker">
    <w:name w:val="Kicker"/>
    <w:basedOn w:val="Normal"/>
    <w:pPr>
      <w:keepNext/>
      <w:spacing w:before="80" w:after="100"/>
    </w:pPr>
    <w:rPr>
      <w:rFonts w:ascii="Calibri" w:hAnsi="Calibri"/>
      <w:b/>
      <w:color w:val="2A9D8F"/>
      <w:sz w:val="19"/>
    </w:rPr>
  </w:style>
  <w:style w:type="paragraph" w:customStyle="1" w:styleId="Callout">
    <w:name w:val="Callout"/>
    <w:basedOn w:val="Normal"/>
    <w:pPr>
      <w:spacing w:before="140" w:after="200" w:line="259" w:lineRule="auto"/>
      <w:ind w:left="216" w:right="115"/>
    </w:pPr>
  </w:style>
  <w:style w:type="paragraph" w:customStyle="1" w:styleId="CodeBlock">
    <w:name w:val="Code Block"/>
    <w:basedOn w:val="Normal"/>
    <w:pPr>
      <w:keepLines/>
      <w:spacing w:before="100" w:after="180" w:line="240" w:lineRule="auto"/>
      <w:ind w:left="173" w:right="115"/>
    </w:pPr>
    <w:rPr>
      <w:rFonts w:ascii="Consolas" w:hAnsi="Consolas"/>
      <w:sz w:val="16"/>
    </w:rPr>
  </w:style>
  <w:style w:type="paragraph" w:customStyle="1" w:styleId="Equation">
    <w:name w:val="Equation"/>
    <w:basedOn w:val="Normal"/>
    <w:pPr>
      <w:keepLines/>
      <w:spacing w:before="80" w:after="40"/>
      <w:ind w:left="403"/>
    </w:pPr>
    <w:rPr>
      <w:rFonts w:ascii="Cambria Math" w:hAnsi="Cambria Math"/>
      <w:color w:val="0B2545"/>
      <w:sz w:val="21"/>
    </w:rPr>
  </w:style>
  <w:style w:type="paragraph" w:customStyle="1" w:styleId="EquationNote">
    <w:name w:val="Equation Note"/>
    <w:basedOn w:val="Normal"/>
    <w:pPr>
      <w:spacing w:after="140"/>
      <w:ind w:left="403"/>
    </w:pPr>
    <w:rPr>
      <w:rFonts w:ascii="Calibri" w:hAnsi="Calibri"/>
      <w:i/>
      <w:color w:val="5E6B78"/>
      <w:sz w:val="18"/>
    </w:rPr>
  </w:style>
  <w:style w:type="paragraph" w:customStyle="1" w:styleId="MFBullet">
    <w:name w:val="MF Bullet"/>
    <w:basedOn w:val="Normal"/>
    <w:pPr>
      <w:spacing w:after="160" w:line="280" w:lineRule="auto"/>
      <w:numPr>
        <w:ilvl w:val="0"/>
        <w:numId w:val="10"/>
      </w:numPr>
    </w:pPr>
    <w:rPr>
      <w:rFonts w:ascii="Calibri" w:hAnsi="Calibri"/>
      <w:sz w:val="22"/>
    </w:rPr>
  </w:style>
  <w:style w:type="paragraph" w:customStyle="1" w:styleId="MFNumber">
    <w:name w:val="MF Number"/>
    <w:basedOn w:val="Normal"/>
    <w:pPr>
      <w:spacing w:after="160" w:line="280" w:lineRule="auto"/>
      <w:numPr>
        <w:ilvl w:val="0"/>
        <w:numId w:val="11"/>
      </w:numPr>
    </w:pPr>
    <w:rPr>
      <w:rFonts w:ascii="Calibri" w:hAnsi="Calibri"/>
      <w:sz w:val="22"/>
    </w:rPr>
  </w:style>
  <w:style w:type="paragraph" w:customStyle="1" w:styleId="MFNumberExperiment">
    <w:name w:val="MF Number Experiment"/>
    <w:basedOn w:val="Normal"/>
    <w:pPr>
      <w:spacing w:after="160" w:line="280" w:lineRule="auto"/>
      <w:numPr>
        <w:ilvl w:val="0"/>
        <w:numId w:val="12"/>
      </w:numPr>
    </w:pPr>
    <w:rPr>
      <w:rFonts w:ascii="Calibri" w:hAnsi="Calibri"/>
      <w:sz w:val="22"/>
    </w:rPr>
  </w:style>
  <w:style w:type="paragraph" w:customStyle="1" w:styleId="MFNumberUpdate">
    <w:name w:val="MF Number Update"/>
    <w:basedOn w:val="Normal"/>
    <w:pPr>
      <w:spacing w:after="160" w:line="280" w:lineRule="auto"/>
      <w:numPr>
        <w:ilvl w:val="0"/>
        <w:numId w:val="13"/>
      </w:numPr>
    </w:pPr>
    <w:rPr>
      <w:rFonts w:ascii="Calibri" w:hAnsi="Calibri"/>
      <w:sz w:val="22"/>
    </w:rPr>
  </w:style>
  <w:style w:type="paragraph" w:customStyle="1" w:styleId="MFNumberPreprocessing">
    <w:name w:val="MF Number Preprocessing"/>
    <w:basedOn w:val="Normal"/>
    <w:pPr>
      <w:spacing w:after="160" w:line="280" w:lineRule="auto"/>
      <w:numPr>
        <w:ilvl w:val="0"/>
        <w:numId w:val="14"/>
      </w:numPr>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arxiv.org/abs/2305.07759" TargetMode="External"/><Relationship Id="rId15" Type="http://schemas.openxmlformats.org/officeDocument/2006/relationships/hyperlink" Target="https://huggingface.co/datasets/roneneldan/TinyStories" TargetMode="External"/><Relationship Id="rId16" Type="http://schemas.openxmlformats.org/officeDocument/2006/relationships/hyperlink" Target="https://arxiv.org/abs/2605.31022" TargetMode="External"/><Relationship Id="rId17" Type="http://schemas.openxmlformats.org/officeDocument/2006/relationships/hyperlink" Target="https://arxiv.org/abs/2606.03584" TargetMode="External"/><Relationship Id="rId18" Type="http://schemas.openxmlformats.org/officeDocument/2006/relationships/hyperlink" Target="https://arxiv.org/abs/2601.21683" TargetMode="External"/><Relationship Id="rId19" Type="http://schemas.openxmlformats.org/officeDocument/2006/relationships/hyperlink" Target="https://arxiv.org/abs/2505.13124" TargetMode="External"/><Relationship Id="rId20" Type="http://schemas.openxmlformats.org/officeDocument/2006/relationships/hyperlink" Target="https://www.nature.com/articles/s41467-020-17236-y" TargetMode="External"/><Relationship Id="rId21" Type="http://schemas.openxmlformats.org/officeDocument/2006/relationships/hyperlink" Target="https://www.pnas.org/doi/10.1073/pnas.2414674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Fully Plastic ManifoldFlow on TinyStories</dc:title>
  <dc:subject>Local-learning language and predictive-memory technical design</dc:subject>
  <dc:creator>ManifoldFlow Project</dc:creator>
  <cp:keywords>ManifoldFlow, TinyStories, predictive coding, local learning, PC-ALM, continual learning</cp:keywords>
  <dc:description>generated by python-docx</dc:description>
  <cp:lastModifiedBy/>
  <cp:revision>1</cp:revision>
  <dcterms:created xsi:type="dcterms:W3CDTF">2013-12-23T23:15:00Z</dcterms:created>
  <dcterms:modified xsi:type="dcterms:W3CDTF">2013-12-23T23:15:00Z</dcterms:modified>
  <cp:category/>
</cp:coreProperties>
</file>