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88" w:rsidRDefault="00484088" w:rsidP="00484088">
      <w:pPr>
        <w:rPr>
          <w:b/>
        </w:rPr>
      </w:pPr>
      <w:r w:rsidRPr="00484088">
        <w:rPr>
          <w:b/>
        </w:rPr>
        <w:t>Пр</w:t>
      </w:r>
      <w:r w:rsidR="00356047">
        <w:rPr>
          <w:b/>
        </w:rPr>
        <w:t>и заполнении файла пр</w:t>
      </w:r>
      <w:r w:rsidRPr="00484088">
        <w:rPr>
          <w:b/>
        </w:rPr>
        <w:t>осьба удалить расшифровку позиций, оставив только само содержание позиций, как показано в примере.</w:t>
      </w:r>
      <w:r w:rsidR="000C6858">
        <w:rPr>
          <w:b/>
        </w:rPr>
        <w:t xml:space="preserve"> </w:t>
      </w:r>
      <w:r w:rsidR="00261BB8">
        <w:rPr>
          <w:b/>
        </w:rPr>
        <w:t>Качественная подготовка файла</w:t>
      </w:r>
      <w:r w:rsidR="000C6858">
        <w:rPr>
          <w:b/>
        </w:rPr>
        <w:t xml:space="preserve"> ускорит появление статей в РИНЦ</w:t>
      </w:r>
      <w:r w:rsidR="00006DD4">
        <w:rPr>
          <w:b/>
        </w:rPr>
        <w:t>.</w:t>
      </w:r>
      <w:r w:rsidR="000C6858">
        <w:rPr>
          <w:b/>
        </w:rPr>
        <w:t xml:space="preserve"> </w:t>
      </w:r>
    </w:p>
    <w:p w:rsidR="00356047" w:rsidRPr="000C6858" w:rsidRDefault="00356047" w:rsidP="00356047">
      <w:pPr>
        <w:spacing w:after="120"/>
        <w:jc w:val="center"/>
        <w:rPr>
          <w:b/>
        </w:rPr>
      </w:pPr>
      <w:r w:rsidRPr="000C6858">
        <w:rPr>
          <w:b/>
        </w:rPr>
        <w:t>Пример</w:t>
      </w:r>
    </w:p>
    <w:p w:rsidR="00FC7C99" w:rsidRDefault="00847920" w:rsidP="00FC7C99">
      <w:pPr>
        <w:pStyle w:val="a3"/>
      </w:pPr>
      <w:r w:rsidRPr="00847920">
        <w:t>Моделирование тепломассообменных процессов в системе «ректификационная колонна – испаритель»</w:t>
      </w:r>
    </w:p>
    <w:p w:rsidR="00FC7C99" w:rsidRPr="00FC7C99" w:rsidRDefault="00FC7C99" w:rsidP="00910BDF">
      <w:pPr>
        <w:pStyle w:val="a3"/>
        <w:rPr>
          <w:lang w:val="en-US"/>
        </w:rPr>
      </w:pPr>
      <w:r w:rsidRPr="00FC7C99">
        <w:rPr>
          <w:lang w:val="en-US"/>
        </w:rPr>
        <w:t>Modeling of heat and mass transfer processes in the system "distillation column - evaporator"</w:t>
      </w:r>
    </w:p>
    <w:p w:rsidR="00356047" w:rsidRPr="00FB67F3" w:rsidRDefault="00FB67F3" w:rsidP="00356047">
      <w:pPr>
        <w:pStyle w:val="a3"/>
        <w:rPr>
          <w:lang w:val="en-US"/>
        </w:rPr>
      </w:pPr>
      <w:r>
        <w:t>Ю</w:t>
      </w:r>
      <w:r w:rsidRPr="00FB67F3">
        <w:rPr>
          <w:lang w:val="en-US"/>
        </w:rPr>
        <w:t>.</w:t>
      </w:r>
      <w:r>
        <w:t>Н</w:t>
      </w:r>
      <w:r w:rsidRPr="00FB67F3">
        <w:rPr>
          <w:lang w:val="en-US"/>
        </w:rPr>
        <w:t>.</w:t>
      </w:r>
      <w:r>
        <w:t>Сердитов</w:t>
      </w:r>
      <w:r w:rsidR="00356047" w:rsidRPr="00FB67F3">
        <w:rPr>
          <w:lang w:val="en-US"/>
        </w:rPr>
        <w:tab/>
      </w:r>
      <w:proofErr w:type="spellStart"/>
      <w:r>
        <w:rPr>
          <w:lang w:val="en-US"/>
        </w:rPr>
        <w:t>Yu.N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Serditov</w:t>
      </w:r>
      <w:proofErr w:type="spellEnd"/>
      <w:r w:rsidR="00356047" w:rsidRPr="00FB67F3">
        <w:rPr>
          <w:lang w:val="en-US"/>
        </w:rPr>
        <w:tab/>
      </w:r>
      <w:r w:rsidR="00356047" w:rsidRPr="00FB67F3">
        <w:rPr>
          <w:lang w:val="en-US"/>
        </w:rPr>
        <w:tab/>
      </w:r>
      <w:r w:rsidRPr="00FB67F3">
        <w:rPr>
          <w:lang w:val="en-US"/>
        </w:rPr>
        <w:t>yunserditov@stud.etu.ru</w:t>
      </w:r>
    </w:p>
    <w:p w:rsidR="00356047" w:rsidRPr="00FB67F3" w:rsidRDefault="00FB67F3" w:rsidP="00356047">
      <w:pPr>
        <w:pStyle w:val="a3"/>
      </w:pPr>
      <w:r>
        <w:t>С</w:t>
      </w:r>
      <w:r w:rsidR="00356047" w:rsidRPr="00FB67F3">
        <w:t xml:space="preserve">. </w:t>
      </w:r>
      <w:r>
        <w:t>Е</w:t>
      </w:r>
      <w:r w:rsidR="00356047" w:rsidRPr="00FB67F3">
        <w:t xml:space="preserve">. </w:t>
      </w:r>
      <w:proofErr w:type="spellStart"/>
      <w:r>
        <w:t>Абрамкин</w:t>
      </w:r>
      <w:proofErr w:type="spellEnd"/>
      <w:r w:rsidRPr="00FB67F3">
        <w:tab/>
      </w:r>
      <w:r>
        <w:rPr>
          <w:lang w:val="en-US"/>
        </w:rPr>
        <w:t>S</w:t>
      </w:r>
      <w:r w:rsidRPr="00FB67F3">
        <w:t>.</w:t>
      </w:r>
      <w:r>
        <w:rPr>
          <w:lang w:val="en-US"/>
        </w:rPr>
        <w:t>E</w:t>
      </w:r>
      <w:r w:rsidRPr="00FB67F3">
        <w:t>.</w:t>
      </w:r>
      <w:r w:rsidR="00356047" w:rsidRPr="00FB67F3">
        <w:t xml:space="preserve"> </w:t>
      </w:r>
      <w:proofErr w:type="spellStart"/>
      <w:r>
        <w:rPr>
          <w:lang w:val="en-US"/>
        </w:rPr>
        <w:t>Abramkin</w:t>
      </w:r>
      <w:proofErr w:type="spellEnd"/>
      <w:r w:rsidR="00356047" w:rsidRPr="00FB67F3">
        <w:tab/>
      </w:r>
      <w:r>
        <w:tab/>
      </w:r>
      <w:proofErr w:type="spellStart"/>
      <w:r w:rsidRPr="00FB67F3">
        <w:rPr>
          <w:lang w:val="en-US"/>
        </w:rPr>
        <w:t>seabramkin</w:t>
      </w:r>
      <w:proofErr w:type="spellEnd"/>
      <w:r w:rsidRPr="00FB67F3">
        <w:t>@</w:t>
      </w:r>
      <w:proofErr w:type="spellStart"/>
      <w:r w:rsidRPr="00FB67F3">
        <w:rPr>
          <w:lang w:val="en-US"/>
        </w:rPr>
        <w:t>etu</w:t>
      </w:r>
      <w:proofErr w:type="spellEnd"/>
      <w:r w:rsidRPr="00FB67F3">
        <w:t>.</w:t>
      </w:r>
      <w:proofErr w:type="spellStart"/>
      <w:r w:rsidRPr="00FB67F3">
        <w:rPr>
          <w:lang w:val="en-US"/>
        </w:rPr>
        <w:t>ru</w:t>
      </w:r>
      <w:proofErr w:type="spellEnd"/>
    </w:p>
    <w:p w:rsidR="00356047" w:rsidRPr="00261BB8" w:rsidRDefault="00356047" w:rsidP="00356047">
      <w:pPr>
        <w:pStyle w:val="a3"/>
        <w:rPr>
          <w:lang w:val="en-US"/>
        </w:rPr>
      </w:pPr>
      <w:r w:rsidRPr="000C6858">
        <w:t>Санкт-Петербургский государственный электротехнический университет «ЛЭТИ» им. В</w:t>
      </w:r>
      <w:r w:rsidRPr="00261BB8">
        <w:rPr>
          <w:lang w:val="en-US"/>
        </w:rPr>
        <w:t>.</w:t>
      </w:r>
      <w:r w:rsidRPr="000C6858">
        <w:t>И</w:t>
      </w:r>
      <w:r w:rsidRPr="00261BB8">
        <w:rPr>
          <w:lang w:val="en-US"/>
        </w:rPr>
        <w:t xml:space="preserve">. </w:t>
      </w:r>
      <w:r w:rsidRPr="000C6858">
        <w:t>Ульянова</w:t>
      </w:r>
      <w:r w:rsidRPr="00261BB8">
        <w:rPr>
          <w:lang w:val="en-US"/>
        </w:rPr>
        <w:t xml:space="preserve"> (</w:t>
      </w:r>
      <w:r w:rsidRPr="000C6858">
        <w:t>Ленина</w:t>
      </w:r>
      <w:r w:rsidR="009F03F1">
        <w:rPr>
          <w:lang w:val="en-US"/>
        </w:rPr>
        <w:t>)</w:t>
      </w:r>
    </w:p>
    <w:p w:rsidR="00356047" w:rsidRPr="00261BB8" w:rsidRDefault="00356047" w:rsidP="00356047">
      <w:pPr>
        <w:pStyle w:val="a3"/>
        <w:rPr>
          <w:lang w:val="en-US"/>
        </w:rPr>
      </w:pPr>
      <w:r w:rsidRPr="00261BB8">
        <w:rPr>
          <w:lang w:val="en-US"/>
        </w:rPr>
        <w:t xml:space="preserve">Saint Petersburg </w:t>
      </w:r>
      <w:proofErr w:type="spellStart"/>
      <w:r w:rsidRPr="00261BB8">
        <w:rPr>
          <w:lang w:val="en-US"/>
        </w:rPr>
        <w:t>Electrotechnical</w:t>
      </w:r>
      <w:proofErr w:type="spellEnd"/>
      <w:r w:rsidRPr="00261BB8">
        <w:rPr>
          <w:lang w:val="en-US"/>
        </w:rPr>
        <w:t xml:space="preserve"> University “LETI”</w:t>
      </w:r>
    </w:p>
    <w:p w:rsidR="00356047" w:rsidRPr="0031313D" w:rsidRDefault="00356047" w:rsidP="00356047">
      <w:pPr>
        <w:pStyle w:val="a3"/>
        <w:rPr>
          <w:lang w:val="en-US"/>
        </w:rPr>
      </w:pPr>
      <w:r w:rsidRPr="00261BB8">
        <w:rPr>
          <w:b/>
          <w:lang w:val="en-US"/>
        </w:rPr>
        <w:t>Abstract</w:t>
      </w:r>
      <w:r w:rsidRPr="00261BB8">
        <w:rPr>
          <w:lang w:val="en-US"/>
        </w:rPr>
        <w:t xml:space="preserve"> — </w:t>
      </w:r>
      <w:proofErr w:type="gramStart"/>
      <w:r w:rsidR="0031313D" w:rsidRPr="0031313D">
        <w:rPr>
          <w:lang w:val="en-US"/>
        </w:rPr>
        <w:t>The</w:t>
      </w:r>
      <w:proofErr w:type="gramEnd"/>
      <w:r w:rsidR="0031313D" w:rsidRPr="0031313D">
        <w:rPr>
          <w:lang w:val="en-US"/>
        </w:rPr>
        <w:t xml:space="preserve"> results of the analysis of the process of rectification as an object of management are presented. The refinement of the existing Evaporator model </w:t>
      </w:r>
      <w:proofErr w:type="gramStart"/>
      <w:r w:rsidR="0031313D" w:rsidRPr="0031313D">
        <w:rPr>
          <w:lang w:val="en-US"/>
        </w:rPr>
        <w:t>has been carried out</w:t>
      </w:r>
      <w:proofErr w:type="gramEnd"/>
      <w:r w:rsidR="0031313D" w:rsidRPr="0031313D">
        <w:rPr>
          <w:lang w:val="en-US"/>
        </w:rPr>
        <w:t>. The main disturbing inf</w:t>
      </w:r>
      <w:r w:rsidR="0031313D">
        <w:rPr>
          <w:lang w:val="en-US"/>
        </w:rPr>
        <w:t xml:space="preserve">luences for these processes </w:t>
      </w:r>
      <w:proofErr w:type="gramStart"/>
      <w:r w:rsidR="0031313D">
        <w:rPr>
          <w:lang w:val="en-US"/>
        </w:rPr>
        <w:t xml:space="preserve">are </w:t>
      </w:r>
      <w:r w:rsidR="0031313D" w:rsidRPr="0031313D">
        <w:rPr>
          <w:lang w:val="en-US"/>
        </w:rPr>
        <w:t>revealed</w:t>
      </w:r>
      <w:proofErr w:type="gramEnd"/>
      <w:r w:rsidR="0031313D" w:rsidRPr="0031313D">
        <w:rPr>
          <w:lang w:val="en-US"/>
        </w:rPr>
        <w:t xml:space="preserve">. A computer study of the behavior of rectification processes without control </w:t>
      </w:r>
      <w:proofErr w:type="gramStart"/>
      <w:r w:rsidR="0031313D" w:rsidRPr="0031313D">
        <w:rPr>
          <w:lang w:val="en-US"/>
        </w:rPr>
        <w:t>was carried out</w:t>
      </w:r>
      <w:proofErr w:type="gramEnd"/>
      <w:r w:rsidR="0031313D" w:rsidRPr="0031313D">
        <w:rPr>
          <w:lang w:val="en-US"/>
        </w:rPr>
        <w:t xml:space="preserve"> in order to identify parameters that have a significant impact on them. A generalized structural diagram of a controlled rectification process is given.</w:t>
      </w:r>
    </w:p>
    <w:p w:rsidR="00356047" w:rsidRPr="000C6858" w:rsidRDefault="00356047" w:rsidP="00356047">
      <w:pPr>
        <w:pStyle w:val="a3"/>
      </w:pPr>
      <w:r w:rsidRPr="00F04F09">
        <w:rPr>
          <w:b/>
        </w:rPr>
        <w:t>Аннотация</w:t>
      </w:r>
      <w:r w:rsidRPr="000C6858">
        <w:t xml:space="preserve">. </w:t>
      </w:r>
      <w:r w:rsidR="0031313D" w:rsidRPr="0031313D">
        <w:t>Представлены результаты анализа процесса ректификация как объекта управления. Проведено уточнение существующей модели Испарителя. Выявлены основные возмущающие воздействия для данных процессов. Проведено компьютерное исследование поведения процессов ректификации без управления с целью выявления параметров, оказывающих значительное влияние на них. Приведена обобщенная структурная схема управляемого процесса ректификации.</w:t>
      </w:r>
    </w:p>
    <w:p w:rsidR="00356047" w:rsidRPr="00313ADF" w:rsidRDefault="00356047" w:rsidP="00356047">
      <w:pPr>
        <w:pStyle w:val="a3"/>
      </w:pPr>
      <w:r w:rsidRPr="00313ADF">
        <w:rPr>
          <w:b/>
          <w:lang w:val="en-US"/>
        </w:rPr>
        <w:t>Keywords</w:t>
      </w:r>
      <w:r w:rsidRPr="00313ADF">
        <w:rPr>
          <w:b/>
        </w:rPr>
        <w:t xml:space="preserve"> </w:t>
      </w:r>
      <w:r w:rsidRPr="00313ADF">
        <w:t xml:space="preserve">— </w:t>
      </w:r>
      <w:r w:rsidR="00313ADF" w:rsidRPr="00313ADF">
        <w:rPr>
          <w:lang w:val="en-US"/>
        </w:rPr>
        <w:t>rectification</w:t>
      </w:r>
      <w:r w:rsidR="00313ADF" w:rsidRPr="00313ADF">
        <w:t xml:space="preserve">; </w:t>
      </w:r>
      <w:r w:rsidR="00313ADF" w:rsidRPr="00313ADF">
        <w:rPr>
          <w:lang w:val="en-US"/>
        </w:rPr>
        <w:t>mathematical</w:t>
      </w:r>
      <w:r w:rsidR="00313ADF" w:rsidRPr="00313ADF">
        <w:t xml:space="preserve"> </w:t>
      </w:r>
      <w:r w:rsidR="00313ADF" w:rsidRPr="00313ADF">
        <w:rPr>
          <w:lang w:val="en-US"/>
        </w:rPr>
        <w:t>modeling</w:t>
      </w:r>
      <w:r w:rsidR="00313ADF" w:rsidRPr="00313ADF">
        <w:t xml:space="preserve">; </w:t>
      </w:r>
      <w:r w:rsidR="00313ADF" w:rsidRPr="00313ADF">
        <w:rPr>
          <w:lang w:val="en-US"/>
        </w:rPr>
        <w:t>mass</w:t>
      </w:r>
      <w:r w:rsidR="00313ADF" w:rsidRPr="00313ADF">
        <w:t xml:space="preserve"> </w:t>
      </w:r>
      <w:r w:rsidR="00313ADF" w:rsidRPr="00313ADF">
        <w:rPr>
          <w:lang w:val="en-US"/>
        </w:rPr>
        <w:t>transfer</w:t>
      </w:r>
      <w:r w:rsidR="00313ADF" w:rsidRPr="00313ADF">
        <w:t xml:space="preserve">; </w:t>
      </w:r>
      <w:r w:rsidR="00313ADF" w:rsidRPr="00313ADF">
        <w:rPr>
          <w:lang w:val="en-US"/>
        </w:rPr>
        <w:t>heat</w:t>
      </w:r>
      <w:r w:rsidR="00313ADF" w:rsidRPr="00313ADF">
        <w:t xml:space="preserve"> </w:t>
      </w:r>
      <w:r w:rsidR="00313ADF" w:rsidRPr="00313ADF">
        <w:rPr>
          <w:lang w:val="en-US"/>
        </w:rPr>
        <w:t>exchange</w:t>
      </w:r>
      <w:r w:rsidRPr="00313ADF">
        <w:t xml:space="preserve">; </w:t>
      </w:r>
      <w:r w:rsidR="00313ADF" w:rsidRPr="00313ADF">
        <w:t>ректификация; математическое моделирование; массообмен; теплообмен</w:t>
      </w:r>
    </w:p>
    <w:p w:rsidR="00356047" w:rsidRPr="00261BB8" w:rsidRDefault="00356047" w:rsidP="00356047">
      <w:pPr>
        <w:pStyle w:val="a3"/>
        <w:rPr>
          <w:lang w:val="en-US"/>
        </w:rPr>
      </w:pPr>
      <w:r w:rsidRPr="00356047">
        <w:t>Список</w:t>
      </w:r>
      <w:r w:rsidRPr="00261BB8">
        <w:rPr>
          <w:lang w:val="en-US"/>
        </w:rPr>
        <w:t xml:space="preserve"> </w:t>
      </w:r>
      <w:r w:rsidRPr="00F04F09">
        <w:t>литературы</w:t>
      </w:r>
    </w:p>
    <w:p w:rsidR="00A1695D" w:rsidRPr="00A1695D" w:rsidRDefault="00A1695D" w:rsidP="00A1695D">
      <w:pPr>
        <w:pStyle w:val="-"/>
        <w:tabs>
          <w:tab w:val="clear" w:pos="928"/>
          <w:tab w:val="num" w:pos="568"/>
        </w:tabs>
        <w:spacing w:line="240" w:lineRule="auto"/>
        <w:ind w:left="426" w:firstLine="0"/>
        <w:rPr>
          <w:sz w:val="24"/>
          <w:szCs w:val="24"/>
        </w:rPr>
      </w:pPr>
      <w:r w:rsidRPr="00A1695D">
        <w:rPr>
          <w:sz w:val="24"/>
          <w:szCs w:val="24"/>
          <w:lang w:val="ru-RU"/>
        </w:rPr>
        <w:t xml:space="preserve">Абрамкин С.Е. Душин С.Е. Моделирование управляемых процессов абсорбционной осушки природного газа. </w:t>
      </w:r>
      <w:r w:rsidRPr="00A1695D">
        <w:rPr>
          <w:sz w:val="24"/>
          <w:szCs w:val="24"/>
        </w:rPr>
        <w:t>СПб.: Изд-во СПбГЭТУ «ЛЭТИ», 2015. 160 с.</w:t>
      </w:r>
    </w:p>
    <w:p w:rsidR="00A1695D" w:rsidRPr="00A1695D" w:rsidRDefault="00A1695D" w:rsidP="00A1695D">
      <w:pPr>
        <w:pStyle w:val="-"/>
        <w:tabs>
          <w:tab w:val="clear" w:pos="928"/>
          <w:tab w:val="num" w:pos="568"/>
        </w:tabs>
        <w:spacing w:line="240" w:lineRule="auto"/>
        <w:ind w:left="426" w:firstLine="0"/>
        <w:rPr>
          <w:sz w:val="24"/>
          <w:szCs w:val="24"/>
        </w:rPr>
      </w:pPr>
      <w:r w:rsidRPr="00A1695D">
        <w:rPr>
          <w:sz w:val="24"/>
          <w:szCs w:val="24"/>
          <w:lang w:val="ru-RU"/>
        </w:rPr>
        <w:t xml:space="preserve">Багатуров С.А. Основы теории и расчета перегонки и ректификации. </w:t>
      </w:r>
      <w:r w:rsidRPr="00A1695D">
        <w:rPr>
          <w:sz w:val="24"/>
          <w:szCs w:val="24"/>
        </w:rPr>
        <w:t>М.: Химия, 1974. 440 с.</w:t>
      </w:r>
    </w:p>
    <w:p w:rsidR="00A1695D" w:rsidRPr="00A1695D" w:rsidRDefault="00A1695D" w:rsidP="00A1695D">
      <w:pPr>
        <w:pStyle w:val="-"/>
        <w:tabs>
          <w:tab w:val="clear" w:pos="928"/>
          <w:tab w:val="num" w:pos="568"/>
        </w:tabs>
        <w:spacing w:line="240" w:lineRule="auto"/>
        <w:ind w:left="426" w:firstLine="0"/>
        <w:rPr>
          <w:sz w:val="24"/>
          <w:szCs w:val="24"/>
          <w:lang w:val="ru-RU" w:eastAsia="ru-RU"/>
        </w:rPr>
      </w:pPr>
      <w:r w:rsidRPr="00A1695D">
        <w:rPr>
          <w:sz w:val="24"/>
          <w:szCs w:val="24"/>
          <w:lang w:val="ru-RU"/>
        </w:rPr>
        <w:t>Абрамкин С.Е., Душин С.Е., Сердитов Ю.Н. Исследование взаимосвязанных тепло- и массообменных процессов в ректификационной колонне // XXI Междунар. конф. по мягким вычислениям и измерениям (SCM-2018). Сб. докл. в 2-х т. Т.1. Санкт-Петербург. 23–25 мая 2018. СПб.: СПбГЭТУ «ЛЭТИ». С. 340-343.</w:t>
      </w:r>
    </w:p>
    <w:p w:rsidR="00A1695D" w:rsidRPr="00A1695D" w:rsidRDefault="00A1695D" w:rsidP="00A1695D">
      <w:pPr>
        <w:pStyle w:val="-"/>
        <w:tabs>
          <w:tab w:val="clear" w:pos="928"/>
          <w:tab w:val="num" w:pos="568"/>
        </w:tabs>
        <w:spacing w:line="240" w:lineRule="auto"/>
        <w:ind w:left="426" w:firstLine="0"/>
        <w:rPr>
          <w:sz w:val="24"/>
          <w:szCs w:val="24"/>
          <w:lang w:val="ru-RU" w:eastAsia="ru-RU"/>
        </w:rPr>
      </w:pPr>
      <w:r w:rsidRPr="00A1695D">
        <w:rPr>
          <w:sz w:val="24"/>
          <w:szCs w:val="24"/>
          <w:lang w:val="ru-RU" w:eastAsia="ru-RU"/>
        </w:rPr>
        <w:t>Анисимов И. В. Автоматическое регулирование процесса ректификации. М.: Гос. науч.-техн. изд-во нефт. и горно-топлив. пром-сти, 1961. 180 с.</w:t>
      </w:r>
    </w:p>
    <w:p w:rsidR="00A1695D" w:rsidRPr="00A1695D" w:rsidRDefault="00A1695D" w:rsidP="00A1695D">
      <w:pPr>
        <w:pStyle w:val="-"/>
        <w:numPr>
          <w:ilvl w:val="0"/>
          <w:numId w:val="0"/>
        </w:numPr>
        <w:spacing w:line="240" w:lineRule="auto"/>
        <w:ind w:left="360" w:hanging="360"/>
        <w:rPr>
          <w:sz w:val="24"/>
          <w:szCs w:val="24"/>
          <w:lang w:val="ru-RU" w:eastAsia="ru-RU"/>
        </w:rPr>
      </w:pPr>
    </w:p>
    <w:p w:rsidR="000C6858" w:rsidRPr="00484088" w:rsidRDefault="000C6858" w:rsidP="00484088">
      <w:pPr>
        <w:rPr>
          <w:b/>
        </w:rPr>
      </w:pPr>
    </w:p>
    <w:p w:rsidR="00842AFF" w:rsidRDefault="00842AFF" w:rsidP="00842AFF">
      <w:pPr>
        <w:rPr>
          <w:lang w:eastAsia="ru-RU"/>
        </w:rPr>
      </w:pPr>
    </w:p>
    <w:p w:rsidR="00842AFF" w:rsidRPr="00842AFF" w:rsidRDefault="00B72884" w:rsidP="00B72884">
      <w:pPr>
        <w:jc w:val="center"/>
        <w:rPr>
          <w:color w:val="FF0000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FC4D5D" wp14:editId="42E42F82">
            <wp:extent cx="6300470" cy="34461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AFF" w:rsidRPr="00842AFF" w:rsidSect="003D70EB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7BE8"/>
    <w:multiLevelType w:val="hybridMultilevel"/>
    <w:tmpl w:val="9EE432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554E"/>
    <w:multiLevelType w:val="hybridMultilevel"/>
    <w:tmpl w:val="D256E39C"/>
    <w:lvl w:ilvl="0" w:tplc="140C5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2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54B07"/>
    <w:multiLevelType w:val="hybridMultilevel"/>
    <w:tmpl w:val="80CC7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44A"/>
    <w:multiLevelType w:val="singleLevel"/>
    <w:tmpl w:val="0024DB40"/>
    <w:lvl w:ilvl="0">
      <w:start w:val="1"/>
      <w:numFmt w:val="decimal"/>
      <w:pStyle w:val="-"/>
      <w:lvlText w:val="[%1]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4" w15:restartNumberingAfterBreak="0">
    <w:nsid w:val="76D1005A"/>
    <w:multiLevelType w:val="hybridMultilevel"/>
    <w:tmpl w:val="1F00912A"/>
    <w:lvl w:ilvl="0" w:tplc="28DE2BEA">
      <w:start w:val="1"/>
      <w:numFmt w:val="decimal"/>
      <w:pStyle w:val="references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88"/>
    <w:rsid w:val="00006DD4"/>
    <w:rsid w:val="000C6858"/>
    <w:rsid w:val="00261BB8"/>
    <w:rsid w:val="0031313D"/>
    <w:rsid w:val="00313ADF"/>
    <w:rsid w:val="00356047"/>
    <w:rsid w:val="003D70EB"/>
    <w:rsid w:val="00484088"/>
    <w:rsid w:val="0075588B"/>
    <w:rsid w:val="00842AFF"/>
    <w:rsid w:val="00847920"/>
    <w:rsid w:val="008F45D6"/>
    <w:rsid w:val="00910BDF"/>
    <w:rsid w:val="009B58C1"/>
    <w:rsid w:val="009F03F1"/>
    <w:rsid w:val="00A1695D"/>
    <w:rsid w:val="00B434FB"/>
    <w:rsid w:val="00B72884"/>
    <w:rsid w:val="00C87437"/>
    <w:rsid w:val="00E2119E"/>
    <w:rsid w:val="00E30BF9"/>
    <w:rsid w:val="00ED31E9"/>
    <w:rsid w:val="00F04F09"/>
    <w:rsid w:val="00FB67F3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55291F-0A92-4638-AE3B-83133D93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4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088"/>
    <w:rPr>
      <w:sz w:val="24"/>
    </w:rPr>
  </w:style>
  <w:style w:type="paragraph" w:styleId="1">
    <w:name w:val="heading 1"/>
    <w:basedOn w:val="a"/>
    <w:next w:val="2"/>
    <w:link w:val="10"/>
    <w:uiPriority w:val="99"/>
    <w:qFormat/>
    <w:rsid w:val="009B58C1"/>
    <w:pPr>
      <w:keepNext/>
      <w:spacing w:before="600" w:after="120" w:line="288" w:lineRule="auto"/>
      <w:jc w:val="center"/>
      <w:outlineLvl w:val="0"/>
    </w:pPr>
    <w:rPr>
      <w:rFonts w:eastAsiaTheme="majorEastAsia" w:cstheme="majorBidi"/>
      <w:b/>
      <w:bCs/>
      <w:i/>
      <w:smallCaps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9B58C1"/>
    <w:pPr>
      <w:keepNext/>
      <w:spacing w:after="120" w:line="288" w:lineRule="auto"/>
      <w:jc w:val="center"/>
      <w:outlineLvl w:val="1"/>
    </w:pPr>
    <w:rPr>
      <w:rFonts w:ascii="Arial" w:eastAsiaTheme="majorEastAsia" w:hAnsi="Arial" w:cs="Arial"/>
      <w:b/>
      <w:bCs/>
      <w:iCs/>
      <w:cap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6"/>
    <w:qFormat/>
    <w:rsid w:val="00356047"/>
    <w:pPr>
      <w:spacing w:after="60" w:line="228" w:lineRule="auto"/>
      <w:ind w:firstLine="397"/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6"/>
    <w:rsid w:val="00356047"/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B58C1"/>
    <w:rPr>
      <w:rFonts w:ascii="Times New Roman" w:eastAsiaTheme="majorEastAsia" w:hAnsi="Times New Roman" w:cstheme="majorBidi"/>
      <w:b/>
      <w:bCs/>
      <w:i/>
      <w:small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9B58C1"/>
    <w:rPr>
      <w:rFonts w:ascii="Arial" w:eastAsiaTheme="majorEastAsia" w:hAnsi="Arial" w:cs="Arial"/>
      <w:b/>
      <w:bCs/>
      <w:iCs/>
      <w:caps/>
      <w:sz w:val="28"/>
      <w:szCs w:val="32"/>
      <w:lang w:eastAsia="ru-RU"/>
    </w:rPr>
  </w:style>
  <w:style w:type="table" w:styleId="a5">
    <w:name w:val="Table Grid"/>
    <w:basedOn w:val="a1"/>
    <w:rsid w:val="009B58C1"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onsors">
    <w:name w:val="sponsors"/>
    <w:qFormat/>
    <w:rsid w:val="0075588B"/>
    <w:pPr>
      <w:framePr w:wrap="notBeside" w:hAnchor="margin" w:x="613" w:y="2241" w:anchorLock="1"/>
      <w:pBdr>
        <w:top w:val="single" w:sz="4" w:space="2" w:color="auto"/>
      </w:pBdr>
      <w:ind w:firstLine="288"/>
    </w:pPr>
    <w:rPr>
      <w:rFonts w:eastAsia="Times New Roman"/>
      <w:sz w:val="16"/>
      <w:szCs w:val="16"/>
      <w:lang w:val="en-US"/>
    </w:rPr>
  </w:style>
  <w:style w:type="paragraph" w:styleId="a6">
    <w:name w:val="List Paragraph"/>
    <w:basedOn w:val="a"/>
    <w:uiPriority w:val="99"/>
    <w:qFormat/>
    <w:rsid w:val="00484088"/>
    <w:pPr>
      <w:spacing w:after="160" w:line="252" w:lineRule="auto"/>
      <w:ind w:left="720"/>
      <w:contextualSpacing/>
      <w:jc w:val="center"/>
    </w:pPr>
    <w:rPr>
      <w:rFonts w:eastAsia="Times New Roman"/>
    </w:rPr>
  </w:style>
  <w:style w:type="paragraph" w:customStyle="1" w:styleId="a7">
    <w:name w:val="Оглавление_Название доклада"/>
    <w:basedOn w:val="a"/>
    <w:next w:val="a"/>
    <w:uiPriority w:val="18"/>
    <w:semiHidden/>
    <w:qFormat/>
    <w:rsid w:val="00484088"/>
    <w:rPr>
      <w:rFonts w:eastAsia="Times New Roman"/>
      <w:i/>
      <w:szCs w:val="24"/>
      <w:lang w:eastAsia="ru-RU"/>
    </w:rPr>
  </w:style>
  <w:style w:type="paragraph" w:customStyle="1" w:styleId="a8">
    <w:name w:val="Оглавление_Фамилия"/>
    <w:basedOn w:val="a"/>
    <w:next w:val="a7"/>
    <w:uiPriority w:val="18"/>
    <w:semiHidden/>
    <w:qFormat/>
    <w:rsid w:val="00484088"/>
    <w:pPr>
      <w:tabs>
        <w:tab w:val="left" w:leader="dot" w:pos="9923"/>
      </w:tabs>
      <w:spacing w:after="40"/>
      <w:ind w:left="284"/>
    </w:pPr>
    <w:rPr>
      <w:rFonts w:eastAsia="Times New Roman"/>
      <w:szCs w:val="24"/>
      <w:lang w:eastAsia="ru-RU"/>
    </w:rPr>
  </w:style>
  <w:style w:type="character" w:customStyle="1" w:styleId="Abstract">
    <w:name w:val="Abstract Знак"/>
    <w:link w:val="Abstract0"/>
    <w:uiPriority w:val="99"/>
    <w:locked/>
    <w:rsid w:val="00484088"/>
    <w:rPr>
      <w:rFonts w:eastAsia="Times New Roman"/>
      <w:b/>
      <w:bCs/>
      <w:sz w:val="18"/>
      <w:szCs w:val="18"/>
      <w:lang w:val="en-US"/>
    </w:rPr>
  </w:style>
  <w:style w:type="paragraph" w:customStyle="1" w:styleId="Abstract0">
    <w:name w:val="Abstract"/>
    <w:link w:val="Abstract"/>
    <w:uiPriority w:val="99"/>
    <w:qFormat/>
    <w:rsid w:val="00484088"/>
    <w:pPr>
      <w:spacing w:after="200"/>
      <w:ind w:firstLine="274"/>
      <w:jc w:val="both"/>
    </w:pPr>
    <w:rPr>
      <w:rFonts w:eastAsia="Times New Roman"/>
      <w:b/>
      <w:bCs/>
      <w:sz w:val="18"/>
      <w:szCs w:val="18"/>
      <w:lang w:val="en-US"/>
    </w:rPr>
  </w:style>
  <w:style w:type="paragraph" w:customStyle="1" w:styleId="keywords">
    <w:name w:val="key words"/>
    <w:uiPriority w:val="99"/>
    <w:qFormat/>
    <w:rsid w:val="00484088"/>
    <w:pPr>
      <w:spacing w:after="120"/>
      <w:ind w:firstLine="274"/>
      <w:jc w:val="both"/>
    </w:pPr>
    <w:rPr>
      <w:rFonts w:eastAsia="Times New Roman"/>
      <w:b/>
      <w:bCs/>
      <w:i/>
      <w:iCs/>
      <w:noProof/>
      <w:sz w:val="18"/>
      <w:szCs w:val="18"/>
      <w:lang w:val="en-US"/>
    </w:rPr>
  </w:style>
  <w:style w:type="paragraph" w:customStyle="1" w:styleId="Affiliation">
    <w:name w:val="Affiliation"/>
    <w:uiPriority w:val="99"/>
    <w:qFormat/>
    <w:rsid w:val="000C6858"/>
    <w:pPr>
      <w:jc w:val="center"/>
    </w:pPr>
    <w:rPr>
      <w:rFonts w:eastAsia="Times New Roman"/>
      <w:lang w:val="en-US"/>
    </w:rPr>
  </w:style>
  <w:style w:type="paragraph" w:customStyle="1" w:styleId="Author">
    <w:name w:val="Author"/>
    <w:link w:val="Author0"/>
    <w:uiPriority w:val="99"/>
    <w:qFormat/>
    <w:rsid w:val="000C6858"/>
    <w:pPr>
      <w:spacing w:before="360" w:after="40"/>
      <w:jc w:val="center"/>
    </w:pPr>
    <w:rPr>
      <w:rFonts w:eastAsia="Times New Roman"/>
      <w:noProof/>
      <w:sz w:val="22"/>
      <w:szCs w:val="22"/>
      <w:lang w:val="en-US"/>
    </w:rPr>
  </w:style>
  <w:style w:type="paragraph" w:customStyle="1" w:styleId="references">
    <w:name w:val="references"/>
    <w:uiPriority w:val="99"/>
    <w:rsid w:val="000C6858"/>
    <w:pPr>
      <w:numPr>
        <w:numId w:val="2"/>
      </w:numPr>
      <w:spacing w:after="50" w:line="180" w:lineRule="exact"/>
      <w:jc w:val="both"/>
    </w:pPr>
    <w:rPr>
      <w:rFonts w:eastAsia="Times New Roman"/>
      <w:noProof/>
      <w:sz w:val="16"/>
      <w:szCs w:val="16"/>
      <w:lang w:val="en-US"/>
    </w:rPr>
  </w:style>
  <w:style w:type="character" w:customStyle="1" w:styleId="Author0">
    <w:name w:val="Author Знак"/>
    <w:link w:val="Author"/>
    <w:uiPriority w:val="99"/>
    <w:rsid w:val="000C6858"/>
    <w:rPr>
      <w:rFonts w:eastAsia="Times New Roman"/>
      <w:noProof/>
      <w:sz w:val="22"/>
      <w:szCs w:val="22"/>
      <w:lang w:val="en-US"/>
    </w:rPr>
  </w:style>
  <w:style w:type="paragraph" w:customStyle="1" w:styleId="a9">
    <w:name w:val="!Доклад"/>
    <w:basedOn w:val="a"/>
    <w:next w:val="a"/>
    <w:qFormat/>
    <w:rsid w:val="000C6858"/>
    <w:pPr>
      <w:spacing w:before="60" w:line="228" w:lineRule="auto"/>
    </w:pPr>
    <w:rPr>
      <w:rFonts w:eastAsia="MS Mincho"/>
      <w:i/>
      <w:sz w:val="20"/>
    </w:rPr>
  </w:style>
  <w:style w:type="character" w:styleId="aa">
    <w:name w:val="Hyperlink"/>
    <w:basedOn w:val="a0"/>
    <w:uiPriority w:val="99"/>
    <w:unhideWhenUsed/>
    <w:rsid w:val="000C6858"/>
    <w:rPr>
      <w:color w:val="0000FF" w:themeColor="hyperlink"/>
      <w:u w:val="single"/>
    </w:rPr>
  </w:style>
  <w:style w:type="paragraph" w:customStyle="1" w:styleId="0">
    <w:name w:val="Стиль Основной текст + Первая строка:  0 см"/>
    <w:basedOn w:val="a3"/>
    <w:rsid w:val="00006DD4"/>
    <w:pPr>
      <w:ind w:firstLine="0"/>
    </w:pPr>
    <w:rPr>
      <w:rFonts w:eastAsia="Times New Roman"/>
      <w:szCs w:val="20"/>
    </w:rPr>
  </w:style>
  <w:style w:type="paragraph" w:customStyle="1" w:styleId="-">
    <w:name w:val="список лит-ры"/>
    <w:uiPriority w:val="99"/>
    <w:qFormat/>
    <w:rsid w:val="00A1695D"/>
    <w:pPr>
      <w:numPr>
        <w:numId w:val="5"/>
      </w:numPr>
      <w:spacing w:after="50" w:line="180" w:lineRule="exact"/>
      <w:jc w:val="both"/>
    </w:pPr>
    <w:rPr>
      <w:rFonts w:eastAsia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Пользователь Windows</cp:lastModifiedBy>
  <cp:revision>15</cp:revision>
  <dcterms:created xsi:type="dcterms:W3CDTF">2018-09-21T13:37:00Z</dcterms:created>
  <dcterms:modified xsi:type="dcterms:W3CDTF">2020-03-31T21:27:00Z</dcterms:modified>
</cp:coreProperties>
</file>