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ТЕХНИЧЕСКОЕ ЗАДАНИЕ</w:t>
      </w:r>
    </w:p>
    <w:p>
      <w:pPr>
        <w:spacing w:after="60"/>
        <w:jc w:val="center"/>
      </w:pPr>
      <w:r>
        <w:rPr>
          <w:rFonts w:ascii="Arial" w:cs="Arial" w:eastAsia="Arial" w:hAnsi="Arial"/>
          <w:sz w:val="24"/>
          <w:szCs w:val="24"/>
        </w:rPr>
        <w:t xml:space="preserve">(описание объекта закупки)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на поставку программно-аппаратного комплекса записи и транскрибации деловых переговоров</w:t>
      </w:r>
    </w:p>
    <w:p>
      <w:pPr>
        <w:pStyle w:val="Heading1"/>
        <w:spacing w:after="14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Общие положения</w:t>
      </w:r>
    </w:p>
    <w:p>
      <w:pPr>
        <w:spacing w:after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1.1. Настоящее техническое задание определяет требования к функциональным, техническим, качественным и эксплуатационным характеристикам объекта закупки — программно-аппаратного комплекса записи и транскрибации деловых переговоров (далее — комплекс).</w:t>
      </w:r>
    </w:p>
    <w:p>
      <w:pPr>
        <w:spacing w:after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1.2. Объект закупки представляет собой настольное физическое устройство с встроенным программным обеспечением, предназначенное для записи звука в ходе совещаний и переговоров и автоматического преобразования записанной речи в письменную стенограмму с разделением реплик по участникам.</w:t>
      </w:r>
    </w:p>
    <w:p>
      <w:pPr>
        <w:spacing w:after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1.3. Все характеристики объекта закупки описаны через объективные функциональные, технические и качественные показатели без указания товарных знаков, фирменных наименований и иных средств индивидуализации. Иностранные обозначения заменены русскоязычным описанием физических и технологических свойств.</w:t>
      </w:r>
    </w:p>
    <w:p>
      <w:pPr>
        <w:spacing w:after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1.4. Количество поставляемых комплексов и адреса поставки определяются заказчиком в извещении об осуществлении закупки.</w:t>
      </w:r>
    </w:p>
    <w:p>
      <w:pPr>
        <w:pStyle w:val="Heading1"/>
        <w:spacing w:after="14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Основные термины</w:t>
      </w:r>
    </w:p>
    <w:p>
      <w:pPr>
        <w:spacing w:after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2.1. Звукоприёмная решётка — совокупность нескольких микрофонов, размещённых по окружности корпуса, обеспечивающая приём звука со всех сторон и определение направления на говорящего.</w:t>
      </w:r>
    </w:p>
    <w:p>
      <w:pPr>
        <w:spacing w:after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2.2. Голосовой отпечаток — индивидуальный числовой признак голоса участника, формируемый по образцу его речи и используемый для автоматического распознавания, кто из участников произносит реплику.</w:t>
      </w:r>
    </w:p>
    <w:p>
      <w:pPr>
        <w:spacing w:after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2.3. Стенограмма — письменное представление устной речи участников встречи с указанием имени (роли) говорящего у каждой реплики.</w:t>
      </w:r>
    </w:p>
    <w:p>
      <w:pPr>
        <w:spacing w:after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2.4. Диаризация — автоматическое разделение непрерывной записи на реплики отдельных говорящих.</w:t>
      </w:r>
    </w:p>
    <w:p>
      <w:pPr>
        <w:pStyle w:val="Heading1"/>
        <w:spacing w:after="14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Назначение и состав комплекса</w:t>
      </w:r>
    </w:p>
    <w:p>
      <w:pPr>
        <w:spacing w:after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3.1. Комплекс предназначен для: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записи звука в ходе деловых переговоров и совещаний;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автоматического преобразования речи в текст на русском языке;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автоматического разделения реплик по участникам и обозначения каждой реплики именем участника;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автоматического составления краткого протокола встречи, перечня принятых решений и поручений;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хранения, поиска и уточнения сохранённых записей и стенограмм.</w:t>
      </w:r>
    </w:p>
    <w:p>
      <w:pPr>
        <w:spacing w:after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3.2. В состав комплекса входят: настольное устройство со звукоприёмной решёткой и вычислительным модулем; встроенное программное обеспечение обработки звука и распознавания речи; программное обеспечение смыслового анализа; опциональный онлайн-сервис хранения и управления записями.</w:t>
      </w:r>
    </w:p>
    <w:p>
      <w:pPr>
        <w:spacing w:after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3.3. Режим запоминания участников. В начале встречи предусматривается режим, при котором каждый присутствующий поочерёдно представляется (называет имя и роль), а комплекс запоминает образец его голоса и в дальнейшем при формировании стенограммы обозначает его реплики его именем.</w:t>
      </w:r>
    </w:p>
    <w:p>
      <w:pPr>
        <w:pStyle w:val="Heading1"/>
        <w:spacing w:after="14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Требования к характеристикам объекта закупки</w:t>
      </w:r>
    </w:p>
    <w:p>
      <w:pPr>
        <w:spacing w:after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4.1. Конкретные требования к функциональным, техническим, качественным и эксплуатационным характеристикам объекта закупки приведены в Приложении № 1 к настоящему техническому заданию (таблица характеристик).</w:t>
      </w:r>
    </w:p>
    <w:p>
      <w:pPr>
        <w:spacing w:after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4.2. Поставляемый товар должен быть новым, не бывшим в употреблении, не восстановленным, не из ремонта, выпущенным в обращение в установленном порядке.</w:t>
      </w:r>
    </w:p>
    <w:p>
      <w:pPr>
        <w:pStyle w:val="Heading1"/>
        <w:spacing w:after="14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Требования к безопасности и защите информации</w:t>
      </w:r>
    </w:p>
    <w:p>
      <w:pPr>
        <w:spacing w:after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5.1. Комплекс должен обеспечивать обработку персональных данных, в том числе биометрических (голосовых отпечатков), в соответствии с Федеральным законом от 27.07.2006 № 152-ФЗ «О персональных данных», включая получение согласия участников на запись и обработку голоса.</w:t>
      </w:r>
    </w:p>
    <w:p>
      <w:pPr>
        <w:spacing w:after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5.2. Комплекс должен обеспечивать шифрование данных при хранении и передаче, разграничение прав доступа по ролям, а также звуковое и (или) визуальное уведомление участников о ведении записи.</w:t>
      </w:r>
    </w:p>
    <w:p>
      <w:pPr>
        <w:spacing w:after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5.3. Должен быть предусмотрен режим полностью автономной обработки данных без передачи их во внешние сети связи, а также аппаратное гарантированное отключение микрофонов отдельной физической кнопкой.</w:t>
      </w:r>
    </w:p>
    <w:p>
      <w:pPr>
        <w:pStyle w:val="Heading1"/>
        <w:spacing w:after="14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 Требования к комплектности и документации</w:t>
      </w:r>
    </w:p>
    <w:p>
      <w:pPr>
        <w:spacing w:after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6.1. В комплект поставки входят: устройство, кабель электропитания, эксплуатационная документация на русском языке (руководство пользователя и руководство администратора).</w:t>
      </w:r>
    </w:p>
    <w:p>
      <w:pPr>
        <w:spacing w:after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6.2. Документация должна содержать описание порядка ввода в эксплуатацию, настройки режима запоминания участников и работы с записями.</w:t>
      </w:r>
    </w:p>
    <w:p>
      <w:pPr>
        <w:pStyle w:val="Heading1"/>
        <w:spacing w:after="14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 Требования к гарантии и сервисному обслуживанию</w:t>
      </w:r>
    </w:p>
    <w:p>
      <w:pPr>
        <w:spacing w:after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7.1. Гарантийный срок на комплекс — не менее 12 месяцев с даты подписания документа о приёмке.</w:t>
      </w:r>
    </w:p>
    <w:p>
      <w:pPr>
        <w:spacing w:after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7.2. Время реагирования на обращение в службу сервисной поддержки — не более 8 рабочих часов; срок устранения критических неисправностей — не более 24 часов.</w:t>
      </w:r>
    </w:p>
    <w:p>
      <w:pPr>
        <w:pStyle w:val="Heading1"/>
        <w:spacing w:after="14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 Требования к поставке и вводу в эксплуатацию</w:t>
      </w:r>
    </w:p>
    <w:p>
      <w:pPr>
        <w:spacing w:after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8.1. Поставщик осуществляет доставку, установку и ввод комплекса в эксплуатацию, а также инструктаж сотрудников заказчика по работе с комплексом.</w:t>
      </w:r>
    </w:p>
    <w:p>
      <w:pPr>
        <w:pStyle w:val="Heading1"/>
        <w:spacing w:after="14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 Порядок приёмки</w:t>
      </w:r>
    </w:p>
    <w:p>
      <w:pPr>
        <w:spacing w:after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9.1. Приёмка осуществляется на соответствие характеристикам, указанным в Приложении № 1, путём проверки фактических показателей поставленного товара.</w:t>
      </w:r>
    </w:p>
    <w:p>
      <w:pPr>
        <w:pStyle w:val="Heading1"/>
        <w:spacing w:after="14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10. Инструкция по заполнению характеристик</w:t>
      </w:r>
    </w:p>
    <w:p>
      <w:pPr>
        <w:spacing w:after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10.1. В графе «Значение характеристики» Приложения № 1 применяются следующие правила (в соответствии со статьёй 33 Федерального закона от 05.04.2013 № 44-ФЗ):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показатели со знаком «≥» (не менее) или «≤» (не более) являются диапазонными — участник закупки указывает в заявке конкретное значение, удовлетворяющее требованию;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показатели со значением «наличие» либо с указанием конкретного типа (свойства) изменению не подлежат — участник подтверждает их наличие;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знак «,» в числовых значениях обозначает десятичный разделитель.</w:t>
      </w:r>
    </w:p>
    <w:p>
      <w:pPr>
        <w:spacing w:after="120" w:line="276"/>
        <w:jc w:val="both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10.2. Указание «или эквивалент» применяется к любым приведённым значениям, кроме показателей, изменение которых не допускается по существу требования.</w:t>
      </w:r>
    </w:p>
    <w:p>
      <w:pPr>
        <w:sectPr>
          <w:pgSz w:w="12240" w:h="15840" w:orient="portrait"/>
          <w:pgMar w:top="1440" w:right="1134" w:bottom="1440" w:left="1700" w:header="708" w:footer="708" w:gutter="0"/>
          <w:pgNumType/>
          <w:docGrid w:linePitch="360"/>
        </w:sectPr>
      </w:pPr>
    </w:p>
    <w:p>
      <w:pPr>
        <w:spacing w:after="6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Приложение № 1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ТАБЛИЦА ХАРАКТЕРИСТИК ОБЪЕКТА ЗАКУПКИ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300"/>
        <w:gridCol w:w="1050"/>
        <w:gridCol w:w="560"/>
        <w:gridCol w:w="3150"/>
        <w:gridCol w:w="2350"/>
        <w:gridCol w:w="900"/>
        <w:gridCol w:w="1950"/>
        <w:gridCol w:w="600"/>
        <w:gridCol w:w="580"/>
      </w:tblGrid>
      <w:tr>
        <w:trPr>
          <w:tblHeader/>
        </w:trPr>
        <w:tc>
          <w:tcPr>
            <w:tcW w:type="dxa" w:w="5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 п/п</w:t>
            </w:r>
          </w:p>
        </w:tc>
        <w:tc>
          <w:tcPr>
            <w:tcW w:type="dxa" w:w="1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Наименование товара</w:t>
            </w:r>
          </w:p>
        </w:tc>
        <w:tc>
          <w:tcPr>
            <w:tcW w:type="dxa" w:w="10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Код по ОКПД2 / КТРУ</w:t>
            </w:r>
          </w:p>
        </w:tc>
        <w:tc>
          <w:tcPr>
            <w:tcW w:type="dxa" w:w="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 хар-ки</w:t>
            </w:r>
          </w:p>
        </w:tc>
        <w:tc>
          <w:tcPr>
            <w:tcW w:type="dxa" w:w="31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Наименование характеристики</w:t>
            </w:r>
          </w:p>
        </w:tc>
        <w:tc>
          <w:tcPr>
            <w:tcW w:type="dxa" w:w="23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Значение характеристики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Ед. изм. характеристики</w:t>
            </w:r>
          </w:p>
        </w:tc>
        <w:tc>
          <w:tcPr>
            <w:tcW w:type="dxa" w:w="19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Инструкция по заполнению характеристики участником закупки</w:t>
            </w:r>
          </w:p>
        </w:tc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Ед. изм. товара</w:t>
            </w:r>
          </w:p>
        </w:tc>
        <w:tc>
          <w:tcPr>
            <w:tcW w:type="dxa" w:w="5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Кол-во</w:t>
            </w:r>
          </w:p>
        </w:tc>
      </w:tr>
      <w:tr>
        <w:tc>
          <w:tcPr>
            <w:tcW w:type="dxa" w:w="5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Программно-аппаратный комплекс записи и транскрибации деловых переговоров</w:t>
            </w:r>
          </w:p>
        </w:tc>
        <w:tc>
          <w:tcPr>
            <w:tcW w:type="dxa" w:w="10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26.20.14.000 (уточняется по позиции КТРУ при размещении закупки)</w:t>
            </w:r>
          </w:p>
        </w:tc>
        <w:tc>
          <w:tcPr>
            <w:tcW w:type="dxa" w:w="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31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Тип изделия</w:t>
            </w:r>
          </w:p>
        </w:tc>
        <w:tc>
          <w:tcPr>
            <w:tcW w:type="dxa" w:w="23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Программно-аппаратный комплекс настольного исполнения для записи речи и автоматического преобразования её в текст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19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Значение характеристики не может изменяться участником закупки</w:t>
            </w:r>
          </w:p>
        </w:tc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штука</w:t>
            </w:r>
          </w:p>
        </w:tc>
        <w:tc>
          <w:tcPr>
            <w:tcW w:type="dxa" w:w="5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5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0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31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Конструктивное исполнение</w:t>
            </w:r>
          </w:p>
        </w:tc>
        <w:tc>
          <w:tcPr>
            <w:tcW w:type="dxa" w:w="23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Настольное; устройство размещается в центре стола переговоров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19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Значение характеристики не может изменяться участником закупки</w:t>
            </w:r>
          </w:p>
        </w:tc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5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0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31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Количество вычислительных узлов</w:t>
            </w:r>
          </w:p>
        </w:tc>
        <w:tc>
          <w:tcPr>
            <w:tcW w:type="dxa" w:w="23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≥ 1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штука</w:t>
            </w:r>
          </w:p>
        </w:tc>
        <w:tc>
          <w:tcPr>
            <w:tcW w:type="dxa" w:w="19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Участник закупки указывает в заявке конкретное значение характеристики</w:t>
            </w:r>
          </w:p>
        </w:tc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5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0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31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Количество установленных процессоров</w:t>
            </w:r>
          </w:p>
        </w:tc>
        <w:tc>
          <w:tcPr>
            <w:tcW w:type="dxa" w:w="23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≥ 1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штука</w:t>
            </w:r>
          </w:p>
        </w:tc>
        <w:tc>
          <w:tcPr>
            <w:tcW w:type="dxa" w:w="19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Участник закупки указывает в заявке конкретное значение характеристики</w:t>
            </w:r>
          </w:p>
        </w:tc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5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0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31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Общее количество вычислительных ядер процессора</w:t>
            </w:r>
          </w:p>
        </w:tc>
        <w:tc>
          <w:tcPr>
            <w:tcW w:type="dxa" w:w="23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≥ 4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штука</w:t>
            </w:r>
          </w:p>
        </w:tc>
        <w:tc>
          <w:tcPr>
            <w:tcW w:type="dxa" w:w="19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Участник закупки указывает в заявке конкретное значение характеристики</w:t>
            </w:r>
          </w:p>
        </w:tc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5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0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31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Базовая тактовая частота процессора</w:t>
            </w:r>
          </w:p>
        </w:tc>
        <w:tc>
          <w:tcPr>
            <w:tcW w:type="dxa" w:w="23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≥ 1,5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Гигагерц</w:t>
            </w:r>
          </w:p>
        </w:tc>
        <w:tc>
          <w:tcPr>
            <w:tcW w:type="dxa" w:w="19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Участник закупки указывает в заявке конкретное значение характеристики</w:t>
            </w:r>
          </w:p>
        </w:tc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5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0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31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Наличие специализированного вычислителя нейросетевых алгоритмов (аппаратное ускорение обработки звука и распознавания речи)</w:t>
            </w:r>
          </w:p>
        </w:tc>
        <w:tc>
          <w:tcPr>
            <w:tcW w:type="dxa" w:w="23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наличие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19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Значение характеристики не может изменяться участником закупки</w:t>
            </w:r>
          </w:p>
        </w:tc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5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0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31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Объём оперативной памяти</w:t>
            </w:r>
          </w:p>
        </w:tc>
        <w:tc>
          <w:tcPr>
            <w:tcW w:type="dxa" w:w="23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≥ 8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Гигабайт</w:t>
            </w:r>
          </w:p>
        </w:tc>
        <w:tc>
          <w:tcPr>
            <w:tcW w:type="dxa" w:w="19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Участник закупки указывает в заявке конкретное значение характеристики</w:t>
            </w:r>
          </w:p>
        </w:tc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5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0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</w:t>
            </w:r>
          </w:p>
        </w:tc>
        <w:tc>
          <w:tcPr>
            <w:tcW w:type="dxa" w:w="31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Тип оперативной памяти</w:t>
            </w:r>
          </w:p>
        </w:tc>
        <w:tc>
          <w:tcPr>
            <w:tcW w:type="dxa" w:w="23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Энергозависимая оперативная память с динамическим обновлением ячеек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19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Значение характеристики не может изменяться участником закупки</w:t>
            </w:r>
          </w:p>
        </w:tc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5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0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31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Тип системного накопителя</w:t>
            </w:r>
          </w:p>
        </w:tc>
        <w:tc>
          <w:tcPr>
            <w:tcW w:type="dxa" w:w="23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Твердотельный энергонезависимый накопитель без движущихся механических частей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19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Значение характеристики не может изменяться участником закупки</w:t>
            </w:r>
          </w:p>
        </w:tc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5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0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11</w:t>
            </w:r>
          </w:p>
        </w:tc>
        <w:tc>
          <w:tcPr>
            <w:tcW w:type="dxa" w:w="31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Ёмкость системного накопителя</w:t>
            </w:r>
          </w:p>
        </w:tc>
        <w:tc>
          <w:tcPr>
            <w:tcW w:type="dxa" w:w="23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≥ 32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Гигабайт</w:t>
            </w:r>
          </w:p>
        </w:tc>
        <w:tc>
          <w:tcPr>
            <w:tcW w:type="dxa" w:w="19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Участник закупки указывает в заявке конкретное значение характеристики</w:t>
            </w:r>
          </w:p>
        </w:tc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5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0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</w:t>
            </w:r>
          </w:p>
        </w:tc>
        <w:tc>
          <w:tcPr>
            <w:tcW w:type="dxa" w:w="31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Ёмкость накопителя для хранения аудиозаписей и стенограмм</w:t>
            </w:r>
          </w:p>
        </w:tc>
        <w:tc>
          <w:tcPr>
            <w:tcW w:type="dxa" w:w="23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≥ 128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Гигабайт</w:t>
            </w:r>
          </w:p>
        </w:tc>
        <w:tc>
          <w:tcPr>
            <w:tcW w:type="dxa" w:w="19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Участник закупки указывает в заявке конкретное значение характеристики</w:t>
            </w:r>
          </w:p>
        </w:tc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5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0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13</w:t>
            </w:r>
          </w:p>
        </w:tc>
        <w:tc>
          <w:tcPr>
            <w:tcW w:type="dxa" w:w="31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Тип микрофонов</w:t>
            </w:r>
          </w:p>
        </w:tc>
        <w:tc>
          <w:tcPr>
            <w:tcW w:type="dxa" w:w="23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Цифровые микрофоны на основе микроэлектромеханических чувствительных элементов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19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Значение характеристики не может изменяться участником закупки</w:t>
            </w:r>
          </w:p>
        </w:tc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5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0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14</w:t>
            </w:r>
          </w:p>
        </w:tc>
        <w:tc>
          <w:tcPr>
            <w:tcW w:type="dxa" w:w="31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Количество микрофонов в звукоприёмной решётке</w:t>
            </w:r>
          </w:p>
        </w:tc>
        <w:tc>
          <w:tcPr>
            <w:tcW w:type="dxa" w:w="23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≥ 6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штука</w:t>
            </w:r>
          </w:p>
        </w:tc>
        <w:tc>
          <w:tcPr>
            <w:tcW w:type="dxa" w:w="19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Участник закупки указывает в заявке конкретное значение характеристики</w:t>
            </w:r>
          </w:p>
        </w:tc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5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0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15</w:t>
            </w:r>
          </w:p>
        </w:tc>
        <w:tc>
          <w:tcPr>
            <w:tcW w:type="dxa" w:w="31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Геометрия размещения микрофонов</w:t>
            </w:r>
          </w:p>
        </w:tc>
        <w:tc>
          <w:tcPr>
            <w:tcW w:type="dxa" w:w="23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Кольцевая (круговая) решётка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19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Значение характеристики не может изменяться участником закупки</w:t>
            </w:r>
          </w:p>
        </w:tc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5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0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16</w:t>
            </w:r>
          </w:p>
        </w:tc>
        <w:tc>
          <w:tcPr>
            <w:tcW w:type="dxa" w:w="31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Электронное формирование направленной диаграммы чувствительности (пространственная фильтрация звука с усилением речи говорящего и подавлением посторонних источников)</w:t>
            </w:r>
          </w:p>
        </w:tc>
        <w:tc>
          <w:tcPr>
            <w:tcW w:type="dxa" w:w="23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наличие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19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Значение характеристики не может изменяться участником закупки</w:t>
            </w:r>
          </w:p>
        </w:tc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5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0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17</w:t>
            </w:r>
          </w:p>
        </w:tc>
        <w:tc>
          <w:tcPr>
            <w:tcW w:type="dxa" w:w="31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Определение направления на источник звука относительно корпуса устройства</w:t>
            </w:r>
          </w:p>
        </w:tc>
        <w:tc>
          <w:tcPr>
            <w:tcW w:type="dxa" w:w="23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наличие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19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Значение характеристики не может изменяться участником закупки</w:t>
            </w:r>
          </w:p>
        </w:tc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5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0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18</w:t>
            </w:r>
          </w:p>
        </w:tc>
        <w:tc>
          <w:tcPr>
            <w:tcW w:type="dxa" w:w="31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Угловое разрешение определения направления на источник звука</w:t>
            </w:r>
          </w:p>
        </w:tc>
        <w:tc>
          <w:tcPr>
            <w:tcW w:type="dxa" w:w="23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≤ 30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градус</w:t>
            </w:r>
          </w:p>
        </w:tc>
        <w:tc>
          <w:tcPr>
            <w:tcW w:type="dxa" w:w="19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Участник закупки указывает в заявке конкретное значение характеристики</w:t>
            </w:r>
          </w:p>
        </w:tc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5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0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19</w:t>
            </w:r>
          </w:p>
        </w:tc>
        <w:tc>
          <w:tcPr>
            <w:tcW w:type="dxa" w:w="31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Угол охвата звукоприёмной решётки в горизонтальной плоскости</w:t>
            </w:r>
          </w:p>
        </w:tc>
        <w:tc>
          <w:tcPr>
            <w:tcW w:type="dxa" w:w="23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360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градус</w:t>
            </w:r>
          </w:p>
        </w:tc>
        <w:tc>
          <w:tcPr>
            <w:tcW w:type="dxa" w:w="19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Значение характеристики не может изменяться участником закупки</w:t>
            </w:r>
          </w:p>
        </w:tc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5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0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</w:t>
            </w:r>
          </w:p>
        </w:tc>
        <w:tc>
          <w:tcPr>
            <w:tcW w:type="dxa" w:w="31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Радиус уверенного захвата речи участников</w:t>
            </w:r>
          </w:p>
        </w:tc>
        <w:tc>
          <w:tcPr>
            <w:tcW w:type="dxa" w:w="23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≥ 3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метр</w:t>
            </w:r>
          </w:p>
        </w:tc>
        <w:tc>
          <w:tcPr>
            <w:tcW w:type="dxa" w:w="19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Участник закупки указывает в заявке конкретное значение характеристики</w:t>
            </w:r>
          </w:p>
        </w:tc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5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0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21</w:t>
            </w:r>
          </w:p>
        </w:tc>
        <w:tc>
          <w:tcPr>
            <w:tcW w:type="dxa" w:w="31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Подавление акустического эха и стационарных шумов помещения</w:t>
            </w:r>
          </w:p>
        </w:tc>
        <w:tc>
          <w:tcPr>
            <w:tcW w:type="dxa" w:w="23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наличие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19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Значение характеристики не может изменяться участником закупки</w:t>
            </w:r>
          </w:p>
        </w:tc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5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0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22</w:t>
            </w:r>
          </w:p>
        </w:tc>
        <w:tc>
          <w:tcPr>
            <w:tcW w:type="dxa" w:w="31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Разрядность преобразования звука в цифровую форму</w:t>
            </w:r>
          </w:p>
        </w:tc>
        <w:tc>
          <w:tcPr>
            <w:tcW w:type="dxa" w:w="23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≥ 16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бит</w:t>
            </w:r>
          </w:p>
        </w:tc>
        <w:tc>
          <w:tcPr>
            <w:tcW w:type="dxa" w:w="19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Участник закупки указывает в заявке конкретное значение характеристики</w:t>
            </w:r>
          </w:p>
        </w:tc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5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0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23</w:t>
            </w:r>
          </w:p>
        </w:tc>
        <w:tc>
          <w:tcPr>
            <w:tcW w:type="dxa" w:w="31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Частота дискретизации звука</w:t>
            </w:r>
          </w:p>
        </w:tc>
        <w:tc>
          <w:tcPr>
            <w:tcW w:type="dxa" w:w="23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≥ 16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Килогерц</w:t>
            </w:r>
          </w:p>
        </w:tc>
        <w:tc>
          <w:tcPr>
            <w:tcW w:type="dxa" w:w="19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Участник закупки указывает в заявке конкретное значение характеристики</w:t>
            </w:r>
          </w:p>
        </w:tc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5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0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24</w:t>
            </w:r>
          </w:p>
        </w:tc>
        <w:tc>
          <w:tcPr>
            <w:tcW w:type="dxa" w:w="31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Подсистема автоматического преобразования речи в текст (распознавание устной речи)</w:t>
            </w:r>
          </w:p>
        </w:tc>
        <w:tc>
          <w:tcPr>
            <w:tcW w:type="dxa" w:w="23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наличие; русский язык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19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Значение характеристики не может изменяться участником закупки</w:t>
            </w:r>
          </w:p>
        </w:tc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5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0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25</w:t>
            </w:r>
          </w:p>
        </w:tc>
        <w:tc>
          <w:tcPr>
            <w:tcW w:type="dxa" w:w="31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Точность распознавания речи в условиях низкого уровня шума</w:t>
            </w:r>
          </w:p>
        </w:tc>
        <w:tc>
          <w:tcPr>
            <w:tcW w:type="dxa" w:w="23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≥ 90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процент</w:t>
            </w:r>
          </w:p>
        </w:tc>
        <w:tc>
          <w:tcPr>
            <w:tcW w:type="dxa" w:w="19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Участник закупки указывает в заявке конкретное значение характеристики</w:t>
            </w:r>
          </w:p>
        </w:tc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5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0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26</w:t>
            </w:r>
          </w:p>
        </w:tc>
        <w:tc>
          <w:tcPr>
            <w:tcW w:type="dxa" w:w="31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Задержка потокового распознавания речи в режиме реального времени</w:t>
            </w:r>
          </w:p>
        </w:tc>
        <w:tc>
          <w:tcPr>
            <w:tcW w:type="dxa" w:w="23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≤ 2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секунда</w:t>
            </w:r>
          </w:p>
        </w:tc>
        <w:tc>
          <w:tcPr>
            <w:tcW w:type="dxa" w:w="19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Участник закупки указывает в заявке конкретное значение характеристики</w:t>
            </w:r>
          </w:p>
        </w:tc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5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0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27</w:t>
            </w:r>
          </w:p>
        </w:tc>
        <w:tc>
          <w:tcPr>
            <w:tcW w:type="dxa" w:w="31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Подсистема автоматического разделения речи по участникам (определение границ реплик отдельных говорящих)</w:t>
            </w:r>
          </w:p>
        </w:tc>
        <w:tc>
          <w:tcPr>
            <w:tcW w:type="dxa" w:w="23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наличие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19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Значение характеристики не может изменяться участником закупки</w:t>
            </w:r>
          </w:p>
        </w:tc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5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0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28</w:t>
            </w:r>
          </w:p>
        </w:tc>
        <w:tc>
          <w:tcPr>
            <w:tcW w:type="dxa" w:w="31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Подсистема запоминания голоса участника по образцу: краткое голосовое представление участника в начале встречи с последующим автоматическим обозначением его реплик его именем</w:t>
            </w:r>
          </w:p>
        </w:tc>
        <w:tc>
          <w:tcPr>
            <w:tcW w:type="dxa" w:w="23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наличие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19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Значение характеристики не может изменяться участником закупки</w:t>
            </w:r>
          </w:p>
        </w:tc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5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0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29</w:t>
            </w:r>
          </w:p>
        </w:tc>
        <w:tc>
          <w:tcPr>
            <w:tcW w:type="dxa" w:w="31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Способ запоминания голоса участника</w:t>
            </w:r>
          </w:p>
        </w:tc>
        <w:tc>
          <w:tcPr>
            <w:tcW w:type="dxa" w:w="23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Построение индивидуального числового признака голоса (голосового отпечатка) по образцу речи длительностью от 3 до 10 секунд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19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Значение характеристики не может изменяться участником закупки</w:t>
            </w:r>
          </w:p>
        </w:tc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5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0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30</w:t>
            </w:r>
          </w:p>
        </w:tc>
        <w:tc>
          <w:tcPr>
            <w:tcW w:type="dxa" w:w="31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Количество одновременно различаемых участников по голосу</w:t>
            </w:r>
          </w:p>
        </w:tc>
        <w:tc>
          <w:tcPr>
            <w:tcW w:type="dxa" w:w="23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≥ 6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штука</w:t>
            </w:r>
          </w:p>
        </w:tc>
        <w:tc>
          <w:tcPr>
            <w:tcW w:type="dxa" w:w="19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Участник закупки указывает в заявке конкретное значение характеристики</w:t>
            </w:r>
          </w:p>
        </w:tc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5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0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31</w:t>
            </w:r>
          </w:p>
        </w:tc>
        <w:tc>
          <w:tcPr>
            <w:tcW w:type="dxa" w:w="31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Формирование письменной стенограммы с указанием имени (роли) говорящего у каждой реплики</w:t>
            </w:r>
          </w:p>
        </w:tc>
        <w:tc>
          <w:tcPr>
            <w:tcW w:type="dxa" w:w="23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наличие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19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Значение характеристики не может изменяться участником закупки</w:t>
            </w:r>
          </w:p>
        </w:tc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5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0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32</w:t>
            </w:r>
          </w:p>
        </w:tc>
        <w:tc>
          <w:tcPr>
            <w:tcW w:type="dxa" w:w="31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Подсистема смыслового обобщения на основе большой языковой модели (автоматическое составление краткого протокола встречи и перечня принятых решений)</w:t>
            </w:r>
          </w:p>
        </w:tc>
        <w:tc>
          <w:tcPr>
            <w:tcW w:type="dxa" w:w="23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наличие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19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Значение характеристики не может изменяться участником закупки</w:t>
            </w:r>
          </w:p>
        </w:tc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5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0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33</w:t>
            </w:r>
          </w:p>
        </w:tc>
        <w:tc>
          <w:tcPr>
            <w:tcW w:type="dxa" w:w="31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Автоматическое выделение поручений с указанием исполнителя, содержания задачи и срока</w:t>
            </w:r>
          </w:p>
        </w:tc>
        <w:tc>
          <w:tcPr>
            <w:tcW w:type="dxa" w:w="23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наличие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19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Значение характеристики не может изменяться участником закупки</w:t>
            </w:r>
          </w:p>
        </w:tc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5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0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34</w:t>
            </w:r>
          </w:p>
        </w:tc>
        <w:tc>
          <w:tcPr>
            <w:tcW w:type="dxa" w:w="31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Аналитика распределения времени речи между участниками встречи</w:t>
            </w:r>
          </w:p>
        </w:tc>
        <w:tc>
          <w:tcPr>
            <w:tcW w:type="dxa" w:w="23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наличие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19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Значение характеристики не может изменяться участником закупки</w:t>
            </w:r>
          </w:p>
        </w:tc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5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0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35</w:t>
            </w:r>
          </w:p>
        </w:tc>
        <w:tc>
          <w:tcPr>
            <w:tcW w:type="dxa" w:w="31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Световая индикация состояния работы</w:t>
            </w:r>
          </w:p>
        </w:tc>
        <w:tc>
          <w:tcPr>
            <w:tcW w:type="dxa" w:w="23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Наличие кольцевого светового индикатора с отображением режимов: запись, пауза, готовность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19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Значение характеристики не может изменяться участником закупки</w:t>
            </w:r>
          </w:p>
        </w:tc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5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0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36</w:t>
            </w:r>
          </w:p>
        </w:tc>
        <w:tc>
          <w:tcPr>
            <w:tcW w:type="dxa" w:w="31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Аппаратное гарантированное отключение микрофонов</w:t>
            </w:r>
          </w:p>
        </w:tc>
        <w:tc>
          <w:tcPr>
            <w:tcW w:type="dxa" w:w="23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Наличие отдельной физической кнопки, обеспечивающей разрыв звукоприёмного тракта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19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Значение характеристики не может изменяться участником закупки</w:t>
            </w:r>
          </w:p>
        </w:tc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5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0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37</w:t>
            </w:r>
          </w:p>
        </w:tc>
        <w:tc>
          <w:tcPr>
            <w:tcW w:type="dxa" w:w="31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Информационный экран устройства</w:t>
            </w:r>
          </w:p>
        </w:tc>
        <w:tc>
          <w:tcPr>
            <w:tcW w:type="dxa" w:w="23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Наличие; отображение состояния, таймера записи и перечня представившихся участников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19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Значение характеристики не может изменяться участником закупки</w:t>
            </w:r>
          </w:p>
        </w:tc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5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0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38</w:t>
            </w:r>
          </w:p>
        </w:tc>
        <w:tc>
          <w:tcPr>
            <w:tcW w:type="dxa" w:w="31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Проводной сетевой интерфейс передачи данных</w:t>
            </w:r>
          </w:p>
        </w:tc>
        <w:tc>
          <w:tcPr>
            <w:tcW w:type="dxa" w:w="23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Наличие; пропускная способность ≥ 100 Мегабит в секунду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19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Значение характеристики не может изменяться участником закупки</w:t>
            </w:r>
          </w:p>
        </w:tc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5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0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39</w:t>
            </w:r>
          </w:p>
        </w:tc>
        <w:tc>
          <w:tcPr>
            <w:tcW w:type="dxa" w:w="31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Беспроводной сетевой интерфейс передачи данных</w:t>
            </w:r>
          </w:p>
        </w:tc>
        <w:tc>
          <w:tcPr>
            <w:tcW w:type="dxa" w:w="23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Наличие; диапазоны 2,4 и 5 Гигагерц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19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Значение характеристики не может изменяться участником закупки</w:t>
            </w:r>
          </w:p>
        </w:tc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5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0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40</w:t>
            </w:r>
          </w:p>
        </w:tc>
        <w:tc>
          <w:tcPr>
            <w:tcW w:type="dxa" w:w="31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Универсальный последовательный порт для подключения электропитания и передачи данных</w:t>
            </w:r>
          </w:p>
        </w:tc>
        <w:tc>
          <w:tcPr>
            <w:tcW w:type="dxa" w:w="23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наличие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19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Значение характеристики не может изменяться участником закупки</w:t>
            </w:r>
          </w:p>
        </w:tc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5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0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41</w:t>
            </w:r>
          </w:p>
        </w:tc>
        <w:tc>
          <w:tcPr>
            <w:tcW w:type="dxa" w:w="31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Резервное автономное электропитание от встроенного аккумулятора</w:t>
            </w:r>
          </w:p>
        </w:tc>
        <w:tc>
          <w:tcPr>
            <w:tcW w:type="dxa" w:w="23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наличие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19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Значение характеристики не может изменяться участником закупки</w:t>
            </w:r>
          </w:p>
        </w:tc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5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0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42</w:t>
            </w:r>
          </w:p>
        </w:tc>
        <w:tc>
          <w:tcPr>
            <w:tcW w:type="dxa" w:w="31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Длительность автономной работы от встроенного аккумулятора</w:t>
            </w:r>
          </w:p>
        </w:tc>
        <w:tc>
          <w:tcPr>
            <w:tcW w:type="dxa" w:w="23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≥ 4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час</w:t>
            </w:r>
          </w:p>
        </w:tc>
        <w:tc>
          <w:tcPr>
            <w:tcW w:type="dxa" w:w="19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Участник закупки указывает в заявке конкретное значение характеристики</w:t>
            </w:r>
          </w:p>
        </w:tc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5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0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43</w:t>
            </w:r>
          </w:p>
        </w:tc>
        <w:tc>
          <w:tcPr>
            <w:tcW w:type="dxa" w:w="31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Режим полностью автономной обработки данных без передачи во внешние сети связи</w:t>
            </w:r>
          </w:p>
        </w:tc>
        <w:tc>
          <w:tcPr>
            <w:tcW w:type="dxa" w:w="23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наличие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19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Значение характеристики не может изменяться участником закупки</w:t>
            </w:r>
          </w:p>
        </w:tc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5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0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44</w:t>
            </w:r>
          </w:p>
        </w:tc>
        <w:tc>
          <w:tcPr>
            <w:tcW w:type="dxa" w:w="31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Шифрование данных при хранении и при передаче по сети</w:t>
            </w:r>
          </w:p>
        </w:tc>
        <w:tc>
          <w:tcPr>
            <w:tcW w:type="dxa" w:w="23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наличие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19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Значение характеристики не может изменяться участником закупки</w:t>
            </w:r>
          </w:p>
        </w:tc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5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0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45</w:t>
            </w:r>
          </w:p>
        </w:tc>
        <w:tc>
          <w:tcPr>
            <w:tcW w:type="dxa" w:w="31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Разграничение прав доступа пользователей по ролям</w:t>
            </w:r>
          </w:p>
        </w:tc>
        <w:tc>
          <w:tcPr>
            <w:tcW w:type="dxa" w:w="23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наличие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19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Значение характеристики не может изменяться участником закупки</w:t>
            </w:r>
          </w:p>
        </w:tc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5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0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46</w:t>
            </w:r>
          </w:p>
        </w:tc>
        <w:tc>
          <w:tcPr>
            <w:tcW w:type="dxa" w:w="31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Звуковое и (или) визуальное уведомление участников о начале и ведении записи</w:t>
            </w:r>
          </w:p>
        </w:tc>
        <w:tc>
          <w:tcPr>
            <w:tcW w:type="dxa" w:w="23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наличие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19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Значение характеристики не может изменяться участником закупки</w:t>
            </w:r>
          </w:p>
        </w:tc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5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0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47</w:t>
            </w:r>
          </w:p>
        </w:tc>
        <w:tc>
          <w:tcPr>
            <w:tcW w:type="dxa" w:w="31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Соответствие требованиям законодательства об обработке персональных данных, в том числе биометрических (Федеральный закон от 27.07.2006 № 152-ФЗ): обработка голосовых отпечатков с получением согласия участников</w:t>
            </w:r>
          </w:p>
        </w:tc>
        <w:tc>
          <w:tcPr>
            <w:tcW w:type="dxa" w:w="23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наличие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19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Значение характеристики не может изменяться участником закупки</w:t>
            </w:r>
          </w:p>
        </w:tc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5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0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48</w:t>
            </w:r>
          </w:p>
        </w:tc>
        <w:tc>
          <w:tcPr>
            <w:tcW w:type="dxa" w:w="31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Веб-интерфейс управления записями и стенограммами (опциональный онлайн-сервис хранения и уточнения записей)</w:t>
            </w:r>
          </w:p>
        </w:tc>
        <w:tc>
          <w:tcPr>
            <w:tcW w:type="dxa" w:w="23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наличие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19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Значение характеристики не может изменяться участником закупки</w:t>
            </w:r>
          </w:p>
        </w:tc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5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0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49</w:t>
            </w:r>
          </w:p>
        </w:tc>
        <w:tc>
          <w:tcPr>
            <w:tcW w:type="dxa" w:w="31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Полнотекстовый поиск по сохранённым стенограммам</w:t>
            </w:r>
          </w:p>
        </w:tc>
        <w:tc>
          <w:tcPr>
            <w:tcW w:type="dxa" w:w="23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наличие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19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Значение характеристики не может изменяться участником закупки</w:t>
            </w:r>
          </w:p>
        </w:tc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5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0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50</w:t>
            </w:r>
          </w:p>
        </w:tc>
        <w:tc>
          <w:tcPr>
            <w:tcW w:type="dxa" w:w="31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Возможность редактирования стенограммы и переназначения реплик между участниками</w:t>
            </w:r>
          </w:p>
        </w:tc>
        <w:tc>
          <w:tcPr>
            <w:tcW w:type="dxa" w:w="23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наличие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19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Значение характеристики не может изменяться участником закупки</w:t>
            </w:r>
          </w:p>
        </w:tc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5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0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51</w:t>
            </w:r>
          </w:p>
        </w:tc>
        <w:tc>
          <w:tcPr>
            <w:tcW w:type="dxa" w:w="31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Выгрузка протокола во внешние форматы электронных документов (редактируемый текстовый формат и формат переносимого документа с фиксированной разметкой страницы)</w:t>
            </w:r>
          </w:p>
        </w:tc>
        <w:tc>
          <w:tcPr>
            <w:tcW w:type="dxa" w:w="23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наличие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19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Значение характеристики не может изменяться участником закупки</w:t>
            </w:r>
          </w:p>
        </w:tc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5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0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52</w:t>
            </w:r>
          </w:p>
        </w:tc>
        <w:tc>
          <w:tcPr>
            <w:tcW w:type="dxa" w:w="31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Энергопотребление в пиковом режиме</w:t>
            </w:r>
          </w:p>
        </w:tc>
        <w:tc>
          <w:tcPr>
            <w:tcW w:type="dxa" w:w="23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≤ 60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Ватт</w:t>
            </w:r>
          </w:p>
        </w:tc>
        <w:tc>
          <w:tcPr>
            <w:tcW w:type="dxa" w:w="19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Участник закупки указывает в заявке конкретное значение характеристики</w:t>
            </w:r>
          </w:p>
        </w:tc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5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0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53</w:t>
            </w:r>
          </w:p>
        </w:tc>
        <w:tc>
          <w:tcPr>
            <w:tcW w:type="dxa" w:w="31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Тип системы охлаждения</w:t>
            </w:r>
          </w:p>
        </w:tc>
        <w:tc>
          <w:tcPr>
            <w:tcW w:type="dxa" w:w="23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Пассивное (без вентиляторов) либо малошумное активное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19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Значение характеристики не может изменяться участником закупки</w:t>
            </w:r>
          </w:p>
        </w:tc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5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0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54</w:t>
            </w:r>
          </w:p>
        </w:tc>
        <w:tc>
          <w:tcPr>
            <w:tcW w:type="dxa" w:w="31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Уровень акустического шума, создаваемого устройством</w:t>
            </w:r>
          </w:p>
        </w:tc>
        <w:tc>
          <w:tcPr>
            <w:tcW w:type="dxa" w:w="23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≤ 30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децибел</w:t>
            </w:r>
          </w:p>
        </w:tc>
        <w:tc>
          <w:tcPr>
            <w:tcW w:type="dxa" w:w="19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Участник закупки указывает в заявке конкретное значение характеристики</w:t>
            </w:r>
          </w:p>
        </w:tc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5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0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55</w:t>
            </w:r>
          </w:p>
        </w:tc>
        <w:tc>
          <w:tcPr>
            <w:tcW w:type="dxa" w:w="31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Наибольший габаритный размер корпуса в плане (диаметр)</w:t>
            </w:r>
          </w:p>
        </w:tc>
        <w:tc>
          <w:tcPr>
            <w:tcW w:type="dxa" w:w="23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≤ 150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миллиметр</w:t>
            </w:r>
          </w:p>
        </w:tc>
        <w:tc>
          <w:tcPr>
            <w:tcW w:type="dxa" w:w="19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Участник закупки указывает в заявке конкретное значение характеристики</w:t>
            </w:r>
          </w:p>
        </w:tc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5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0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56</w:t>
            </w:r>
          </w:p>
        </w:tc>
        <w:tc>
          <w:tcPr>
            <w:tcW w:type="dxa" w:w="31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Высота корпуса устройства</w:t>
            </w:r>
          </w:p>
        </w:tc>
        <w:tc>
          <w:tcPr>
            <w:tcW w:type="dxa" w:w="23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≤ 60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миллиметр</w:t>
            </w:r>
          </w:p>
        </w:tc>
        <w:tc>
          <w:tcPr>
            <w:tcW w:type="dxa" w:w="19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Участник закупки указывает в заявке конкретное значение характеристики</w:t>
            </w:r>
          </w:p>
        </w:tc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5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0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57</w:t>
            </w:r>
          </w:p>
        </w:tc>
        <w:tc>
          <w:tcPr>
            <w:tcW w:type="dxa" w:w="31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Масса устройства</w:t>
            </w:r>
          </w:p>
        </w:tc>
        <w:tc>
          <w:tcPr>
            <w:tcW w:type="dxa" w:w="23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≤ 1,5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килограмм</w:t>
            </w:r>
          </w:p>
        </w:tc>
        <w:tc>
          <w:tcPr>
            <w:tcW w:type="dxa" w:w="19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Участник закупки указывает в заявке конкретное значение характеристики</w:t>
            </w:r>
          </w:p>
        </w:tc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5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0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58</w:t>
            </w:r>
          </w:p>
        </w:tc>
        <w:tc>
          <w:tcPr>
            <w:tcW w:type="dxa" w:w="31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Диапазон рабочих температур окружающего воздуха</w:t>
            </w:r>
          </w:p>
        </w:tc>
        <w:tc>
          <w:tcPr>
            <w:tcW w:type="dxa" w:w="23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от +5 до +40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градус Цельсия</w:t>
            </w:r>
          </w:p>
        </w:tc>
        <w:tc>
          <w:tcPr>
            <w:tcW w:type="dxa" w:w="19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Значение характеристики не может изменяться участником закупки</w:t>
            </w:r>
          </w:p>
        </w:tc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5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0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59</w:t>
            </w:r>
          </w:p>
        </w:tc>
        <w:tc>
          <w:tcPr>
            <w:tcW w:type="dxa" w:w="31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Эксплуатационная документация</w:t>
            </w:r>
          </w:p>
        </w:tc>
        <w:tc>
          <w:tcPr>
            <w:tcW w:type="dxa" w:w="23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Руководство пользователя и руководство администратора на русском языке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19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Значение характеристики не может изменяться участником закупки</w:t>
            </w:r>
          </w:p>
        </w:tc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5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0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60</w:t>
            </w:r>
          </w:p>
        </w:tc>
        <w:tc>
          <w:tcPr>
            <w:tcW w:type="dxa" w:w="31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Гарантийный срок</w:t>
            </w:r>
          </w:p>
        </w:tc>
        <w:tc>
          <w:tcPr>
            <w:tcW w:type="dxa" w:w="23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≥ 12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месяц</w:t>
            </w:r>
          </w:p>
        </w:tc>
        <w:tc>
          <w:tcPr>
            <w:tcW w:type="dxa" w:w="19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Участник закупки указывает в заявке конкретное значение характеристики</w:t>
            </w:r>
          </w:p>
        </w:tc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5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0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61</w:t>
            </w:r>
          </w:p>
        </w:tc>
        <w:tc>
          <w:tcPr>
            <w:tcW w:type="dxa" w:w="31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Время реагирования на обращение в службу сервисной поддержки</w:t>
            </w:r>
          </w:p>
        </w:tc>
        <w:tc>
          <w:tcPr>
            <w:tcW w:type="dxa" w:w="23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≤ 8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рабочий час</w:t>
            </w:r>
          </w:p>
        </w:tc>
        <w:tc>
          <w:tcPr>
            <w:tcW w:type="dxa" w:w="19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Участник закупки указывает в заявке конкретное значение характеристики</w:t>
            </w:r>
          </w:p>
        </w:tc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5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0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62</w:t>
            </w:r>
          </w:p>
        </w:tc>
        <w:tc>
          <w:tcPr>
            <w:tcW w:type="dxa" w:w="31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Срок устранения критических неисправностей</w:t>
            </w:r>
          </w:p>
        </w:tc>
        <w:tc>
          <w:tcPr>
            <w:tcW w:type="dxa" w:w="23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≤ 24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час</w:t>
            </w:r>
          </w:p>
        </w:tc>
        <w:tc>
          <w:tcPr>
            <w:tcW w:type="dxa" w:w="19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Участник закупки указывает в заявке конкретное значение характеристики</w:t>
            </w:r>
          </w:p>
        </w:tc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5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sectPr>
      <w:pgSz w:w="15840" w:h="12240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4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2026-06-26T14:27:28.058Z</dcterms:created>
  <dcterms:modified xsi:type="dcterms:W3CDTF">2026-06-26T14:27:28.058Z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