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E2D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6"/>
          <w:szCs w:val="36"/>
          <w:shd w:val="clear" w:color="auto" w:fill="auto"/>
        </w:rPr>
      </w:pPr>
      <w:bookmarkStart w:id="13" w:name="_GoBack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6"/>
          <w:szCs w:val="36"/>
          <w:shd w:val="clear" w:color="auto" w:fill="auto"/>
          <w:lang w:val="en-US" w:eastAsia="zh-CN" w:bidi="ar"/>
        </w:rPr>
        <w:t>数字媒体的内容多元化与绿色未来展望考试题及解析​</w:t>
      </w:r>
    </w:p>
    <w:p w14:paraId="62E7F2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bookmarkStart w:id="0" w:name="OLE_LINK1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一、单项选择题</w:t>
      </w:r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（每题 3 分，共 15 分）​</w:t>
      </w:r>
    </w:p>
    <w:p w14:paraId="16E2259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1" w:name="OLE_LINK2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数字媒体内容多元化不包括以下哪项维度？（ ）​</w:t>
      </w:r>
    </w:p>
    <w:p w14:paraId="6D1D47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内容形式的多样化（如文字、图像、短视频、直播等）​</w:t>
      </w:r>
    </w:p>
    <w:p w14:paraId="38134E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内容题材的丰富性（如科技、文化、教育、娱乐等）​</w:t>
      </w:r>
    </w:p>
    <w:p w14:paraId="0E3C3F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内容传播渠道的单一化​</w:t>
      </w:r>
    </w:p>
    <w:p w14:paraId="59D186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内容创作主体的多元化（如专业机构、自媒体、普通用户等）​</w:t>
      </w:r>
    </w:p>
    <w:p w14:paraId="1F59C7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答案：C​</w:t>
      </w:r>
    </w:p>
    <w:p w14:paraId="779A50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解析：数字媒体内容多元化强调从多个维度打破单一性，内容形式多样、题材丰富、创作主体多元均是其核心体现。而 “内容传播渠道的单一化” 与 “多元化” 相悖，会限制内容的触达范围，不符合内容多元化的内涵，因此本题选 C。​</w:t>
      </w:r>
    </w:p>
    <w:p w14:paraId="111F4D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下列哪项技术能够有效降低数字媒体运营过程中的能源消耗，助力绿色未来发展？（ ）​</w:t>
      </w:r>
    </w:p>
    <w:p w14:paraId="295B8A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超高清视频技术​</w:t>
      </w:r>
    </w:p>
    <w:p w14:paraId="44EF49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边缘计算技术​</w:t>
      </w:r>
    </w:p>
    <w:p w14:paraId="7D0887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沉浸式虚拟现实技术​</w:t>
      </w:r>
    </w:p>
    <w:p w14:paraId="469887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大文件无压缩传输技术​</w:t>
      </w:r>
    </w:p>
    <w:p w14:paraId="5CA8DC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答案：B​</w:t>
      </w:r>
    </w:p>
    <w:p w14:paraId="6A122F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解析：边缘计算技术将数据处理和存储能力下沉到靠近用户的 “边缘节点”，减少了数据长距离传输过程中的网络带宽占用和服务器算力消耗，从而降低能源消耗，符合绿色发展需求。超高清视频技术和沉浸式虚拟现实技术对算力和带宽要求高，会增加能源消耗；大文件无压缩传输会占用更多网络资源，同样提升能耗，均不符合绿色未来的技术方向。​</w:t>
      </w:r>
    </w:p>
    <w:p w14:paraId="33BF216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数字媒体内容多元化发展的核心驱动力是（ ）​</w:t>
      </w:r>
    </w:p>
    <w:p w14:paraId="110943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用户需求的个性化与多样化​</w:t>
      </w:r>
    </w:p>
    <w:p w14:paraId="29B6F7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内容审核机制的严格化​</w:t>
      </w:r>
    </w:p>
    <w:p w14:paraId="145A1B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传播渠道的垄断化​</w:t>
      </w:r>
    </w:p>
    <w:p w14:paraId="45222A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创作技术的单一化​</w:t>
      </w:r>
    </w:p>
    <w:p w14:paraId="40EA1D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答案：A​</w:t>
      </w:r>
    </w:p>
    <w:p w14:paraId="66EA07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随着用户群体的细分和需求升级，不同用户对信息、娱乐、教育等内容的偏好差异显著，这种个性化与多样化的需求推动数字媒体平台不断拓展内容形式、题材和创作主体，成为内容多元化的核心驱动力。内容审核机制严格化主要保障内容质量与合规性，不直接驱动多元化；传播渠道垄断化和创作技术单一化会限制内容多元化发展，因此本题选 A。​</w:t>
      </w:r>
    </w:p>
    <w:p w14:paraId="1C06F0E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数字媒体绿色未来发展中，“绿色算力” 的核心目标是（ ）​</w:t>
      </w:r>
    </w:p>
    <w:p w14:paraId="702D1E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提升算力规模，满足海量内容处理需求​</w:t>
      </w:r>
    </w:p>
    <w:p w14:paraId="58499E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在保障算力供给的同时，降低能源消耗与碳排放​</w:t>
      </w:r>
    </w:p>
    <w:p w14:paraId="4A0D1E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实现算力资源的集中化管理​</w:t>
      </w:r>
    </w:p>
    <w:p w14:paraId="5113EC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优先满足大型企业的算力需求​</w:t>
      </w:r>
    </w:p>
    <w:p w14:paraId="084DA4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答案：B​</w:t>
      </w:r>
    </w:p>
    <w:p w14:paraId="0DF91D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解析：“绿色算力” 聚焦数字媒体运营中的能源效率问题，其核心是通过技术优化（如芯片节能设计、算力调度算法）、清洁能源应用（如风电、光伏供电）等方式，在确保满足内容处理、数据存储等算力需求的基础上，减少能源浪费和碳排放，符合绿色发展理念。提升算力规模、集中化管理算力、优先满足大企业需求均未体现 “绿色” 的核心（低能耗、低排放），因此本题选 B。​</w:t>
      </w:r>
    </w:p>
    <w:p w14:paraId="6400359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下列哪项不属于数字媒体内容多元化对社会文化的积极影响？（ ）​</w:t>
      </w:r>
    </w:p>
    <w:p w14:paraId="34D81D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促进小众文化、地方文化的传播与传承​</w:t>
      </w:r>
    </w:p>
    <w:p w14:paraId="218D59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满足不同群体的信息需求，提升信息获取的公平性​</w:t>
      </w:r>
    </w:p>
    <w:p w14:paraId="26FFA8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导致信息过载，增加用户筛选信息的难度​</w:t>
      </w:r>
    </w:p>
    <w:p w14:paraId="5A19BD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为文化创新提供丰富素材，推动文化多样性发展​</w:t>
      </w:r>
    </w:p>
    <w:p w14:paraId="3DA721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答案：C​</w:t>
      </w:r>
    </w:p>
    <w:p w14:paraId="05AA0B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解析：“导致信息过载，增加用户筛选信息的难度” 是内容多元化发展中可能出现的消极问题，而非积极影响。促进小众文化传播、提升信息获取公平性、推动文化多样性均是内容多元化在社会文化层面的正面价值，因此本题选 C。​</w:t>
      </w:r>
    </w:p>
    <w:bookmarkEnd w:id="1"/>
    <w:p w14:paraId="106CBC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bookmarkStart w:id="2" w:name="OLE_LINK3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二、多项选择题</w:t>
      </w:r>
      <w:bookmarkEnd w:id="2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（每题 5 分，共 25 分，多选、少选、错选均不得分）​</w:t>
      </w:r>
      <w:bookmarkStart w:id="3" w:name="OLE_LINK4"/>
    </w:p>
    <w:p w14:paraId="6D54F69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数字媒体内容多元化的主要表现包括（ ）​</w:t>
      </w:r>
    </w:p>
    <w:p w14:paraId="30FFA5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内容形态从静态向动态、交互式升级（如互动视频、虚拟直播）​</w:t>
      </w:r>
    </w:p>
    <w:p w14:paraId="64C1D6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内容题材覆盖垂直领域（如职场教育、宠物养护、传统文化复兴）​</w:t>
      </w:r>
    </w:p>
    <w:p w14:paraId="575EF7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内容语言多样化（如多语种内容、方言内容）​</w:t>
      </w:r>
    </w:p>
    <w:p w14:paraId="47EB54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内容创作主体仅局限于专业媒体机构​</w:t>
      </w:r>
    </w:p>
    <w:p w14:paraId="6C02E8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E. 内容传播场景多元化（如移动端、智能电视、车载终端）​</w:t>
      </w:r>
    </w:p>
    <w:p w14:paraId="77F00B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答案：ABCE​</w:t>
      </w:r>
    </w:p>
    <w:p w14:paraId="40242B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解析：内容多元化体现在形态、题材、语言、传播场景等多维度的丰富性：静态向动态 / 交互式升级是形态多元化；垂直领域题材覆盖是题材多元化；多语种 / 方言内容是语言多元化；多终端传播是场景多元化。而 “内容创作主体仅局限于专业媒体机构” 违背了创作主体多元化的趋势（自媒体、普通用户也是重要创作力量），因此排除 D。​</w:t>
      </w:r>
    </w:p>
    <w:p w14:paraId="3FDF65A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数字媒体实现绿色未来发展可采取的技术措施有（ ）​</w:t>
      </w:r>
    </w:p>
    <w:p w14:paraId="08EF05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采用节能型服务器和数据中心（如液冷散热技术）​</w:t>
      </w:r>
    </w:p>
    <w:p w14:paraId="44A610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推广内容压缩与优化技术（如高效视频编码技术 H.266）​</w:t>
      </w:r>
    </w:p>
    <w:p w14:paraId="4CFA14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利用人工智能优化算力调度，减少闲置算力消耗​</w:t>
      </w:r>
    </w:p>
    <w:p w14:paraId="4E329F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全面使用超高清视频技术提升内容质量​</w:t>
      </w:r>
    </w:p>
    <w:p w14:paraId="791CCD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E. 采用可再生能源为数据中心供电（如太阳能、风能）​</w:t>
      </w:r>
    </w:p>
    <w:p w14:paraId="673902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答案：ABCE​</w:t>
      </w:r>
    </w:p>
    <w:p w14:paraId="7C6AA8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解析：节能型硬件与散热技术、内容压缩优化、AI 算力调度、可再生能源供电均能从硬件、技术、能源来源等层面降低数字媒体运营的能耗与碳排放，符合绿色发展要求。而 “全面使用超高清视频技术” 会增加数据传输量和算力需求，提升能耗，不符合绿色技术方向，因此排除 D。</w:t>
      </w:r>
      <w:bookmarkStart w:id="4" w:name="OLE_LINK5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​</w:t>
      </w:r>
    </w:p>
    <w:bookmarkEnd w:id="3"/>
    <w:p w14:paraId="7AC30F5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数字媒体内容多元化面临的挑战有（ ）​</w:t>
      </w:r>
    </w:p>
    <w:p w14:paraId="3E3AC8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部分小众题材内容受众有限，商业变现难度大​</w:t>
      </w:r>
    </w:p>
    <w:p w14:paraId="273EA6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内容审核压力增加，难以兼顾多元化与合规性​</w:t>
      </w:r>
    </w:p>
    <w:p w14:paraId="2756AC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优质内容供给不足，存在 “量多质次” 的问题​</w:t>
      </w:r>
    </w:p>
    <w:p w14:paraId="6BE9D4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用户需求过于统一，缺乏多元化内容的市场基础​</w:t>
      </w:r>
    </w:p>
    <w:p w14:paraId="03A448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E. 创作主体分散，内容质量参差不齐​</w:t>
      </w:r>
    </w:p>
    <w:p w14:paraId="77D920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答案：ABCE​</w:t>
      </w:r>
    </w:p>
    <w:p w14:paraId="371A53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解析：内容多元化面临的挑战包括：小众内容商业价值低、审核难度提升、优质内容稀缺、创作主体分散导致质量不均。而 “用户需求过于统一” 与事实不符，当前用户需求呈现个性化、多样化特征，是内容多元化的驱动因素，因此排除 D。​</w:t>
      </w:r>
    </w:p>
    <w:p w14:paraId="379A7EF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数字媒体绿色未来发展对行业的积极影响包括（ ）​</w:t>
      </w:r>
    </w:p>
    <w:p w14:paraId="2EAE04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降低运营成本（如能源消耗成本、硬件维护成本）​</w:t>
      </w:r>
    </w:p>
    <w:p w14:paraId="7BE171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提升行业社会责任感，树立绿色品牌形象​</w:t>
      </w:r>
    </w:p>
    <w:p w14:paraId="41A438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推动技术创新（如节能技术、清洁能源应用技术）​</w:t>
      </w:r>
    </w:p>
    <w:p w14:paraId="78163F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减少对传统能源的依赖，助力 “双碳” 目标实现​</w:t>
      </w:r>
    </w:p>
    <w:p w14:paraId="4ED54B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E. 限制数字媒体行业的规模扩张​</w:t>
      </w:r>
    </w:p>
    <w:p w14:paraId="5D3CB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答案：ABCD​</w:t>
      </w:r>
    </w:p>
    <w:p w14:paraId="2E136C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解析：绿色发展能为数字媒体行业带来多重益处：降低能耗成本、提升社会口碑、驱动技术创新、助力环保目标。而 “限制行业规模扩张” 是错误表述，绿色发展强调的是 “可持续增长”，而非限制规模，通过绿色技术优化，行业可在控制能耗的同时实现健康扩张，因此排除 E。​</w:t>
      </w:r>
      <w:bookmarkStart w:id="5" w:name="OLE_LINK6"/>
    </w:p>
    <w:bookmarkEnd w:id="4"/>
    <w:p w14:paraId="322E73B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下列属于数字媒体内容多元化与绿色未来协同发展的案例有（ ）​</w:t>
      </w:r>
    </w:p>
    <w:p w14:paraId="7175DA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A. 短视频平台推出 “绿色创作计划”，鼓励创作者使用低能耗设备制作多元题材内容​</w:t>
      </w:r>
    </w:p>
    <w:p w14:paraId="1BBF0A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B. 直播平台采用边缘计算技术，在保障多语种直播内容传输的同时降低能耗​</w:t>
      </w:r>
    </w:p>
    <w:p w14:paraId="6C256C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C. 数字阅读平台仅推送热门题材内容，减少服务器算力消耗​</w:t>
      </w:r>
    </w:p>
    <w:p w14:paraId="028BD0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D. 元宇宙平台结合可再生能源供电，为用户提供多元虚拟文化体验​</w:t>
      </w:r>
    </w:p>
    <w:p w14:paraId="7CE103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E. 社交媒体平台关闭小众内容板块，集中算力保障核心内容传播​</w:t>
      </w:r>
    </w:p>
    <w:p w14:paraId="43217F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答案：ABD​</w:t>
      </w:r>
    </w:p>
    <w:p w14:paraId="169F82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解析：A 选项将 “多元题材创作” 与 “低能耗设备” 结合，B 选项将 “多语种直播（内容多元）” 与 “边缘计算（绿色技术）” 结合，D 选项将 “多元虚拟文化体验” 与 “可再生能源（绿色能源）” 结合，均体现了两者的协同。C 选项 “仅推送热门题材” 和 E 选项 “关闭小众内容板块” 违背了内容多元化原则，不属于协同发展案例，因此排除 C、E。​</w:t>
      </w:r>
    </w:p>
    <w:bookmarkEnd w:id="5"/>
    <w:p w14:paraId="4ED159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bookmarkStart w:id="6" w:name="OLE_LINK8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三、简答题</w:t>
      </w:r>
      <w:bookmarkEnd w:id="6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（每题 10 分，共 30 分）​</w:t>
      </w:r>
    </w:p>
    <w:p w14:paraId="37850A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7" w:name="OLE_LINK7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简述数字媒体内容多元化的内涵，并分析其对用户的积极影响。​</w:t>
      </w:r>
    </w:p>
    <w:bookmarkEnd w:id="7"/>
    <w:p w14:paraId="6DA935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bookmarkStart w:id="8" w:name="OLE_LINK9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答案：数字媒体内容多元化的内涵是指数字媒体在内容创作、传播、呈现等环节，打破单一化局限，从多个维度实现丰富性与多样性，具体包括：​</w:t>
      </w:r>
    </w:p>
    <w:p w14:paraId="49DFCF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（1）创作主体多元化：不再局限于专业媒体机构，自媒体创作者、普通用户、垂直领域专家等均能参与内容生产，形成 “专业 + 大众” 的创作生态；​</w:t>
      </w:r>
    </w:p>
    <w:p w14:paraId="730E6F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（2）内容形态多元化：从传统的文字、图片，拓展到短视频、直播、互动剧、虚拟偶像演出、播客等多种形态，满足不同场景下的用户需求；​</w:t>
      </w:r>
    </w:p>
    <w:p w14:paraId="334502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（3）内容题材多元化：覆盖科技、文化、教育、财经、小众兴趣（如非遗技艺、户外探险）、地方特色等多个领域，打破 “流量导向” 的热门题材垄断；​</w:t>
      </w:r>
    </w:p>
    <w:p w14:paraId="2E5E8A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（4）传播与体验多元化：支持多语种、方言内容传播，提供个性化推荐与交互式体验（如弹幕互动、内容定制），适配移动端、智能设备等多终端场景。​</w:t>
      </w:r>
    </w:p>
    <w:p w14:paraId="12F54C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数字媒体内容多元化对用户的积极影响主要有：​</w:t>
      </w:r>
    </w:p>
    <w:p w14:paraId="413654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（1）满足个性化需求：不同年龄、职业、兴趣的用户能获取符合自身偏好的内容，如青少年可接触科普短视频，老年人可观看方言戏曲直播，小众兴趣群体能找到专属内容社区；​</w:t>
      </w:r>
    </w:p>
    <w:p w14:paraId="3E1382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（2）提升信息获取公平性：打破地域、阶层限制，偏远地区用户可通过数字媒体接触优质教育内容、文化资源，弱势群体（如残障人士）可通过无障碍内容（如语音播报、字幕优化）获取信息；​</w:t>
      </w:r>
    </w:p>
    <w:p w14:paraId="7790E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（3）促进认知拓展与视野提升：用户能接触到超出自身生活圈的题材（如国际文化、前沿科技、传统非遗），丰富知识结构，培养多元文化认知；​</w:t>
      </w:r>
    </w:p>
    <w:p w14:paraId="11E565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（4）增强用户参与感与创造力：普通用户可通过 UGC（用户生成内容）模式参与创作，如拍摄家乡文化短视频、分享专业领域知识，实现自我表达与价值传递。</w:t>
      </w:r>
      <w:bookmarkEnd w:id="8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​</w:t>
      </w:r>
    </w:p>
    <w:p w14:paraId="710623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9" w:name="OLE_LINK10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说明数字媒体绿色未来发展的核心目标，并列举实现该目标的关键路径。</w:t>
      </w:r>
      <w:bookmarkEnd w:id="9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​</w:t>
      </w:r>
    </w:p>
    <w:p w14:paraId="1DDD79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bookmarkStart w:id="10" w:name="OLE_LINK11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答案：数字媒体绿色未来发展的核心目标是构建 “低能耗、低排放、可持续” 的行业生态，在保障数字媒体服务质量（如内容丰富性、传输稳定性、用户体验）的基础上，减少能源消耗与环境影响，助力全球 “双碳” 目标实现，同时推动行业长期健康发展。​</w:t>
      </w:r>
    </w:p>
    <w:p w14:paraId="659F68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实现该目标的关键路径包括：​</w:t>
      </w:r>
    </w:p>
    <w:p w14:paraId="1996F6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（1）技术优化路径：研发与应用绿色技术，如采用节能型芯片、液冷 / 风液混合散热的数据中心，推广高效视频编码（H.266/VVC）、内容缓存与压缩技术，减少数据传输与存储的能耗；利用人工智能与大数据优化算力调度，避免算力闲置，提升能源利用效率。​</w:t>
      </w:r>
    </w:p>
    <w:p w14:paraId="038403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（2）能源结构转型路径：推动数字媒体基础设施（如数据中心、服务器集群）采用可再生能源供电，如太阳能、风能、水能，逐步降低对火电等传统能源的依赖；探索 “绿电交易” 模式，与清洁能源企业合作，保障能源供给的绿色属性。​</w:t>
      </w:r>
    </w:p>
    <w:p w14:paraId="0302E7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（3）行业规范与管理路径：制定数字媒体绿色发展标准，如数据中心能耗限额、内容传输能耗指标；建立绿色评估体系，对平台的能耗水平、碳排放进行监测与评级；鼓励行业自律，如平台推出 “绿色运营计划”，引导创作者使用低能耗设备。​</w:t>
      </w:r>
    </w:p>
    <w:p w14:paraId="7CDB8B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（4）用户与社会协同路径：通过内容宣传提升用户绿色意识，如倡导 “按需观看超高清内容”“减少无效内容刷新”；推动用户端设备的绿色升级，如推广节能型手机、智能电视，降低终端使用能耗。​</w:t>
      </w:r>
    </w:p>
    <w:bookmarkEnd w:id="10"/>
    <w:p w14:paraId="02D4B9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bookmarkStart w:id="11" w:name="OLE_LINK12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  <w:lang w:val="en-US"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分析数字媒体内容多元化与绿色未来发展之间的协同关系，并举例说明。​</w:t>
      </w:r>
    </w:p>
    <w:bookmarkEnd w:id="11"/>
    <w:p w14:paraId="123E03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bookmarkStart w:id="12" w:name="OLE_LINK13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答案：数字媒体内容多元化与绿色未来发展并非独立关系，而是存在相互支撑、协同推进的内在联系，具体体现在：​</w:t>
      </w:r>
    </w:p>
    <w:p w14:paraId="40EC0F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1）内容多元化为绿色发展提供需求动力：多元化的内容（如绿色生活科普、环保题材短视频、碳中和知识直播）能向用户传递绿色理念，提升社会对绿色发展的认知与参与度，为数字媒体绿色技术的推广创造良好社会环境；同时，多元化内容的传播需求（如多语种内容、小众题材内容）也推动绿色技术的创新，如为满足多终端、多场景的内容传输，倒逼边缘计算、内容压缩等低能耗技术的研发与应用。​</w:t>
      </w:r>
    </w:p>
    <w:p w14:paraId="3A84A5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2）绿色发展为内容多元化提供可持续保障：绿色技术的应用（如节能数据中心、高效算力调度）能降低数字媒体的运营成本，使平台有更多资源投入到小众题材、优质内容的扶持中（如为非遗创作者提供流量补贴、为环保题材内容提供创作资金）；同时，绿色发展限制了 “高能耗、低价值” 的内容生产（如无意义的超高清冗余内容），引导内容创作向 “优质化、轻量化” 方向发展，提升多元化内容的质量与价值。​</w:t>
      </w:r>
    </w:p>
    <w:p w14:paraId="330992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举例说明：某短视频平台推出 “绿色多元创作计划”，一方面，平台通过边缘计算技术优化内容传输，降低多语种短视频（如乡村教育、国际环保动态）的传播能耗；另一方面，设立专项基金，扶持环保题材、非遗文化等小众内容创作，同时引导创作者使用低能耗拍摄设备（如手机而非专业高能耗摄像机）。该计划既丰富了平台内容的多元化维度，又通过绿色技术与管理实现了能耗降低，体现了两者的协同发展。​</w:t>
      </w:r>
    </w:p>
    <w:bookmarkEnd w:id="12"/>
    <w:p w14:paraId="4B6E01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30"/>
          <w:szCs w:val="30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0"/>
          <w:szCs w:val="30"/>
          <w:shd w:val="clear" w:color="auto" w:fill="auto"/>
          <w:lang w:val="en-US" w:eastAsia="zh-CN" w:bidi="ar"/>
        </w:rPr>
        <w:t>四、论述题（每题 15 分，共 30 分）​</w:t>
      </w:r>
    </w:p>
    <w:p w14:paraId="5C68E6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  <w:t>结合当前行业现状，论述数字媒体内容多元化发展面临的挑战，并提出针对性的解决策略。​</w:t>
      </w:r>
    </w:p>
    <w:p w14:paraId="726092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答案：### 一、数字媒体内容多元化发展面临的挑战​</w:t>
      </w:r>
    </w:p>
    <w:p w14:paraId="1703D8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当前数字媒体行业在内容多元化推进过程中，受商业利益、技术能力、监管环境等多重因素影响，面临诸多现实挑战，具体如下：​</w:t>
      </w:r>
    </w:p>
    <w:p w14:paraId="33FBA2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（一）商业变现压力限制小众内容发展​</w:t>
      </w:r>
    </w:p>
    <w:p w14:paraId="19586C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数字媒体平台的盈利模式高度依赖流量变现（如广告、直播打赏、电商带货），而小众题材内容（如非遗技艺传承、冷门学科科普、地方文化记录）的受众规模有限，广告商更倾向于投放热门题材（如娱乐八卦、生活美妆），导致小众内容的商业价值较低。例如，某平台数据显示，娱乐类短视频的广告报价是非遗类短视频的 5-8 倍，多数创作者因缺乏收入支撑，被迫放弃小众题材创作，转向流量更高的领域，形成 “热门内容越集中，小众内容越边缘化” 的恶性循环。​</w:t>
      </w:r>
    </w:p>
    <w:p w14:paraId="78BB73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（二）内容审核难度与合规风险提升​</w:t>
      </w:r>
    </w:p>
    <w:p w14:paraId="30B6B9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内容多元化意味着创作主体更分散、题材更复杂，部分内容可能涉及敏感话题、文化差异、专业领域误区等问题，增加了平台的审核压力。一方面，审核团队需覆盖多领域专业知识（如历史、法律、科学），否则易出现 “误判”（如将合法的小众文化内容判定为违规）；另一方面，不同地区的文化、法律差异也增加了合规风险，如多语种内容可能因翻译误差引发文化误解，地方特色内容可能涉及地域敏感问题。例如，某国际视频平台曾因审核疏漏，误删了某少数民族的传统节日记录视频，引发用户不满，反映出多元化内容审核的复杂性。​</w:t>
      </w:r>
    </w:p>
    <w:p w14:paraId="04E93A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（三）优质内容供给不足与 “同质化陷阱”​</w:t>
      </w:r>
    </w:p>
    <w:p w14:paraId="6B9781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尽管内容数量大幅增长，但优质、原创的多元化内容仍显稀缺，部分平台为追求流量，存在 “跟风创作” 现象，导致内容同质化。例如，某时期 “乡村生活” 题材走红后，大量创作者模仿拍摄 “田间劳作、农家美食” 等相似内容，忽略了乡村文化中的非遗、民俗、传统技艺等多元维度；同时，部分小众题材内容因创作者专业能力不足（如非遗内容缺乏深度解读、科普内容存在科学错误），导致内容质量参差不齐，难以满足用户需求。​</w:t>
      </w:r>
    </w:p>
    <w:p w14:paraId="243E6F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（四）技术与资源分配不均，限制创作主体多元化​</w:t>
      </w:r>
    </w:p>
    <w:p w14:paraId="35A59C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数字媒体的创作与传播依赖技术设备（如拍摄器材、剪辑软件）、流量资源（如平台推荐位）等，而中小创作者、偏远地区创作者面临资源短缺问题。例如，偏远地区的非遗传承人可能因缺乏专业拍摄设备和网络条件，无法高质量记录技艺过程；中小创作者因缺乏流量扶持，其优质小众内容难以进入用户视野，导致创作主体仍以 “头部机构 + 网红创作者” 为主，普通用户的创作价值难以充分发挥。​</w:t>
      </w:r>
    </w:p>
    <w:p w14:paraId="463C82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7"/>
          <w:szCs w:val="27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7"/>
          <w:szCs w:val="27"/>
          <w:shd w:val="clear" w:color="auto" w:fill="auto"/>
          <w:lang w:val="en-US" w:eastAsia="zh-CN" w:bidi="ar"/>
        </w:rPr>
        <w:t>二、数字媒体内容多元化发展的解决策略​</w:t>
      </w:r>
    </w:p>
    <w:p w14:paraId="330594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针对上述挑战，需从平台、行业、政策等多层面协同发力，构建支持内容多元化的生态体系：​</w:t>
      </w:r>
    </w:p>
    <w:p w14:paraId="7A2ACC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（一）建立多元化商业扶持机制，降低小众内容变现门槛​</w:t>
      </w:r>
    </w:p>
    <w:p w14:paraId="632DF6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平台应打破 “流量唯一” 的变现逻辑，设立专项扶持计划：一是设立小众内容基金，对非遗、环保、地方文化等题材的创作者给予资金补贴、流量倾斜（如推荐位优先）；二是探索多元化变现模式，如为小众内容开发 “知识付费”（如非遗课程）、“公益合作”（如与环保组织联合推出内容）、“文化 IP 开发”（如将地方故事转化为动画短片），提升小众内容的商业价值；三是推动广告投放的 “精准化”，引导广告商关注小众垂直领域的受众价值（如非遗内容的受众多为文化爱好者，消费潜力大），实现 “小众内容 - 精准广告 - 创作者收益” 的良性循环。​</w:t>
      </w:r>
    </w:p>
    <w:p w14:paraId="73215F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（二）构建智能化 + 专业化的内容审核体系，平衡多元化与合规性​</w:t>
      </w:r>
    </w:p>
    <w:p w14:paraId="1FB879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一是利用人工智能技术提升审核效率，如开发多语种识别、文化敏感词库、专业领域事实核查工具，减少人工审核的疏漏；二是建立 “专业顾问团”，邀请历史、法律、文化等领域的专家参与审核，对复杂题材内容进行专业把关；三是制定 “分级审核标准”，根据内容题材的风险程度（如普通生活内容、敏感文化内容）采取不同审核流程，避免 “一刀切” 式审核，保障小众内容的合法传播。​</w:t>
      </w:r>
    </w:p>
    <w:p w14:paraId="23E55F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（三）引导内容创作向 “优质化、差异化” 转型，规避同质化​</w:t>
      </w:r>
    </w:p>
    <w:p w14:paraId="38B615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一是平台通过算法优化，减少 “跟风内容” 的推荐流量，对原创、深度、差异化的内容给予​</w:t>
      </w:r>
    </w:p>
    <w:p w14:paraId="20C437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shd w:val="clear" w:color="auto" w:fill="auto"/>
        </w:rPr>
      </w:pPr>
    </w:p>
    <w:bookmarkEnd w:id="13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C15D0F"/>
    <w:multiLevelType w:val="singleLevel"/>
    <w:tmpl w:val="DCC15D0F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">
    <w:nsid w:val="70DAC009"/>
    <w:multiLevelType w:val="singleLevel"/>
    <w:tmpl w:val="70DAC0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zMzg1ZGFhZTQxMWVhOGMwYTA5NGY1ODM3YTc3ZmMifQ=="/>
  </w:docVars>
  <w:rsids>
    <w:rsidRoot w:val="00000000"/>
    <w:rsid w:val="0FE915DA"/>
    <w:rsid w:val="1F770DE5"/>
    <w:rsid w:val="20977D4A"/>
    <w:rsid w:val="2987256D"/>
    <w:rsid w:val="30DA49BA"/>
    <w:rsid w:val="47496595"/>
    <w:rsid w:val="52EC25D5"/>
    <w:rsid w:val="561A0052"/>
    <w:rsid w:val="5ECD235A"/>
    <w:rsid w:val="5FBA5A40"/>
    <w:rsid w:val="65A13C82"/>
    <w:rsid w:val="7BD16567"/>
    <w:rsid w:val="7D3E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6232</Words>
  <Characters>6330</Characters>
  <Lines>0</Lines>
  <Paragraphs>0</Paragraphs>
  <TotalTime>10</TotalTime>
  <ScaleCrop>false</ScaleCrop>
  <LinksUpToDate>false</LinksUpToDate>
  <CharactersWithSpaces>6523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2025-09-25T01:30:00Z</dcterms:created>
  <dc:creator>Administrator</dc:creator>
  <cp:lastModifiedBy>张林</cp:lastModifiedBy>
  <dcterms:modified xsi:type="dcterms:W3CDTF">2025-10-16T05:44:15Z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1B45C83526F2409DA4FAED9487083768_12</vt:lpwstr>
  </property>
  <property fmtid="{D5CDD505-2E9C-101B-9397-08002B2CF9AE}" pid="4" name="KSOTemplateDocerSaveRecord">
    <vt:lpwstr>eyJoZGlkIjoiZWEzMzg1ZGFhZTQxMWVhOGMwYTA5NGY1ODM3YTc3ZmMiLCJ1c2VySWQiOiI5MjA0MTAxMDIifQ==</vt:lpwstr>
  </property>
</Properties>
</file>