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46BB5"/>
    <w:p w14:paraId="45E60811"/>
    <w:p w14:paraId="6070F4F5"/>
    <w:p w14:paraId="669163C9"/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3"/>
        <w:gridCol w:w="1273"/>
        <w:gridCol w:w="1455"/>
        <w:gridCol w:w="1636"/>
        <w:gridCol w:w="1636"/>
        <w:gridCol w:w="1273"/>
      </w:tblGrid>
      <w:tr w14:paraId="5BAB904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AE0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 列（题干）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AB548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 列（正确选项）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BE0C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 列（选项 A）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917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 列（选项 B）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D2BC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 列（选项 C）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3C0C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 列（选项 D）</w:t>
            </w:r>
          </w:p>
        </w:tc>
      </w:tr>
      <w:tr w14:paraId="0168FF5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B70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在数字媒体产品（如视频平台、图片编辑工具）的用户中心设计中，“用户画像” 的核心作用是？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9B6C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F02DB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仅用于美化产品界面，提升视觉吸引力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9569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仅用于统计用户数量，与功能设计无关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C9FE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精准定位目标用户需求（如老年用户偏好简化操作），指导功能与交互设计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F06F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仅用于推送广告，提高商业变现效率</w:t>
            </w:r>
          </w:p>
        </w:tc>
      </w:tr>
      <w:tr w14:paraId="6F62C8E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3D07C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数字媒体交互设计中，针对 “视频播放暂停” 操作，以下哪种反馈机制最符合易用性原则？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3CE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6C27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点击暂停按钮后，按钮图标切换为 “播放”，同时视频画面短暂出现 “已暂停” 文字提示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4B8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仅切换按钮图标，无任何文字或动效反馈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2CA4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仅显示文字提示，按钮图标不变化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4BF16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既无图标变化，也无文字提示，仅依赖用户自行观察视频状态</w:t>
            </w:r>
          </w:p>
        </w:tc>
      </w:tr>
      <w:tr w14:paraId="5EF2CC9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D1E4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数字媒体产品（如在线漫画平台）设计 “信息层级” 时，以下哪种做法能帮助用户快速获取核心内容？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0D960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BBF3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所有内容（如漫画标题、作者名、更新时间、评论区）采用相同字体大小与颜色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FEC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漫画标题用大号粗体字，作者名 / 更新时间用中号常规字，评论区用小号浅色字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5186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核心内容（如漫画标题）放在页面底部，辅助信息放在顶部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527F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用复杂动效包裹辅助信息，核心信息无特殊视觉区分</w:t>
            </w:r>
          </w:p>
        </w:tc>
      </w:tr>
      <w:tr w14:paraId="5F6E178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58F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数字媒体产品（如音频剪辑软件）进行 “可用性测试” 时，最应优先邀请的参与人员是？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4EB3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DF410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产品开发团队成员（如程序员、UI 设计师）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2ECE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公司管理层（如产品总监、CEO）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E66B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行业专家（未使用过该类产品的技术顾问）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AC7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产品的目标用户（如经常使用音频剪辑功能的自媒体人、学生）</w:t>
            </w:r>
          </w:p>
        </w:tc>
      </w:tr>
      <w:tr w14:paraId="484B42D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E7798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数字媒体交互设计中，“容错机制” 的核心目的是？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53475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2E95A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帮助用户纠正操作错误（如误删音频片段后，提供 “撤销” 按钮），减少使用挫折感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BA122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仅用于提示错误（如显示 “操作失败”），不提供纠错路径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C5DFE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仅用于记录错误数据，便于开发团队后续排查技术问题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AECC9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仅用于美化错误提示界面，与用户操作纠错无关</w:t>
            </w:r>
          </w:p>
        </w:tc>
      </w:tr>
      <w:tr w14:paraId="47A01A1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E3A6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数字媒体产品（如图片分享社交平台）的用户中心设计中，“用户访谈” 的重点应聚焦于？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C2F8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E356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仅询问用户对界面颜色、图标的审美偏好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1C055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挖掘用户使用痛点（如 “上传多张图片时操作繁琐”）与潜在需求（如 “希望增加图片批量编辑功能”）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2278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仅统计用户使用产品的频率与时长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D896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仅了解用户对竞争对手产品的负面评价</w:t>
            </w:r>
          </w:p>
        </w:tc>
      </w:tr>
      <w:tr w14:paraId="6390838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9BCE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针对数字媒体产品（如短视频平台）的 “操作引导” 设计，以下哪种做法更符合用户中心原则？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58137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708A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首次使用时强制弹出全屏引导页，用户必须阅读 5 分钟后才能关闭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9182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仅在首次使用时提供引导，后续用户触发复杂功能（如视频特效编辑）时无任何提示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2AC8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首次使用提供基础操作引导，后续触发复杂功能时，显示悬浮式简要提示（如 “点击此处添加特效”）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4DD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不提供任何操作引导，让用户自行探索功能</w:t>
            </w:r>
          </w:p>
        </w:tc>
      </w:tr>
      <w:tr w14:paraId="04312F4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6537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数字媒体交互设计中，“一致性原则” 要求相同功能的交互元素在不同场景下保持统一，以下哪种做法符合该原则？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95F2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21E8C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短视频平台首页 “关注” 按钮为红色心形，个人中心 “关注” 按钮为蓝色方形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9CE1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图片编辑工具中，PC 端 “保存” 图标为 “软盘”，移动端 “保存” 图标为 “云朵”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519C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音频平台播放页 “上一曲” 按钮在左侧，列表页 “上一曲” 按钮在右侧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37AD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所有页面的 “返回” 按钮均为左向箭头图标，且统一位于页面左上角</w:t>
            </w:r>
          </w:p>
        </w:tc>
      </w:tr>
      <w:tr w14:paraId="3766C74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499C4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数字媒体产品（如在线设计工具）进行用户中心优化时，“数据驱动” 的核心依据是？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88DC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06BB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用户行为数据（如 “批量导出图片” 功能的点击量低、用户停留时间短）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125A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设计师的主观判断（如 “我觉得这个功能很好用”）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EE8B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产品开发成本（如实现某功能的技术难度）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5140A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竞争对手产品的功能数量</w:t>
            </w:r>
          </w:p>
        </w:tc>
      </w:tr>
      <w:tr w14:paraId="355246A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039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数字媒体交互设计中，“响应速度” 对用户体验的影响主要体现在？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6675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86D7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仅影响页面美观度，与用户操作效率无关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D041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加载速度过慢（如图片加载超过 5 秒）会导致用户流失，需控制核心操作响应时间（如点击 “保存” 后 1 秒内反馈）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929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仅影响高端设备用户体验，低端设备用户可接受慢响应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9EA2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响应速度越快，产品功能越复杂，与易用性无关</w:t>
            </w:r>
          </w:p>
        </w:tc>
      </w:tr>
      <w:tr w14:paraId="7C36A14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940C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数字媒体产品（如儿童动画平台）的用户中心设计中，针对 “儿童用户” 的交互优化应重点关注？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002F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F551C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增加复杂的操作逻辑（如多步骤动画下载流程），提升产品趣味性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01BF4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采用高饱和度、强对比的色彩，不考虑操作便捷性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F62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简化操作按钮（如放大 “播放”“暂停” 图标），避免复杂文字说明，增加语音引导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03F7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仅增加动画角色数量，不优化交互流程</w:t>
            </w:r>
          </w:p>
        </w:tc>
      </w:tr>
      <w:tr w14:paraId="7D19521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5326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数字媒体产品（如文档协作平台的图片批注功能）设计 “交互反馈” 时，以下哪种做法不合理？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F46CD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5EC8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批注时实时显示画笔轨迹，完成批注后短暂显示 “已保存” 提示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F0D9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批注颜色切换时，画笔预览同步更新为所选颜色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0B7E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批注删除时，弹出确认弹窗（如 “确定删除该批注吗？”）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5EB3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批注操作全程无任何视觉或文字反馈，用户需自行确认操作结果</w:t>
            </w:r>
          </w:p>
        </w:tc>
      </w:tr>
      <w:tr w14:paraId="76B7057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8549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数字媒体用户中心设计中，平衡 “用户需求” 与 “商业目标” 的合理做法是？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6606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A6432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在满足用户核心需求（如视频平台无强制弹窗广告）的基础上，提供付费会员（去广告 + 高清画质）功能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BE2E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完全优先商业目标，如每播放 1 分钟视频强制插入 30 秒广告，忽视用户体验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CEF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完全满足用户需求，如所有高级功能免费开放，不考虑产品盈利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0EC8B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让用户需求与商业目标完全对立，选择其一放弃</w:t>
            </w:r>
          </w:p>
        </w:tc>
      </w:tr>
      <w:tr w14:paraId="6BC7EFB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D34A8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数字媒体产品（如直播平台）的 “交互包容性设计” 应重点考虑哪类用户群体的需求？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AA7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7E3C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仅考虑年轻用户，忽视老年、残障用户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93A02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兼顾视障用户（提供直播语音描述）、老年用户（放大操作按钮）、听障用户（提供直播字幕）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D7029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仅考虑高端设备用户，低端设备用户体验无需优化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8A59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仅考虑技术熟练用户，复杂操作不提供引导</w:t>
            </w:r>
          </w:p>
        </w:tc>
      </w:tr>
      <w:tr w14:paraId="41D0DA3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4AD47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数字媒体产品（如图片存储平台）上线后，用户中心设计的迭代优化应主要依赖？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12C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9B704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上线前的用户调研数据，无需收集上线后的反馈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1ED60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仅依赖开发团队的技术更新计划，与用户需求无关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7E2CA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持续收集用户反馈（如客服留言 “上传图片速度慢”、行为数据 “文件夹创建功能使用率低”）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C520D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仅依赖行业趋势，盲目模仿竞争对手功能</w:t>
            </w:r>
          </w:p>
        </w:tc>
      </w:tr>
    </w:tbl>
    <w:p w14:paraId="29172B34"/>
    <w:p w14:paraId="0E417944"/>
    <w:tbl>
      <w:tblPr>
        <w:tblW w:w="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0"/>
        <w:gridCol w:w="2006"/>
        <w:gridCol w:w="2215"/>
        <w:gridCol w:w="2215"/>
      </w:tblGrid>
      <w:tr w14:paraId="3008A82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CBD90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 列（题干）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B9C76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 列（判断结果）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E0CB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 列（“对” 对应内容）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3D84B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 列（“错” 对应内容）</w:t>
            </w:r>
          </w:p>
        </w:tc>
      </w:tr>
      <w:tr w14:paraId="34EFC45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C3F1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数字媒体产品（如视频平台）的用户中心设计中，用户画像的核心价值是指导功能与交互设计，匹配目标用户需求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1D5C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8A11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用户画像基于真实用户特征构建，可精准定位需求（如老年用户偏好简化操作），为设计提供明确方向，符合用户中心核心逻辑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4AA8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若误解用户画像作用（如仅用于广告推送或视觉美化），忽视其对设计的指导意义，则违背用户中心原则，判断错误</w:t>
            </w:r>
          </w:p>
        </w:tc>
      </w:tr>
      <w:tr w14:paraId="3351DBF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014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数字媒体交互设计中，“视频播放暂停” 操作仅需切换按钮图标，无需额外文字或动效反馈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6076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9CD88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若错误认为 “图标切换足够反馈”，忽视用户可能因注意力分散未察觉状态变化，或不了解反馈完整性要求，则判断错误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52DF9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完整反馈需兼顾图标变化与文字提示（如 “已暂停”），确保用户清晰感知操作结果，仅图标切换易导致困惑</w:t>
            </w:r>
          </w:p>
        </w:tc>
      </w:tr>
      <w:tr w14:paraId="217BC9A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135F7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在线漫画平台设计信息层级时，应通过字体大小、颜色区分核心内容（如标题）与辅助信息（如评论区）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8170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3086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差异化视觉设计可帮助用户快速聚焦关键信息（如标题用大号粗体），降低信息获取成本，符合交互易用性要求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7F3E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若所有内容视觉样式统一（如相同字体大小），会导致信息混乱，用户需逐行查找核心内容，违背层级设计原则，判断错误</w:t>
            </w:r>
          </w:p>
        </w:tc>
      </w:tr>
      <w:tr w14:paraId="7F5B852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17C6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音频剪辑软件进行可用性测试时，优先邀请产品开发团队成员参与，无需引入目标用户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69128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25146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若错误认为 “内部测试可替代用户测试”，忽视开发人员与真实用户的认知差异（如熟悉技术逻辑但不了解用户痛点），则判断错误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3ECB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可用性测试需目标用户（如自媒体人）参与，通过实际操作暴露设计缺陷（如操作流程繁琐），内部测试无法反映真实使用场景</w:t>
            </w:r>
          </w:p>
        </w:tc>
      </w:tr>
      <w:tr w14:paraId="2816610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FFEA3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数字媒体交互的容错机制应同时包含错误提示与纠错路径（如误删音频后提供 “撤销” 按钮）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56538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7277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容错机制的核心是减少用户挫折感，仅提示错误（如 “操作失败”）无纠错功能，无法解决实际问题，完整设计需两者结合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1932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若仅提供错误提示或仅保留纠错路径，均无法满足用户需求（如知道错误却无法修改），违背容错设计本质，判断错误</w:t>
            </w:r>
          </w:p>
        </w:tc>
      </w:tr>
      <w:tr w14:paraId="546EF6B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6EB13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图片分享社交平台的用户访谈仅需关注用户对界面颜色、图标的审美偏好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1901D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BFD6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若错误将访谈局限于视觉审美，忽视用户使用痛点（如 “上传多张图片繁琐”）与潜在需求（如 “批量编辑”），则偏离用户中心目标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D4685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用户访谈的重点是挖掘功能相关需求与痛点，审美偏好仅为次要内容，仅关注视觉会导致设计脱离实际使用场景</w:t>
            </w:r>
          </w:p>
        </w:tc>
      </w:tr>
      <w:tr w14:paraId="1923402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1843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短视频平台的操作引导应在首次提供基础指引，后续触发复杂功能（如特效编辑）时补充悬浮提示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6A93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26F3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分场景引导可平衡 “不打扰” 与 “易上手”（如首次讲基础操作，复杂功能按需提示），符合用户认知规律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4F60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若采用 “强制全屏引导” 或 “无后续提示”，会导致用户体验割裂（如首次被打扰、后续遇难题无帮助），判断错误</w:t>
            </w:r>
          </w:p>
        </w:tc>
      </w:tr>
      <w:tr w14:paraId="12D3295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8E50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数字媒体交互的一致性原则允许相同功能的 “返回” 按钮在不同页面采用不同图标与位置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3DBFF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8CC8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若错误认为 “多样性提升趣味性”，忽视用户学习成本（如每次寻找 “返回” 按钮需重新适应），则违背一致性核心要求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01D92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一致性原则要求 “返回” 按钮统一图标（如左向箭头）与位置（如左上角），帮助用户形成操作习惯，减少记忆负担</w:t>
            </w:r>
          </w:p>
        </w:tc>
      </w:tr>
      <w:tr w14:paraId="6733148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1A29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在线设计工具优化时，数据驱动的核心依据是用户行为数据（如 “批量导出” 功能点击量低）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97E5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72CE0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用户行为数据可客观反映设计问题（如点击量低可能因位置隐蔽），为优化提供理性支撑，避免主观判断偏差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DF9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若依赖设计师主观感受或开发成本，忽视用户实际使用行为（如认为 “功能好用” 但用户不使用），会导致优化方向偏离需求，判断错误</w:t>
            </w:r>
          </w:p>
        </w:tc>
      </w:tr>
      <w:tr w14:paraId="42938F3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E9397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数字媒体交互的响应速度仅影响高端设备用户体验，低端设备用户可接受慢加载（如图片加载超 5 秒）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D4B4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E371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若错误区分设备类型忽视用户共性需求（如等待超过 3 秒易流失），或不了解响应速度对留存率的影响，则判断错误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F897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响应速度是普适性体验指标，核心操作（如 “保存”“播放”）需控制在 1-3 秒内，慢加载会导致所有用户耐心下降，尤其低端设备用户更敏感</w:t>
            </w:r>
          </w:p>
        </w:tc>
      </w:tr>
      <w:tr w14:paraId="37C6066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59A0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儿童动画平台的交互优化应简化操作按钮（如放大 “播放” 图标），避免复杂文字说明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ED9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8D0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儿童用户认知能力有限（如识字少、精细动作弱），放大图标、增加语音引导可降低操作难度，符合包容性设计要求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E9412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若增加复杂操作（如多步骤下载）或依赖文字说明，会导致儿童无法独立使用（如看不懂文字、点不到小按钮），违背儿童用户需求，判断错误</w:t>
            </w:r>
          </w:p>
        </w:tc>
      </w:tr>
      <w:tr w14:paraId="299CD50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8D36F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文档协作平台的图片批注功能无需实时反馈画笔轨迹，仅在操作完成后提示即可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D89C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C566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若错误认为 “完成后提示足够”，忽视用户操作过程中的不确定性（如不确定画笔是否生效），或不了解实时反馈的必要性，则判断错误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EF6E0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实时反馈（如显示画笔轨迹）可让用户确认操作状态（如 “正在批注”），避免重复操作或误操作，仅完成后提示易导致用户困惑（如是否批注成功）</w:t>
            </w:r>
          </w:p>
        </w:tc>
      </w:tr>
      <w:tr w14:paraId="47D3972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66E92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视频平台平衡用户需求与商业目标的合理方式是：无强制弹窗广告，同时提供付费会员去广告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33FB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2A257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该方式既满足用户核心需求（如无干扰观看），又通过会员服务实现商业变现，避免 “唯商业”（强制广告）或 “唯用户”（免费开放所有功能）的极端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5BDB2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若完全优先商业（如频繁强制广告）或完全满足用户（如所有功能免费），会导致体验差或无法盈利，违背平衡原则，判断错误</w:t>
            </w:r>
          </w:p>
        </w:tc>
      </w:tr>
      <w:tr w14:paraId="33DA04E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CE86D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直播平台的交互包容性设计仅需考虑年轻用户，无需关注老年、残障用户需求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CE499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179CC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若错误认为 “年轻用户是唯一群体”，忽视特殊用户需求（如视障用户需语音描述、听障用户需字幕），则违背包容性设计本质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0B007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包容性设计要求覆盖所有潜在用户，需兼顾老年用户（放大按钮）、残障用户（语音 / 字幕），仅关注年轻用户会导致部分群体无法使用，判断错误</w:t>
            </w:r>
          </w:p>
        </w:tc>
      </w:tr>
      <w:tr w14:paraId="189C995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0DD6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图片存储平台上线后，无需持续收集用户反馈，仅基于上线前调研进行优化即可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B7B28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900FE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若错误认为 “上线前调研足够”，忽视用户需求的动态变化（如后续出现 “批量上传慢” 新痛点），或不了解迭代优化的必要性，则判断错误</w:t>
            </w:r>
          </w:p>
        </w:tc>
        <w:tc>
          <w:tcPr>
            <w:tcW w:w="300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5174D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产品上线后需通过客服留言、行为数据（如文件夹功能使用率低）发现问题，持续迭代才能保持贴合用户需求，仅依赖前期调研会导致设计过时</w:t>
            </w:r>
          </w:p>
        </w:tc>
      </w:tr>
    </w:tbl>
    <w:p w14:paraId="4D417CE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095357"/>
    <w:rsid w:val="58B413A5"/>
    <w:rsid w:val="76102ACD"/>
    <w:rsid w:val="79EE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1996</Words>
  <Characters>2006</Characters>
  <Lines>0</Lines>
  <Paragraphs>0</Paragraphs>
  <TotalTime>2</TotalTime>
  <ScaleCrop>false</ScaleCrop>
  <LinksUpToDate>false</LinksUpToDate>
  <CharactersWithSpaces>2084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2025-11-04T02:49:00Z</dcterms:created>
  <dc:creator>Administrator</dc:creator>
  <cp:lastModifiedBy>张林</cp:lastModifiedBy>
  <dcterms:modified xsi:type="dcterms:W3CDTF">2025-11-04T03:03:10Z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eyJoZGlkIjoiZWEzMzg1ZGFhZTQxMWVhOGMwYTA5NGY1ODM3YTc3ZmMiLCJ1c2VySWQiOiI5MjA0MTAxMDIifQ==</vt:lpwstr>
  </property>
  <property fmtid="{D5CDD505-2E9C-101B-9397-08002B2CF9AE}" pid="4" name="ICV">
    <vt:lpwstr>DADF73E678764EA8ABCFD99E9C0EE219_12</vt:lpwstr>
  </property>
</Properties>
</file>