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Simple Use Case – Individual activity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Write a user story for your chosen simple use case.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 a marina staff member (Alex or another authorized employee),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Following a successful customer transaction, I want to be able to update the status of a boat slip,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 that I can manage slip availability efficiently and ensure accurate billing for all of my clients.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Using Visual Paradigm, create an activity diagram for your simple use case selection, documenting the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valid pathways through your use case. Sometimes, having a picture to work from, helps us focus our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efforts. Using the prototyping tool of your choice, create a form design for your feature and include as 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picture in your activity diagram.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Copy all of your work into a single word document and submit along with all supporting files.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(See activity prototype in the next page)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46990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Boat slip update process: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828675</wp:posOffset>
            </wp:positionV>
            <wp:extent cx="6858000" cy="42926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8" w:type="default"/>
      <w:pgSz w:h="15840" w:w="12240" w:orient="portrait"/>
      <w:pgMar w:bottom="413.85826771653547" w:top="629.2913385826772" w:left="720.0000000000001" w:right="720.0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