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FD628F" w:rsidR="00DA4013" w:rsidP="0118AD7C" w:rsidRDefault="00DA4013" w14:paraId="1131A118" w14:textId="3D28574A">
      <w:pPr>
        <w:spacing w:beforeAutospacing="1" w:afterAutospacing="1" w:line="480" w:lineRule="auto"/>
        <w:rPr>
          <w:rFonts w:eastAsiaTheme="minorEastAsia"/>
          <w:sz w:val="22"/>
          <w:szCs w:val="22"/>
          <w:lang w:eastAsia="zh-CN"/>
        </w:rPr>
      </w:pPr>
    </w:p>
    <w:p w:rsidR="00DA4013" w:rsidP="00FD628F" w:rsidRDefault="008D19C2" w14:paraId="511588F3" w14:textId="2EBB0FCC">
      <w:pPr>
        <w:spacing w:beforeAutospacing="1" w:afterAutospacing="1" w:line="480" w:lineRule="auto"/>
        <w:jc w:val="center"/>
        <w:rPr>
          <w:rFonts w:eastAsia="Times New Roman"/>
          <w:b/>
          <w:bCs/>
          <w:color w:val="000000"/>
          <w:sz w:val="22"/>
          <w:szCs w:val="22"/>
        </w:rPr>
      </w:pPr>
      <w:r>
        <w:rPr>
          <w:noProof/>
        </w:rPr>
        <w:drawing>
          <wp:inline distT="0" distB="0" distL="0" distR="0" wp14:anchorId="4CF2ADED" wp14:editId="15072BB3">
            <wp:extent cx="5734046" cy="2085975"/>
            <wp:effectExtent l="0" t="0" r="4" b="9525"/>
            <wp:docPr id="1" name="图片 1888872358" descr="文本&#10;&#10;描述已自动生成"/>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734046" cy="2085975"/>
                    </a:xfrm>
                    <a:prstGeom prst="rect">
                      <a:avLst/>
                    </a:prstGeom>
                    <a:noFill/>
                    <a:ln>
                      <a:noFill/>
                      <a:prstDash/>
                    </a:ln>
                  </pic:spPr>
                </pic:pic>
              </a:graphicData>
            </a:graphic>
          </wp:inline>
        </w:drawing>
      </w:r>
      <w:r w:rsidRPr="0118AD7C" w:rsidR="080893A2">
        <w:rPr>
          <w:rFonts w:eastAsia="Times New Roman"/>
          <w:b/>
          <w:bCs/>
          <w:color w:val="000000" w:themeColor="text1"/>
          <w:sz w:val="22"/>
          <w:szCs w:val="22"/>
        </w:rPr>
        <w:t>IN6299/IS6799/KM6399 CRITICAL INQUIRY</w:t>
      </w:r>
    </w:p>
    <w:p w:rsidRPr="00FD628F" w:rsidR="00DA4013" w:rsidP="43B33F64" w:rsidRDefault="080893A2" w14:paraId="22914D5E" w14:textId="2BF0F5BF">
      <w:pPr>
        <w:spacing w:beforeAutospacing="1" w:afterAutospacing="1" w:line="480" w:lineRule="auto"/>
        <w:jc w:val="center"/>
        <w:rPr>
          <w:rFonts w:eastAsia="Times New Roman"/>
          <w:b/>
          <w:bCs/>
          <w:color w:val="000000" w:themeColor="text1"/>
          <w:sz w:val="32"/>
          <w:szCs w:val="32"/>
        </w:rPr>
      </w:pPr>
      <w:r w:rsidRPr="00FD628F">
        <w:rPr>
          <w:rFonts w:eastAsia="Times New Roman"/>
          <w:b/>
          <w:bCs/>
          <w:color w:val="000000" w:themeColor="text1"/>
          <w:sz w:val="32"/>
          <w:szCs w:val="32"/>
        </w:rPr>
        <w:t>Research Proposal</w:t>
      </w:r>
      <w:r w:rsidRPr="00FD628F" w:rsidR="2D3106D3">
        <w:rPr>
          <w:rFonts w:eastAsia="Times New Roman"/>
          <w:b/>
          <w:bCs/>
          <w:color w:val="000000" w:themeColor="text1"/>
          <w:sz w:val="32"/>
          <w:szCs w:val="32"/>
        </w:rPr>
        <w:t xml:space="preserve">: </w:t>
      </w:r>
      <w:r w:rsidRPr="00FD628F">
        <w:rPr>
          <w:rFonts w:eastAsia="Times New Roman"/>
          <w:b/>
          <w:bCs/>
          <w:color w:val="000000" w:themeColor="text1"/>
          <w:sz w:val="32"/>
          <w:szCs w:val="32"/>
        </w:rPr>
        <w:t xml:space="preserve"> </w:t>
      </w:r>
    </w:p>
    <w:p w:rsidR="00DA4013" w:rsidP="43B33F64" w:rsidRDefault="44681743" w14:paraId="4233B269" w14:textId="47FF5C8F">
      <w:pPr>
        <w:spacing w:beforeAutospacing="1" w:afterAutospacing="1" w:line="480" w:lineRule="auto"/>
        <w:jc w:val="center"/>
        <w:rPr>
          <w:rFonts w:eastAsia="Times New Roman"/>
          <w:b/>
          <w:bCs/>
          <w:i/>
          <w:iCs/>
          <w:color w:val="000000"/>
          <w:sz w:val="32"/>
          <w:szCs w:val="32"/>
        </w:rPr>
      </w:pPr>
      <w:r w:rsidRPr="43B33F64">
        <w:rPr>
          <w:rFonts w:eastAsia="Times New Roman"/>
          <w:b/>
          <w:bCs/>
          <w:color w:val="000000" w:themeColor="text1"/>
          <w:sz w:val="32"/>
          <w:szCs w:val="32"/>
        </w:rPr>
        <w:t>Use of Generative Artificial Intelligence (AI) by Professionals</w:t>
      </w:r>
      <w:r w:rsidRPr="43B33F64">
        <w:rPr>
          <w:rFonts w:eastAsia="Times New Roman"/>
          <w:b/>
          <w:bCs/>
          <w:i/>
          <w:iCs/>
          <w:color w:val="000000" w:themeColor="text1"/>
          <w:sz w:val="32"/>
          <w:szCs w:val="32"/>
        </w:rPr>
        <w:t xml:space="preserve"> </w:t>
      </w:r>
    </w:p>
    <w:p w:rsidR="00DA4013" w:rsidP="43B33F64" w:rsidRDefault="080893A2" w14:paraId="545041B5" w14:textId="77777777">
      <w:pPr>
        <w:spacing w:beforeAutospacing="1" w:afterAutospacing="1" w:line="480" w:lineRule="auto"/>
        <w:jc w:val="center"/>
        <w:rPr>
          <w:rFonts w:eastAsia="Times New Roman"/>
          <w:b/>
          <w:bCs/>
          <w:color w:val="000000" w:themeColor="text1"/>
          <w:sz w:val="22"/>
          <w:szCs w:val="22"/>
          <w:lang w:eastAsia="zh-CN"/>
        </w:rPr>
      </w:pPr>
      <w:r w:rsidRPr="43B33F64">
        <w:rPr>
          <w:rFonts w:eastAsia="Times New Roman"/>
          <w:b/>
          <w:bCs/>
          <w:color w:val="000000" w:themeColor="text1"/>
          <w:sz w:val="22"/>
          <w:szCs w:val="22"/>
        </w:rPr>
        <w:t xml:space="preserve">Group ID </w:t>
      </w:r>
      <w:r w:rsidRPr="43B33F64">
        <w:rPr>
          <w:rFonts w:eastAsia="Times New Roman"/>
          <w:b/>
          <w:bCs/>
          <w:color w:val="000000" w:themeColor="text1"/>
          <w:sz w:val="22"/>
          <w:szCs w:val="22"/>
          <w:lang w:eastAsia="zh-CN"/>
        </w:rPr>
        <w:t>LGP-05</w:t>
      </w:r>
    </w:p>
    <w:p w:rsidRPr="00D02D4E" w:rsidR="3A1BC3B8" w:rsidP="43850FB7" w:rsidRDefault="080893A2" w14:paraId="0889AC15" w14:textId="4A65329D">
      <w:pPr>
        <w:spacing w:beforeAutospacing="on" w:afterAutospacing="on" w:line="480" w:lineRule="auto"/>
        <w:jc w:val="center"/>
        <w:rPr>
          <w:rFonts w:eastAsia="等线" w:eastAsiaTheme="minorEastAsia"/>
          <w:b w:val="1"/>
          <w:bCs w:val="1"/>
          <w:color w:val="000000"/>
          <w:sz w:val="22"/>
          <w:szCs w:val="22"/>
          <w:lang w:eastAsia="zh-CN"/>
        </w:rPr>
      </w:pPr>
      <w:r w:rsidRPr="43850FB7" w:rsidR="080893A2">
        <w:rPr>
          <w:rFonts w:eastAsia="Times New Roman"/>
          <w:b w:val="1"/>
          <w:bCs w:val="1"/>
          <w:color w:val="000000" w:themeColor="text1" w:themeTint="FF" w:themeShade="FF"/>
          <w:sz w:val="22"/>
          <w:szCs w:val="22"/>
        </w:rPr>
        <w:t xml:space="preserve">Supervisor: </w:t>
      </w:r>
      <w:r w:rsidRPr="43850FB7" w:rsidR="080893A2">
        <w:rPr>
          <w:rFonts w:eastAsia="Times New Roman"/>
          <w:b w:val="1"/>
          <w:bCs w:val="1"/>
          <w:color w:val="000000" w:themeColor="text1" w:themeTint="FF" w:themeShade="FF"/>
          <w:sz w:val="22"/>
          <w:szCs w:val="22"/>
          <w:lang w:eastAsia="zh-CN"/>
        </w:rPr>
        <w:t>Assoc Pr</w:t>
      </w:r>
      <w:r w:rsidRPr="43850FB7" w:rsidR="79101973">
        <w:rPr>
          <w:rFonts w:eastAsia="Times New Roman"/>
          <w:b w:val="1"/>
          <w:bCs w:val="1"/>
          <w:color w:val="000000" w:themeColor="text1" w:themeTint="FF" w:themeShade="FF"/>
          <w:sz w:val="22"/>
          <w:szCs w:val="22"/>
          <w:lang w:eastAsia="zh-CN"/>
        </w:rPr>
        <w:t>wong</w:t>
      </w:r>
      <w:r w:rsidRPr="43850FB7" w:rsidR="080893A2">
        <w:rPr>
          <w:rFonts w:eastAsia="Times New Roman"/>
          <w:b w:val="1"/>
          <w:bCs w:val="1"/>
          <w:color w:val="000000" w:themeColor="text1" w:themeTint="FF" w:themeShade="FF"/>
          <w:sz w:val="22"/>
          <w:szCs w:val="22"/>
          <w:lang w:eastAsia="zh-CN"/>
        </w:rPr>
        <w:t>of Pee Loo Geok</w:t>
      </w:r>
    </w:p>
    <w:p w:rsidR="00DA4013" w:rsidP="0118AD7C" w:rsidRDefault="080893A2" w14:paraId="758A48EB" w14:textId="77777777">
      <w:pPr>
        <w:spacing w:beforeAutospacing="1" w:afterAutospacing="1" w:line="480" w:lineRule="auto"/>
        <w:jc w:val="center"/>
        <w:rPr>
          <w:rFonts w:eastAsia="Times New Roman"/>
          <w:color w:val="000000"/>
          <w:sz w:val="22"/>
          <w:szCs w:val="22"/>
        </w:rPr>
      </w:pPr>
      <w:r w:rsidRPr="0118AD7C">
        <w:rPr>
          <w:rFonts w:eastAsia="Times New Roman"/>
          <w:color w:val="000000" w:themeColor="text1"/>
          <w:sz w:val="22"/>
          <w:szCs w:val="22"/>
        </w:rPr>
        <w:t>Submitted by:</w:t>
      </w:r>
    </w:p>
    <w:tbl>
      <w:tblPr>
        <w:tblW w:w="8879" w:type="dxa"/>
        <w:jc w:val="center"/>
        <w:tblLayout w:type="fixed"/>
        <w:tblCellMar>
          <w:left w:w="10" w:type="dxa"/>
          <w:right w:w="10" w:type="dxa"/>
        </w:tblCellMar>
        <w:tblLook w:val="0000" w:firstRow="0" w:lastRow="0" w:firstColumn="0" w:lastColumn="0" w:noHBand="0" w:noVBand="0"/>
      </w:tblPr>
      <w:tblGrid>
        <w:gridCol w:w="2445"/>
        <w:gridCol w:w="2234"/>
        <w:gridCol w:w="4200"/>
      </w:tblGrid>
      <w:tr w:rsidR="00DA4013" w:rsidTr="0118AD7C" w14:paraId="0BBAB127" w14:textId="77777777">
        <w:trPr>
          <w:jc w:val="center"/>
        </w:trPr>
        <w:tc>
          <w:tcPr>
            <w:tcW w:w="244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0" w:type="dxa"/>
              <w:left w:w="108" w:type="dxa"/>
              <w:bottom w:w="0" w:type="dxa"/>
              <w:right w:w="108" w:type="dxa"/>
            </w:tcMar>
          </w:tcPr>
          <w:p w:rsidR="00DA4013" w:rsidP="0118AD7C" w:rsidRDefault="080893A2" w14:paraId="551C4426" w14:textId="77777777">
            <w:pPr>
              <w:spacing w:beforeAutospacing="1" w:afterAutospacing="1" w:line="480" w:lineRule="auto"/>
              <w:rPr>
                <w:rFonts w:eastAsia="Times New Roman"/>
                <w:b/>
                <w:bCs/>
                <w:color w:val="000000"/>
                <w:sz w:val="22"/>
                <w:szCs w:val="22"/>
              </w:rPr>
            </w:pPr>
            <w:r w:rsidRPr="0118AD7C">
              <w:rPr>
                <w:rFonts w:eastAsia="Times New Roman"/>
                <w:b/>
                <w:bCs/>
                <w:color w:val="000000" w:themeColor="text1"/>
                <w:sz w:val="22"/>
                <w:szCs w:val="22"/>
              </w:rPr>
              <w:t>Name</w:t>
            </w:r>
          </w:p>
        </w:tc>
        <w:tc>
          <w:tcPr>
            <w:tcW w:w="22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0" w:type="dxa"/>
              <w:left w:w="108" w:type="dxa"/>
              <w:bottom w:w="0" w:type="dxa"/>
              <w:right w:w="108" w:type="dxa"/>
            </w:tcMar>
          </w:tcPr>
          <w:p w:rsidR="00DA4013" w:rsidP="0118AD7C" w:rsidRDefault="080893A2" w14:paraId="386F4B7C" w14:textId="77777777">
            <w:pPr>
              <w:spacing w:beforeAutospacing="1" w:afterAutospacing="1" w:line="480" w:lineRule="auto"/>
              <w:rPr>
                <w:rFonts w:eastAsia="Times New Roman"/>
                <w:b/>
                <w:bCs/>
                <w:color w:val="000000"/>
                <w:sz w:val="22"/>
                <w:szCs w:val="22"/>
              </w:rPr>
            </w:pPr>
            <w:r w:rsidRPr="0118AD7C">
              <w:rPr>
                <w:rFonts w:eastAsia="Times New Roman"/>
                <w:b/>
                <w:bCs/>
                <w:color w:val="000000" w:themeColor="text1"/>
                <w:sz w:val="22"/>
                <w:szCs w:val="22"/>
              </w:rPr>
              <w:t>Matric No.</w:t>
            </w:r>
          </w:p>
        </w:tc>
        <w:tc>
          <w:tcPr>
            <w:tcW w:w="42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0" w:type="dxa"/>
              <w:left w:w="108" w:type="dxa"/>
              <w:bottom w:w="0" w:type="dxa"/>
              <w:right w:w="108" w:type="dxa"/>
            </w:tcMar>
          </w:tcPr>
          <w:p w:rsidR="00DA4013" w:rsidP="0118AD7C" w:rsidRDefault="080893A2" w14:paraId="20AF9A2F" w14:textId="77777777">
            <w:pPr>
              <w:spacing w:beforeAutospacing="1" w:afterAutospacing="1" w:line="480" w:lineRule="auto"/>
              <w:rPr>
                <w:rFonts w:eastAsia="Times New Roman"/>
                <w:b/>
                <w:bCs/>
                <w:color w:val="000000"/>
                <w:sz w:val="22"/>
                <w:szCs w:val="22"/>
              </w:rPr>
            </w:pPr>
            <w:r w:rsidRPr="0118AD7C">
              <w:rPr>
                <w:rFonts w:eastAsia="Times New Roman"/>
                <w:b/>
                <w:bCs/>
                <w:color w:val="000000" w:themeColor="text1"/>
                <w:sz w:val="22"/>
                <w:szCs w:val="22"/>
              </w:rPr>
              <w:t>Email</w:t>
            </w:r>
          </w:p>
        </w:tc>
      </w:tr>
      <w:tr w:rsidR="3A1BC3B8" w:rsidTr="0118AD7C" w14:paraId="584CDDA5" w14:textId="77777777">
        <w:trPr>
          <w:trHeight w:val="420"/>
          <w:jc w:val="center"/>
        </w:trPr>
        <w:tc>
          <w:tcPr>
            <w:tcW w:w="244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0" w:type="dxa"/>
              <w:left w:w="108" w:type="dxa"/>
              <w:bottom w:w="0" w:type="dxa"/>
              <w:right w:w="108" w:type="dxa"/>
            </w:tcMar>
          </w:tcPr>
          <w:p w:rsidR="3A1BC3B8" w:rsidP="0118AD7C" w:rsidRDefault="0FD6F363" w14:paraId="3EB384B1" w14:textId="77777777">
            <w:pPr>
              <w:spacing w:beforeAutospacing="1" w:afterAutospacing="1" w:line="480" w:lineRule="auto"/>
              <w:rPr>
                <w:rFonts w:eastAsia="Times New Roman"/>
                <w:color w:val="000000" w:themeColor="text1"/>
                <w:sz w:val="22"/>
                <w:szCs w:val="22"/>
              </w:rPr>
            </w:pPr>
            <w:r w:rsidRPr="0118AD7C">
              <w:rPr>
                <w:rFonts w:eastAsia="Times New Roman"/>
                <w:color w:val="000000" w:themeColor="text1"/>
                <w:sz w:val="22"/>
                <w:szCs w:val="22"/>
              </w:rPr>
              <w:t>Cheng Hangfan</w:t>
            </w:r>
          </w:p>
        </w:tc>
        <w:tc>
          <w:tcPr>
            <w:tcW w:w="22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0" w:type="dxa"/>
              <w:left w:w="108" w:type="dxa"/>
              <w:bottom w:w="0" w:type="dxa"/>
              <w:right w:w="108" w:type="dxa"/>
            </w:tcMar>
          </w:tcPr>
          <w:p w:rsidR="3A1BC3B8" w:rsidP="0118AD7C" w:rsidRDefault="0FD6F363" w14:paraId="55C98D85" w14:textId="77777777">
            <w:pPr>
              <w:spacing w:beforeAutospacing="1" w:afterAutospacing="1" w:line="480" w:lineRule="auto"/>
              <w:rPr>
                <w:rFonts w:eastAsia="Times New Roman"/>
                <w:color w:val="000000" w:themeColor="text1"/>
                <w:sz w:val="22"/>
                <w:szCs w:val="22"/>
              </w:rPr>
            </w:pPr>
            <w:r w:rsidRPr="0118AD7C">
              <w:rPr>
                <w:rFonts w:eastAsia="Times New Roman"/>
                <w:color w:val="000000" w:themeColor="text1"/>
                <w:sz w:val="22"/>
                <w:szCs w:val="22"/>
              </w:rPr>
              <w:t>G2405675G</w:t>
            </w:r>
          </w:p>
        </w:tc>
        <w:tc>
          <w:tcPr>
            <w:tcW w:w="42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0" w:type="dxa"/>
              <w:left w:w="108" w:type="dxa"/>
              <w:bottom w:w="0" w:type="dxa"/>
              <w:right w:w="108" w:type="dxa"/>
            </w:tcMar>
          </w:tcPr>
          <w:p w:rsidR="7344BAEA" w:rsidP="0118AD7C" w:rsidRDefault="61AE71ED" w14:paraId="60EEB92B" w14:textId="52801800">
            <w:pPr>
              <w:spacing w:line="480" w:lineRule="auto"/>
              <w:rPr>
                <w:rFonts w:eastAsia="Times New Roman"/>
                <w:sz w:val="22"/>
                <w:szCs w:val="22"/>
              </w:rPr>
            </w:pPr>
            <w:r w:rsidRPr="0118AD7C">
              <w:rPr>
                <w:rFonts w:eastAsia="Times New Roman"/>
                <w:sz w:val="22"/>
                <w:szCs w:val="22"/>
              </w:rPr>
              <w:t>HANGFAN001@e.ntu.edu.sg</w:t>
            </w:r>
          </w:p>
        </w:tc>
      </w:tr>
      <w:tr w:rsidR="00DA4013" w:rsidTr="0118AD7C" w14:paraId="44C7A554" w14:textId="77777777">
        <w:trPr>
          <w:trHeight w:val="420"/>
          <w:jc w:val="center"/>
        </w:trPr>
        <w:tc>
          <w:tcPr>
            <w:tcW w:w="244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0" w:type="dxa"/>
              <w:left w:w="108" w:type="dxa"/>
              <w:bottom w:w="0" w:type="dxa"/>
              <w:right w:w="108" w:type="dxa"/>
            </w:tcMar>
          </w:tcPr>
          <w:p w:rsidR="00DA4013" w:rsidP="0118AD7C" w:rsidRDefault="080893A2" w14:paraId="6E67D740" w14:textId="77777777">
            <w:pPr>
              <w:spacing w:beforeAutospacing="1" w:afterAutospacing="1" w:line="480" w:lineRule="auto"/>
              <w:rPr>
                <w:rFonts w:eastAsia="Times New Roman"/>
                <w:color w:val="000000" w:themeColor="text1"/>
                <w:sz w:val="22"/>
                <w:szCs w:val="22"/>
              </w:rPr>
            </w:pPr>
            <w:r w:rsidRPr="0118AD7C">
              <w:rPr>
                <w:rFonts w:eastAsia="Times New Roman"/>
                <w:color w:val="000000" w:themeColor="text1"/>
                <w:sz w:val="22"/>
                <w:szCs w:val="22"/>
              </w:rPr>
              <w:t>Liang Hou</w:t>
            </w:r>
          </w:p>
        </w:tc>
        <w:tc>
          <w:tcPr>
            <w:tcW w:w="22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0" w:type="dxa"/>
              <w:left w:w="108" w:type="dxa"/>
              <w:bottom w:w="0" w:type="dxa"/>
              <w:right w:w="108" w:type="dxa"/>
            </w:tcMar>
          </w:tcPr>
          <w:p w:rsidR="00DA4013" w:rsidP="0118AD7C" w:rsidRDefault="080893A2" w14:paraId="20B9935C" w14:textId="77777777">
            <w:pPr>
              <w:spacing w:beforeAutospacing="1" w:afterAutospacing="1" w:line="480" w:lineRule="auto"/>
              <w:rPr>
                <w:rFonts w:eastAsia="Times New Roman"/>
                <w:color w:val="000000" w:themeColor="text1"/>
                <w:sz w:val="22"/>
                <w:szCs w:val="22"/>
              </w:rPr>
            </w:pPr>
            <w:r w:rsidRPr="0118AD7C">
              <w:rPr>
                <w:rFonts w:eastAsia="Times New Roman"/>
                <w:color w:val="000000" w:themeColor="text1"/>
                <w:sz w:val="22"/>
                <w:szCs w:val="22"/>
              </w:rPr>
              <w:t>G2401631D</w:t>
            </w:r>
          </w:p>
        </w:tc>
        <w:tc>
          <w:tcPr>
            <w:tcW w:w="42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0" w:type="dxa"/>
              <w:left w:w="108" w:type="dxa"/>
              <w:bottom w:w="0" w:type="dxa"/>
              <w:right w:w="108" w:type="dxa"/>
            </w:tcMar>
          </w:tcPr>
          <w:p w:rsidR="00DA4013" w:rsidP="0118AD7C" w:rsidRDefault="080893A2" w14:paraId="0A56F37C" w14:textId="77777777">
            <w:pPr>
              <w:spacing w:beforeAutospacing="1" w:afterAutospacing="1" w:line="480" w:lineRule="auto"/>
              <w:rPr>
                <w:rFonts w:eastAsia="Times New Roman"/>
                <w:sz w:val="22"/>
                <w:szCs w:val="22"/>
              </w:rPr>
            </w:pPr>
            <w:r w:rsidRPr="0118AD7C">
              <w:rPr>
                <w:rFonts w:eastAsia="Times New Roman"/>
                <w:sz w:val="22"/>
                <w:szCs w:val="22"/>
              </w:rPr>
              <w:t>HLIANG008@e.ntu.edu.sg</w:t>
            </w:r>
          </w:p>
        </w:tc>
      </w:tr>
      <w:tr w:rsidR="00DA4013" w:rsidTr="0118AD7C" w14:paraId="5E943579" w14:textId="77777777">
        <w:trPr>
          <w:jc w:val="center"/>
        </w:trPr>
        <w:tc>
          <w:tcPr>
            <w:tcW w:w="244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0" w:type="dxa"/>
              <w:left w:w="108" w:type="dxa"/>
              <w:bottom w:w="0" w:type="dxa"/>
              <w:right w:w="108" w:type="dxa"/>
            </w:tcMar>
          </w:tcPr>
          <w:p w:rsidR="00DA4013" w:rsidP="0118AD7C" w:rsidRDefault="080893A2" w14:paraId="3A1E53B8" w14:textId="77777777">
            <w:pPr>
              <w:spacing w:beforeAutospacing="1" w:afterAutospacing="1" w:line="480" w:lineRule="auto"/>
              <w:rPr>
                <w:rFonts w:eastAsia="Times New Roman"/>
                <w:color w:val="000000" w:themeColor="text1"/>
                <w:sz w:val="22"/>
                <w:szCs w:val="22"/>
              </w:rPr>
            </w:pPr>
            <w:r w:rsidRPr="0118AD7C">
              <w:rPr>
                <w:rFonts w:eastAsia="Times New Roman"/>
                <w:color w:val="000000" w:themeColor="text1"/>
                <w:sz w:val="22"/>
                <w:szCs w:val="22"/>
              </w:rPr>
              <w:t>Liu Zihan</w:t>
            </w:r>
          </w:p>
        </w:tc>
        <w:tc>
          <w:tcPr>
            <w:tcW w:w="22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0" w:type="dxa"/>
              <w:left w:w="108" w:type="dxa"/>
              <w:bottom w:w="0" w:type="dxa"/>
              <w:right w:w="108" w:type="dxa"/>
            </w:tcMar>
          </w:tcPr>
          <w:p w:rsidR="00DA4013" w:rsidP="0118AD7C" w:rsidRDefault="080893A2" w14:paraId="387E8945" w14:textId="77777777">
            <w:pPr>
              <w:spacing w:beforeAutospacing="1" w:afterAutospacing="1" w:line="480" w:lineRule="auto"/>
              <w:rPr>
                <w:rFonts w:eastAsia="Times New Roman"/>
                <w:color w:val="000000" w:themeColor="text1"/>
                <w:sz w:val="22"/>
                <w:szCs w:val="22"/>
              </w:rPr>
            </w:pPr>
            <w:r w:rsidRPr="0118AD7C">
              <w:rPr>
                <w:rFonts w:eastAsia="Times New Roman"/>
                <w:color w:val="000000" w:themeColor="text1"/>
                <w:sz w:val="22"/>
                <w:szCs w:val="22"/>
              </w:rPr>
              <w:t>G2404273B</w:t>
            </w:r>
          </w:p>
        </w:tc>
        <w:tc>
          <w:tcPr>
            <w:tcW w:w="42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0" w:type="dxa"/>
              <w:left w:w="108" w:type="dxa"/>
              <w:bottom w:w="0" w:type="dxa"/>
              <w:right w:w="108" w:type="dxa"/>
            </w:tcMar>
          </w:tcPr>
          <w:p w:rsidR="00DA4013" w:rsidP="0118AD7C" w:rsidRDefault="080893A2" w14:paraId="6964E438" w14:textId="77777777">
            <w:pPr>
              <w:spacing w:beforeAutospacing="1" w:afterAutospacing="1" w:line="480" w:lineRule="auto"/>
              <w:rPr>
                <w:rFonts w:eastAsia="Times New Roman"/>
                <w:sz w:val="22"/>
                <w:szCs w:val="22"/>
              </w:rPr>
            </w:pPr>
            <w:r w:rsidRPr="0118AD7C">
              <w:rPr>
                <w:rFonts w:eastAsia="Times New Roman"/>
                <w:sz w:val="22"/>
                <w:szCs w:val="22"/>
              </w:rPr>
              <w:t>LIUZ0120@e.ntu.edu.sg</w:t>
            </w:r>
          </w:p>
        </w:tc>
      </w:tr>
    </w:tbl>
    <w:p w:rsidRPr="00C3142F" w:rsidR="0118AD7C" w:rsidP="00FD628F" w:rsidRDefault="080893A2" w14:paraId="705D0AEB" w14:textId="23B8EF08">
      <w:pPr>
        <w:spacing w:beforeAutospacing="1" w:afterAutospacing="1" w:line="480" w:lineRule="auto"/>
        <w:jc w:val="center"/>
        <w:rPr>
          <w:rFonts w:hint="eastAsia" w:eastAsiaTheme="minorEastAsia"/>
          <w:b/>
          <w:bCs/>
          <w:color w:val="000000" w:themeColor="text1"/>
          <w:sz w:val="22"/>
          <w:szCs w:val="22"/>
          <w:lang w:eastAsia="zh-CN"/>
        </w:rPr>
      </w:pPr>
      <w:r w:rsidRPr="43B33F64">
        <w:rPr>
          <w:rFonts w:eastAsia="Times New Roman"/>
          <w:b/>
          <w:bCs/>
          <w:color w:val="000000" w:themeColor="text1"/>
          <w:sz w:val="22"/>
          <w:szCs w:val="22"/>
        </w:rPr>
        <w:t>Date: 202</w:t>
      </w:r>
      <w:r w:rsidRPr="43B33F64">
        <w:rPr>
          <w:rFonts w:eastAsia="Times New Roman"/>
          <w:b/>
          <w:bCs/>
          <w:color w:val="000000" w:themeColor="text1"/>
          <w:sz w:val="22"/>
          <w:szCs w:val="22"/>
          <w:lang w:eastAsia="zh-CN"/>
        </w:rPr>
        <w:t>5</w:t>
      </w:r>
      <w:r w:rsidRPr="43B33F64">
        <w:rPr>
          <w:rFonts w:eastAsia="Times New Roman"/>
          <w:b/>
          <w:bCs/>
          <w:color w:val="000000" w:themeColor="text1"/>
          <w:sz w:val="22"/>
          <w:szCs w:val="22"/>
        </w:rPr>
        <w:t>/0</w:t>
      </w:r>
      <w:r w:rsidR="00C3142F">
        <w:rPr>
          <w:rFonts w:hint="eastAsia" w:eastAsiaTheme="minorEastAsia"/>
          <w:b/>
          <w:bCs/>
          <w:color w:val="000000" w:themeColor="text1"/>
          <w:sz w:val="22"/>
          <w:szCs w:val="22"/>
          <w:lang w:eastAsia="zh-CN"/>
        </w:rPr>
        <w:t>2</w:t>
      </w:r>
      <w:r w:rsidRPr="43B33F64">
        <w:rPr>
          <w:rFonts w:eastAsia="Times New Roman"/>
          <w:b/>
          <w:bCs/>
          <w:color w:val="000000" w:themeColor="text1"/>
          <w:sz w:val="22"/>
          <w:szCs w:val="22"/>
        </w:rPr>
        <w:t>/</w:t>
      </w:r>
      <w:r w:rsidR="00C3142F">
        <w:rPr>
          <w:rFonts w:hint="eastAsia" w:eastAsiaTheme="minorEastAsia"/>
          <w:b/>
          <w:bCs/>
          <w:color w:val="000000" w:themeColor="text1"/>
          <w:sz w:val="22"/>
          <w:szCs w:val="22"/>
          <w:lang w:eastAsia="zh-CN"/>
        </w:rPr>
        <w:t>04</w:t>
      </w:r>
    </w:p>
    <w:p w:rsidR="080893A2" w:rsidP="00656603" w:rsidRDefault="080893A2" w14:paraId="19D0E12A" w14:textId="3F6AF7B8">
      <w:pPr>
        <w:pStyle w:val="1"/>
        <w:spacing w:line="240" w:lineRule="auto"/>
        <w:jc w:val="center"/>
        <w:rPr>
          <w:sz w:val="24"/>
          <w:szCs w:val="24"/>
        </w:rPr>
      </w:pPr>
      <w:r w:rsidRPr="43B33F64">
        <w:rPr>
          <w:sz w:val="24"/>
          <w:szCs w:val="24"/>
        </w:rPr>
        <w:lastRenderedPageBreak/>
        <w:t>Background to the research</w:t>
      </w:r>
    </w:p>
    <w:p w:rsidR="4FC476CB" w:rsidP="00656603" w:rsidRDefault="4FC476CB" w14:paraId="44F06228" w14:textId="1CB95221">
      <w:pPr>
        <w:ind w:firstLine="720"/>
        <w:rPr>
          <w:rFonts w:eastAsia="Times New Roman"/>
          <w:color w:val="000000" w:themeColor="text1"/>
          <w:sz w:val="20"/>
          <w:szCs w:val="20"/>
        </w:rPr>
      </w:pPr>
      <w:r w:rsidRPr="43B33F64">
        <w:rPr>
          <w:rFonts w:eastAsia="Times New Roman"/>
          <w:sz w:val="20"/>
          <w:szCs w:val="20"/>
        </w:rPr>
        <w:t>G</w:t>
      </w:r>
      <w:r w:rsidRPr="43B33F64">
        <w:rPr>
          <w:rFonts w:eastAsia="Times New Roman"/>
          <w:color w:val="000000" w:themeColor="text1"/>
          <w:sz w:val="20"/>
          <w:szCs w:val="20"/>
        </w:rPr>
        <w:t xml:space="preserve">enerative artificial intelligence (AI) has been one of the most trending technologies in recent years. It started with a significant breakthrough in machine learning, particularly the transformer architecture introduced in </w:t>
      </w:r>
      <w:r w:rsidRPr="43B33F64">
        <w:rPr>
          <w:rFonts w:eastAsia="Times New Roman"/>
          <w:i/>
          <w:iCs/>
          <w:color w:val="000000" w:themeColor="text1"/>
          <w:sz w:val="20"/>
          <w:szCs w:val="20"/>
        </w:rPr>
        <w:t>Attention Is All You Need</w:t>
      </w:r>
      <w:r w:rsidRPr="43B33F64">
        <w:rPr>
          <w:rFonts w:eastAsia="Times New Roman"/>
          <w:color w:val="000000" w:themeColor="text1"/>
          <w:sz w:val="20"/>
          <w:szCs w:val="20"/>
        </w:rPr>
        <w:t xml:space="preserve"> by Vaswani et al. (2017). A few years later, in 2022, OpenAI’s ChatGPT series was released, attracting over one million users in just five days (Marr, 2024). Major technology companies have also developed AI models and integrated them into various professional domains, including marketing, software development, customer service, and education.</w:t>
      </w:r>
    </w:p>
    <w:p w:rsidR="36BEF0C8" w:rsidP="00656603" w:rsidRDefault="36BEF0C8" w14:paraId="2CB0FD16" w14:textId="5014B51F">
      <w:pPr>
        <w:spacing w:beforeAutospacing="1" w:afterAutospacing="1"/>
        <w:ind w:firstLine="720"/>
        <w:jc w:val="both"/>
        <w:rPr>
          <w:rFonts w:eastAsia="Times New Roman"/>
          <w:color w:val="000000" w:themeColor="text1"/>
          <w:sz w:val="20"/>
          <w:szCs w:val="20"/>
          <w:lang w:val="en-US"/>
        </w:rPr>
      </w:pPr>
      <w:r w:rsidRPr="43B33F64">
        <w:rPr>
          <w:rFonts w:eastAsia="Times New Roman"/>
          <w:color w:val="000000" w:themeColor="text1"/>
          <w:sz w:val="20"/>
          <w:szCs w:val="20"/>
          <w:lang w:val="en-US"/>
        </w:rPr>
        <w:t xml:space="preserve">As AI adoption grows, so does its impact on workplace operations. </w:t>
      </w:r>
      <w:r w:rsidRPr="43B33F64" w:rsidR="4FC476CB">
        <w:rPr>
          <w:rFonts w:eastAsia="Times New Roman"/>
          <w:color w:val="000000" w:themeColor="text1"/>
          <w:sz w:val="20"/>
          <w:szCs w:val="20"/>
          <w:lang w:val="en-US"/>
        </w:rPr>
        <w:t>According to McKinsey &amp; Company’s 2023 report on AI adoption, one-third of surveyed organizations are already using generative AI tools regularly in at least one business function, accounting for 60% of organizations that have integrated AI into their workflows. However, few companies are prepared to address the associated risks, with only 21% of respondents having established policies governing employees’ use of generative AI tools at work (Chui et al., 2023).</w:t>
      </w:r>
    </w:p>
    <w:p w:rsidR="57829E23" w:rsidP="00656603" w:rsidRDefault="57829E23" w14:paraId="5313A29E" w14:textId="7D3C1755">
      <w:pPr>
        <w:spacing w:beforeAutospacing="1" w:afterAutospacing="1"/>
        <w:ind w:firstLine="720"/>
        <w:jc w:val="both"/>
        <w:rPr>
          <w:rFonts w:eastAsia="Times New Roman"/>
          <w:color w:val="000000" w:themeColor="text1"/>
          <w:sz w:val="20"/>
          <w:szCs w:val="20"/>
          <w:lang w:val="en-US"/>
        </w:rPr>
      </w:pPr>
      <w:r w:rsidRPr="43B33F64">
        <w:rPr>
          <w:rFonts w:eastAsia="Times New Roman"/>
          <w:color w:val="000000" w:themeColor="text1"/>
          <w:sz w:val="20"/>
          <w:szCs w:val="20"/>
          <w:lang w:val="en-US"/>
        </w:rPr>
        <w:t xml:space="preserve">A growing concern is the rise of shadow AI-the unapproved use of AI tools by employees without organizational oversight </w:t>
      </w:r>
      <w:r w:rsidRPr="43B33F64" w:rsidR="15B380B9">
        <w:rPr>
          <w:rFonts w:eastAsia="Times New Roman"/>
          <w:color w:val="000000" w:themeColor="text1"/>
          <w:sz w:val="20"/>
          <w:szCs w:val="20"/>
          <w:lang w:val="en-US"/>
        </w:rPr>
        <w:t>(Wiz Experts Team, 2025)</w:t>
      </w:r>
      <w:r w:rsidRPr="43B33F64" w:rsidR="0476B9AA">
        <w:rPr>
          <w:rFonts w:eastAsia="Times New Roman"/>
          <w:color w:val="000000" w:themeColor="text1"/>
          <w:sz w:val="20"/>
          <w:szCs w:val="20"/>
          <w:lang w:val="en-US"/>
        </w:rPr>
        <w:t>. A</w:t>
      </w:r>
      <w:r w:rsidRPr="43B33F64" w:rsidR="4FC476CB">
        <w:rPr>
          <w:rFonts w:eastAsia="Times New Roman"/>
          <w:color w:val="000000" w:themeColor="text1"/>
          <w:sz w:val="20"/>
          <w:szCs w:val="20"/>
          <w:lang w:val="en-US"/>
        </w:rPr>
        <w:t xml:space="preserve"> 2024 Cyberhaven Labs study analyzing AI usage patterns of 3 million employees found that the technology industry has the highest AI adoption rate. Many employees use AI without company authorization, exposing sensitive data such as legal documents, source code, employee records, and research materials (Coles, 2024). The rise of shadow AI poses significant risks to data security, corporate revenue, and reputation (Gupta, 2024). In response, organizations must implement policies to regulate AI usage, while individuals should take steps to protect sensitive information (PwC, 2023).</w:t>
      </w:r>
    </w:p>
    <w:p w:rsidR="00DA4013" w:rsidP="00656603" w:rsidRDefault="2782C646" w14:paraId="1251C7E2" w14:textId="7F58E647">
      <w:pPr>
        <w:spacing w:beforeAutospacing="1" w:afterAutospacing="1"/>
        <w:ind w:firstLine="720"/>
        <w:jc w:val="both"/>
        <w:rPr>
          <w:rFonts w:eastAsia="Times New Roman"/>
          <w:b/>
          <w:bCs/>
          <w:sz w:val="20"/>
          <w:szCs w:val="20"/>
        </w:rPr>
      </w:pPr>
      <w:r w:rsidRPr="43B33F64">
        <w:rPr>
          <w:rFonts w:eastAsia="Times New Roman"/>
          <w:color w:val="000000" w:themeColor="text1"/>
          <w:sz w:val="20"/>
          <w:szCs w:val="20"/>
        </w:rPr>
        <w:t>While previous research has explored shadow AI risks broadly, the specific factors contributing to knowledge leakage remain underexplored. Unapproved AI usage can lead to both intentional and unintentional exposure of confidential data, yet existing coping strategies remain incomplete. There is a need for further research into why employees resort to shadow AI, how it leads to knowledge leakage, and what measures organizations can take to mitigate this risk.</w:t>
      </w:r>
    </w:p>
    <w:p w:rsidR="00DA4013" w:rsidP="00656603" w:rsidRDefault="080893A2" w14:paraId="1ADC1294" w14:textId="416654C9">
      <w:pPr>
        <w:pStyle w:val="1"/>
        <w:spacing w:line="240" w:lineRule="auto"/>
        <w:jc w:val="center"/>
        <w:rPr>
          <w:rFonts w:eastAsia="Times New Roman"/>
          <w:sz w:val="24"/>
          <w:szCs w:val="24"/>
        </w:rPr>
      </w:pPr>
      <w:r w:rsidRPr="43B33F64">
        <w:rPr>
          <w:sz w:val="24"/>
          <w:szCs w:val="24"/>
        </w:rPr>
        <w:t>Problem Statement</w:t>
      </w:r>
    </w:p>
    <w:p w:rsidR="00DA4013" w:rsidP="00656603" w:rsidRDefault="20332B8D" w14:paraId="5048A77A" w14:textId="33F0AABA">
      <w:pPr>
        <w:spacing w:beforeAutospacing="1" w:afterAutospacing="1"/>
        <w:ind w:firstLine="720"/>
        <w:rPr>
          <w:rFonts w:eastAsia="Times New Roman"/>
          <w:b/>
          <w:bCs/>
          <w:sz w:val="20"/>
          <w:szCs w:val="20"/>
        </w:rPr>
      </w:pPr>
      <w:r w:rsidRPr="43B33F64">
        <w:rPr>
          <w:rFonts w:eastAsia="Times New Roman"/>
          <w:color w:val="000000" w:themeColor="text1"/>
          <w:sz w:val="20"/>
          <w:szCs w:val="20"/>
        </w:rPr>
        <w:t xml:space="preserve">This study aims to discuss the factors affecting knowledge leakage in employees’ shadow use of generative AI. Unauthorized use of these tools, often due to a lack of corporate support or understanding, exposes organizations to risks such as data breaches, intellectual property exposure, and compliance issues. Despite its increasing importance, little empirical research has examined the elements that lead to knowledge leakage in shadow AI usage. </w:t>
      </w:r>
      <w:r w:rsidRPr="43B33F64" w:rsidR="5C3FCCB5">
        <w:rPr>
          <w:rFonts w:eastAsia="Times New Roman"/>
          <w:color w:val="000000" w:themeColor="text1"/>
          <w:sz w:val="20"/>
          <w:szCs w:val="20"/>
        </w:rPr>
        <w:t>Identifying these factors is crucial for developing effective strategies to mitigate risks and enhance organizational security.</w:t>
      </w:r>
    </w:p>
    <w:p w:rsidR="00DA4013" w:rsidP="00656603" w:rsidRDefault="080893A2" w14:paraId="41C25177" w14:textId="3EB057DB">
      <w:pPr>
        <w:pStyle w:val="1"/>
        <w:keepNext w:val="0"/>
        <w:keepLines w:val="0"/>
        <w:spacing w:line="240" w:lineRule="auto"/>
        <w:jc w:val="center"/>
        <w:rPr>
          <w:rFonts w:eastAsia="Times New Roman"/>
          <w:sz w:val="24"/>
          <w:szCs w:val="24"/>
        </w:rPr>
      </w:pPr>
      <w:r w:rsidRPr="43B33F64">
        <w:rPr>
          <w:sz w:val="24"/>
          <w:szCs w:val="24"/>
        </w:rPr>
        <w:t xml:space="preserve">Objectives of the Research </w:t>
      </w:r>
    </w:p>
    <w:p w:rsidRPr="00D25618" w:rsidR="00DA4013" w:rsidP="6FB33627" w:rsidRDefault="080893A2" w14:paraId="56BC2031" w14:textId="0BB1FE39">
      <w:pPr>
        <w:pStyle w:val="a7"/>
        <w:numPr>
          <w:ilvl w:val="0"/>
          <w:numId w:val="13"/>
        </w:numPr>
        <w:spacing w:beforeAutospacing="on" w:afterAutospacing="on"/>
        <w:jc w:val="both"/>
        <w:rPr>
          <w:rFonts w:eastAsia="Times New Roman"/>
          <w:color w:val="000000" w:themeColor="text1"/>
          <w:sz w:val="20"/>
          <w:szCs w:val="20"/>
        </w:rPr>
      </w:pPr>
      <w:r w:rsidRPr="6FB33627" w:rsidR="080893A2">
        <w:rPr>
          <w:rFonts w:eastAsia="Times New Roman"/>
          <w:color w:val="000000" w:themeColor="text1" w:themeTint="FF" w:themeShade="FF"/>
          <w:sz w:val="20"/>
          <w:szCs w:val="20"/>
        </w:rPr>
        <w:t xml:space="preserve">To </w:t>
      </w:r>
      <w:r w:rsidRPr="6FB33627" w:rsidR="080893A2">
        <w:rPr>
          <w:rFonts w:eastAsia="Times New Roman"/>
          <w:color w:val="000000" w:themeColor="text1" w:themeTint="FF" w:themeShade="FF"/>
          <w:sz w:val="20"/>
          <w:szCs w:val="20"/>
        </w:rPr>
        <w:t>identify</w:t>
      </w:r>
      <w:r w:rsidRPr="6FB33627" w:rsidR="080893A2">
        <w:rPr>
          <w:rFonts w:eastAsia="Times New Roman"/>
          <w:color w:val="000000" w:themeColor="text1" w:themeTint="FF" w:themeShade="FF"/>
          <w:sz w:val="20"/>
          <w:szCs w:val="20"/>
        </w:rPr>
        <w:t xml:space="preserve"> and </w:t>
      </w:r>
      <w:r w:rsidRPr="6FB33627" w:rsidR="720E28A8">
        <w:rPr>
          <w:rFonts w:eastAsia="Times New Roman"/>
          <w:color w:val="000000" w:themeColor="text1" w:themeTint="FF" w:themeShade="FF"/>
          <w:sz w:val="20"/>
          <w:szCs w:val="20"/>
        </w:rPr>
        <w:t>analyse</w:t>
      </w:r>
      <w:r w:rsidRPr="6FB33627" w:rsidR="080893A2">
        <w:rPr>
          <w:rFonts w:eastAsia="Times New Roman"/>
          <w:color w:val="000000" w:themeColor="text1" w:themeTint="FF" w:themeShade="FF"/>
          <w:sz w:val="20"/>
          <w:szCs w:val="20"/>
        </w:rPr>
        <w:t xml:space="preserve"> the factors influencing knowledge leakage due to employees’ shadow use of generative AI in professional settings.</w:t>
      </w:r>
    </w:p>
    <w:p w:rsidR="00DA4013" w:rsidP="00656603" w:rsidRDefault="080893A2" w14:paraId="17E07AA2" w14:textId="1FB71493">
      <w:pPr>
        <w:pStyle w:val="a7"/>
        <w:numPr>
          <w:ilvl w:val="0"/>
          <w:numId w:val="13"/>
        </w:numPr>
        <w:spacing w:beforeAutospacing="1" w:afterAutospacing="1"/>
        <w:jc w:val="both"/>
        <w:rPr>
          <w:rFonts w:eastAsia="Times New Roman"/>
          <w:sz w:val="20"/>
          <w:szCs w:val="20"/>
        </w:rPr>
      </w:pPr>
      <w:r w:rsidRPr="43B33F64">
        <w:rPr>
          <w:rFonts w:eastAsia="Times New Roman"/>
          <w:color w:val="000000" w:themeColor="text1"/>
          <w:sz w:val="20"/>
          <w:szCs w:val="20"/>
        </w:rPr>
        <w:t>To provide actionable insights for organizations to mitigate risks, promote ethical AI usage, and establish effective policies for using generative AI.</w:t>
      </w:r>
    </w:p>
    <w:p w:rsidR="00DA4013" w:rsidP="00656603" w:rsidRDefault="080893A2" w14:paraId="34941FE9" w14:textId="1B8C4732">
      <w:pPr>
        <w:pStyle w:val="1"/>
        <w:spacing w:line="240" w:lineRule="auto"/>
        <w:jc w:val="center"/>
        <w:rPr>
          <w:rFonts w:eastAsia="Times New Roman"/>
          <w:sz w:val="24"/>
          <w:szCs w:val="24"/>
        </w:rPr>
      </w:pPr>
      <w:r w:rsidRPr="43B33F64">
        <w:rPr>
          <w:sz w:val="24"/>
          <w:szCs w:val="24"/>
        </w:rPr>
        <w:t>Literature Review</w:t>
      </w:r>
    </w:p>
    <w:p w:rsidRPr="0019746C" w:rsidR="0019746C" w:rsidP="00656603" w:rsidRDefault="5480CE58" w14:paraId="3648745F" w14:textId="0675C206">
      <w:pPr>
        <w:spacing w:beforeAutospacing="1" w:afterAutospacing="1"/>
        <w:jc w:val="both"/>
        <w:rPr>
          <w:rFonts w:eastAsia="Times New Roman"/>
          <w:b/>
          <w:bCs/>
          <w:sz w:val="22"/>
          <w:szCs w:val="22"/>
          <w:lang w:eastAsia="zh-CN"/>
        </w:rPr>
      </w:pPr>
      <w:r w:rsidRPr="0118AD7C">
        <w:rPr>
          <w:rFonts w:eastAsia="Times New Roman"/>
          <w:b/>
          <w:bCs/>
          <w:sz w:val="22"/>
          <w:szCs w:val="22"/>
          <w:lang w:eastAsia="zh-CN"/>
        </w:rPr>
        <w:t>Definition</w:t>
      </w:r>
    </w:p>
    <w:p w:rsidR="009F1590" w:rsidP="007501C7" w:rsidRDefault="080893A2" w14:paraId="77989F76" w14:textId="379DD132">
      <w:pPr>
        <w:spacing w:beforeAutospacing="1" w:afterAutospacing="1"/>
        <w:ind w:firstLine="720"/>
        <w:jc w:val="both"/>
        <w:rPr>
          <w:rFonts w:eastAsiaTheme="minorEastAsia"/>
          <w:color w:val="000000" w:themeColor="text1"/>
          <w:sz w:val="20"/>
          <w:szCs w:val="20"/>
          <w:lang w:eastAsia="zh-CN"/>
        </w:rPr>
      </w:pPr>
      <w:r w:rsidRPr="43B33F64">
        <w:rPr>
          <w:rFonts w:eastAsia="Times New Roman"/>
          <w:color w:val="000000" w:themeColor="text1"/>
          <w:sz w:val="20"/>
          <w:szCs w:val="20"/>
        </w:rPr>
        <w:t xml:space="preserve">The first section of this literature review looks at the ideas of </w:t>
      </w:r>
      <w:r w:rsidRPr="43B33F64">
        <w:rPr>
          <w:rFonts w:eastAsia="Times New Roman"/>
          <w:i/>
          <w:iCs/>
          <w:color w:val="000000" w:themeColor="text1"/>
          <w:sz w:val="20"/>
          <w:szCs w:val="20"/>
        </w:rPr>
        <w:t>knowledge leaking</w:t>
      </w:r>
      <w:r w:rsidRPr="43B33F64">
        <w:rPr>
          <w:rFonts w:eastAsia="Times New Roman"/>
          <w:color w:val="000000" w:themeColor="text1"/>
          <w:sz w:val="20"/>
          <w:szCs w:val="20"/>
        </w:rPr>
        <w:t xml:space="preserve"> and the </w:t>
      </w:r>
      <w:r w:rsidRPr="43B33F64">
        <w:rPr>
          <w:rFonts w:eastAsia="Times New Roman"/>
          <w:i/>
          <w:iCs/>
          <w:color w:val="000000" w:themeColor="text1"/>
          <w:sz w:val="20"/>
          <w:szCs w:val="20"/>
        </w:rPr>
        <w:t>shadow use of generative AI</w:t>
      </w:r>
      <w:r w:rsidRPr="43B33F64">
        <w:rPr>
          <w:rFonts w:eastAsia="Times New Roman"/>
          <w:color w:val="000000" w:themeColor="text1"/>
          <w:sz w:val="20"/>
          <w:szCs w:val="20"/>
        </w:rPr>
        <w:t>. According to Durst (2014</w:t>
      </w:r>
      <w:r w:rsidRPr="43B33F64" w:rsidR="0A2E2118">
        <w:rPr>
          <w:rFonts w:eastAsia="Times New Roman"/>
          <w:color w:val="000000" w:themeColor="text1"/>
          <w:sz w:val="20"/>
          <w:szCs w:val="20"/>
        </w:rPr>
        <w:t>)</w:t>
      </w:r>
      <w:r w:rsidRPr="43B33F64">
        <w:rPr>
          <w:rFonts w:eastAsia="Times New Roman"/>
          <w:color w:val="000000" w:themeColor="text1"/>
          <w:sz w:val="20"/>
          <w:szCs w:val="20"/>
        </w:rPr>
        <w:t xml:space="preserve">, there are two different aspects of knowledge leakage: exposure and lack. </w:t>
      </w:r>
      <w:r w:rsidRPr="43B33F64">
        <w:rPr>
          <w:rFonts w:eastAsia="Times New Roman"/>
          <w:color w:val="000000" w:themeColor="text1"/>
          <w:sz w:val="20"/>
          <w:szCs w:val="20"/>
        </w:rPr>
        <w:lastRenderedPageBreak/>
        <w:t xml:space="preserve">The most common cause of knowledge </w:t>
      </w:r>
      <w:r w:rsidRPr="43B33F64" w:rsidR="60A813E5">
        <w:rPr>
          <w:rFonts w:eastAsia="Times New Roman"/>
          <w:color w:val="000000" w:themeColor="text1"/>
          <w:sz w:val="20"/>
          <w:szCs w:val="20"/>
        </w:rPr>
        <w:t xml:space="preserve">lack </w:t>
      </w:r>
      <w:r w:rsidRPr="43B33F64">
        <w:rPr>
          <w:rFonts w:eastAsia="Times New Roman"/>
          <w:color w:val="000000" w:themeColor="text1"/>
          <w:sz w:val="20"/>
          <w:szCs w:val="20"/>
        </w:rPr>
        <w:t>is staff turnover, which includes situations in which workers retire, move to another company, or depart for other reasons. These departures, regardless of the particular circumstances, frequently lead to the loss of relational capital and tacit knowledge, leaving the company without enough experienced or talented workers to cover the hole.</w:t>
      </w:r>
    </w:p>
    <w:p w:rsidRPr="007501C7" w:rsidR="007501C7" w:rsidP="007501C7" w:rsidRDefault="007501C7" w14:paraId="00E06BEB" w14:textId="77777777">
      <w:pPr>
        <w:spacing w:beforeAutospacing="1" w:afterAutospacing="1"/>
        <w:ind w:firstLine="720"/>
        <w:jc w:val="both"/>
        <w:rPr>
          <w:rFonts w:eastAsiaTheme="minorEastAsia"/>
          <w:color w:val="000000" w:themeColor="text1"/>
          <w:sz w:val="20"/>
          <w:szCs w:val="20"/>
          <w:lang w:eastAsia="zh-CN"/>
        </w:rPr>
      </w:pPr>
      <w:r w:rsidRPr="007501C7">
        <w:rPr>
          <w:rFonts w:eastAsiaTheme="minorEastAsia"/>
          <w:color w:val="000000" w:themeColor="text1"/>
          <w:sz w:val="20"/>
          <w:szCs w:val="20"/>
          <w:lang w:eastAsia="zh-CN"/>
        </w:rPr>
        <w:t>On the other hand, knowledge exposure—the main goal of this project—refers to the purposeful or inadvertent sharing of an organization's confidential information with outside parties. According to Jiang et al., this is "the degree to which partners purposefully appropriate or inadvertently transfer the focal firm's private knowledge." In this study, the term "knowledge leakage" specifically refers to knowledge exposure as defined above.</w:t>
      </w:r>
    </w:p>
    <w:p w:rsidRPr="007501C7" w:rsidR="007501C7" w:rsidP="007501C7" w:rsidRDefault="007501C7" w14:paraId="11F3BD58" w14:textId="1601437D">
      <w:pPr>
        <w:spacing w:beforeAutospacing="1" w:afterAutospacing="1"/>
        <w:ind w:firstLine="720"/>
        <w:jc w:val="both"/>
        <w:rPr>
          <w:rFonts w:eastAsiaTheme="minorEastAsia"/>
          <w:color w:val="000000" w:themeColor="text1"/>
          <w:sz w:val="20"/>
          <w:szCs w:val="20"/>
          <w:lang w:eastAsia="zh-CN"/>
        </w:rPr>
      </w:pPr>
      <w:r w:rsidRPr="007501C7">
        <w:rPr>
          <w:rFonts w:eastAsiaTheme="minorEastAsia"/>
          <w:color w:val="000000" w:themeColor="text1"/>
          <w:sz w:val="20"/>
          <w:szCs w:val="20"/>
          <w:lang w:eastAsia="zh-CN"/>
        </w:rPr>
        <w:t>Furthermore, the term "shadow AI " (IBM, n.d.) as used in this study, describes the unapproved or unofficial application of generative AI inside a company that does not fall under the jurisdiction of IT control. This phenomenon draws attention to the possible dangers of uncontrolled workplace technology adoption.</w:t>
      </w:r>
    </w:p>
    <w:p w:rsidRPr="009F1590" w:rsidR="00DA4013" w:rsidP="009F1590" w:rsidRDefault="009F1590" w14:paraId="05F520C8" w14:textId="56AAF57D">
      <w:pPr>
        <w:spacing w:beforeAutospacing="1" w:afterAutospacing="1"/>
        <w:jc w:val="both"/>
        <w:rPr>
          <w:rFonts w:eastAsiaTheme="minorEastAsia"/>
          <w:color w:val="000000" w:themeColor="text1"/>
          <w:sz w:val="20"/>
          <w:szCs w:val="20"/>
          <w:lang w:eastAsia="zh-CN"/>
        </w:rPr>
      </w:pPr>
      <w:r w:rsidRPr="43B33F64">
        <w:rPr>
          <w:rFonts w:eastAsia="Times New Roman"/>
          <w:b/>
          <w:bCs/>
          <w:sz w:val="22"/>
          <w:szCs w:val="22"/>
          <w:lang w:eastAsia="zh-CN"/>
        </w:rPr>
        <w:t>Factors Identification</w:t>
      </w:r>
    </w:p>
    <w:p w:rsidRPr="0019746C" w:rsidR="0019746C" w:rsidP="00656603" w:rsidRDefault="5480CE58" w14:paraId="79A1EE05" w14:textId="14CC8ACA">
      <w:pPr>
        <w:spacing w:beforeAutospacing="1" w:afterAutospacing="1"/>
        <w:ind w:firstLine="720"/>
        <w:jc w:val="both"/>
        <w:rPr>
          <w:rFonts w:eastAsia="Times New Roman"/>
          <w:sz w:val="20"/>
          <w:szCs w:val="20"/>
        </w:rPr>
      </w:pPr>
      <w:r w:rsidRPr="43B33F64">
        <w:rPr>
          <w:rFonts w:eastAsia="Times New Roman"/>
          <w:sz w:val="20"/>
          <w:szCs w:val="20"/>
        </w:rPr>
        <w:t>The shadow use of generative AI tools in workplaces presents significant risks, particularly in terms of knowledge leakage. To explore the underlying factors that contribute to this phenomenon, we review existing research from three perspectives: the technical characteristics and vulnerabilities of generative AI tools, the organizational dynamics related to shadow IT, and the behavioral and organizational dimensions of knowledge leakage. Each perspective highlights unique drivers and challenges, providing a comprehensive understanding of the risks associated with shadow AI usage.</w:t>
      </w:r>
    </w:p>
    <w:p w:rsidRPr="0019746C" w:rsidR="0019746C" w:rsidP="00656603" w:rsidRDefault="5480CE58" w14:paraId="6950E621" w14:textId="3503C57E">
      <w:pPr>
        <w:spacing w:beforeAutospacing="1" w:afterAutospacing="1"/>
        <w:jc w:val="both"/>
        <w:rPr>
          <w:rFonts w:eastAsia="Times New Roman"/>
          <w:b/>
          <w:bCs/>
          <w:i/>
          <w:iCs/>
          <w:sz w:val="22"/>
          <w:szCs w:val="22"/>
        </w:rPr>
      </w:pPr>
      <w:r w:rsidRPr="43B33F64">
        <w:rPr>
          <w:rFonts w:eastAsia="Times New Roman"/>
          <w:b/>
          <w:bCs/>
          <w:i/>
          <w:iCs/>
          <w:sz w:val="22"/>
          <w:szCs w:val="22"/>
        </w:rPr>
        <w:t>Generative AI in Workplaces</w:t>
      </w:r>
    </w:p>
    <w:p w:rsidRPr="0019746C" w:rsidR="00DA4013" w:rsidP="00656603" w:rsidRDefault="080893A2" w14:paraId="01CD8C9D" w14:textId="21BFA73D">
      <w:pPr>
        <w:shd w:val="clear" w:color="auto" w:fill="FFFFFF" w:themeFill="background1"/>
        <w:spacing w:beforeAutospacing="1" w:afterAutospacing="1"/>
        <w:ind w:firstLine="720"/>
        <w:rPr>
          <w:rFonts w:eastAsia="Times New Roman"/>
          <w:color w:val="000000" w:themeColor="text1"/>
          <w:sz w:val="20"/>
          <w:szCs w:val="20"/>
        </w:rPr>
      </w:pPr>
      <w:r w:rsidRPr="43B33F64">
        <w:rPr>
          <w:rFonts w:eastAsia="Times New Roman"/>
          <w:color w:val="000000" w:themeColor="text1"/>
          <w:sz w:val="20"/>
          <w:szCs w:val="20"/>
        </w:rPr>
        <w:t>In terms of Generative AI in Workplaces, there are the following factors that may have an impact on the knowledge leakage of employees’ shadow use of generative AI.</w:t>
      </w:r>
    </w:p>
    <w:p w:rsidR="3FD3E1EA" w:rsidP="00656603" w:rsidRDefault="3FD3E1EA" w14:paraId="34FAE822" w14:textId="006A2D92">
      <w:pPr>
        <w:pStyle w:val="a7"/>
        <w:numPr>
          <w:ilvl w:val="0"/>
          <w:numId w:val="8"/>
        </w:numPr>
        <w:shd w:val="clear" w:color="auto" w:fill="FFFFFF" w:themeFill="background1"/>
        <w:spacing w:beforeAutospacing="1" w:afterAutospacing="1"/>
        <w:rPr>
          <w:rFonts w:eastAsia="Times New Roman"/>
          <w:b/>
          <w:bCs/>
          <w:i/>
          <w:iCs/>
          <w:color w:val="4EA72E"/>
          <w:sz w:val="20"/>
          <w:szCs w:val="20"/>
        </w:rPr>
      </w:pPr>
      <w:r w:rsidRPr="43B33F64">
        <w:rPr>
          <w:rFonts w:eastAsia="Times New Roman"/>
          <w:color w:val="000000" w:themeColor="text1"/>
          <w:sz w:val="20"/>
          <w:szCs w:val="20"/>
        </w:rPr>
        <w:t xml:space="preserve">Unauthorized access to generative AI tools: Many generative AI tools are open platforms that users can access without authentication, potentially leading to unauthorized use or data leakage (SentinelOne, 2024). This can be assessed through questionnaires asking employees if and how often they use generative AI tools without explicit authorization from the organization.  </w:t>
      </w:r>
    </w:p>
    <w:p w:rsidR="0019746C" w:rsidP="00656603" w:rsidRDefault="554EF559" w14:paraId="6F6B32C0" w14:textId="611CD337">
      <w:pPr>
        <w:pStyle w:val="a7"/>
        <w:numPr>
          <w:ilvl w:val="0"/>
          <w:numId w:val="8"/>
        </w:numPr>
        <w:shd w:val="clear" w:color="auto" w:fill="FFFFFF" w:themeFill="background1"/>
        <w:spacing w:beforeAutospacing="1" w:afterAutospacing="1"/>
        <w:rPr>
          <w:rFonts w:eastAsia="Times New Roman"/>
          <w:color w:val="000000" w:themeColor="text1"/>
          <w:sz w:val="20"/>
          <w:szCs w:val="20"/>
          <w:lang w:val="en-US"/>
        </w:rPr>
      </w:pPr>
      <w:r w:rsidRPr="43B33F64">
        <w:rPr>
          <w:rFonts w:eastAsia="Times New Roman"/>
          <w:color w:val="000000" w:themeColor="text1"/>
          <w:sz w:val="20"/>
          <w:szCs w:val="20"/>
          <w:lang w:val="en-US"/>
        </w:rPr>
        <w:t>Frequency of Inputting Sensitive Information:</w:t>
      </w:r>
      <w:r w:rsidRPr="43B33F64" w:rsidR="49A49E02">
        <w:rPr>
          <w:rFonts w:eastAsia="Times New Roman"/>
          <w:color w:val="000000" w:themeColor="text1"/>
          <w:sz w:val="20"/>
          <w:szCs w:val="20"/>
          <w:lang w:val="en-US"/>
        </w:rPr>
        <w:t xml:space="preserve"> Generative AI may not recognize sensitive information, and employees may enter private or sensitive company data when using it</w:t>
      </w:r>
      <w:r w:rsidRPr="43B33F64" w:rsidR="47A59DB1">
        <w:rPr>
          <w:rFonts w:eastAsia="Times New Roman"/>
          <w:color w:val="000000" w:themeColor="text1"/>
          <w:sz w:val="20"/>
          <w:szCs w:val="20"/>
          <w:lang w:val="en-US"/>
        </w:rPr>
        <w:t xml:space="preserve"> (Gupta, Akiri, Aryal, Parker, &amp; Praharaj, 2023). </w:t>
      </w:r>
      <w:r w:rsidRPr="43B33F64" w:rsidR="3E47ACB1">
        <w:rPr>
          <w:sz w:val="20"/>
          <w:szCs w:val="20"/>
          <w:lang w:val="en-US"/>
        </w:rPr>
        <w:t xml:space="preserve">This can be assessed through </w:t>
      </w:r>
      <w:r w:rsidRPr="43B33F64" w:rsidR="56901A88">
        <w:rPr>
          <w:sz w:val="20"/>
          <w:szCs w:val="20"/>
          <w:lang w:val="en-US"/>
        </w:rPr>
        <w:t xml:space="preserve">questionnaire </w:t>
      </w:r>
      <w:r w:rsidRPr="43B33F64" w:rsidR="3E47ACB1">
        <w:rPr>
          <w:sz w:val="20"/>
          <w:szCs w:val="20"/>
          <w:lang w:val="en-US"/>
        </w:rPr>
        <w:t xml:space="preserve">surveys </w:t>
      </w:r>
      <w:r w:rsidRPr="43B33F64" w:rsidR="3E47ACB1">
        <w:rPr>
          <w:rFonts w:eastAsia="Times New Roman"/>
          <w:color w:val="000000" w:themeColor="text1"/>
          <w:sz w:val="20"/>
          <w:szCs w:val="20"/>
          <w:lang w:val="en-US"/>
        </w:rPr>
        <w:t>(e.g., ask employees how many times they input company data into the generative AI per week/month.)</w:t>
      </w:r>
    </w:p>
    <w:p w:rsidR="0019746C" w:rsidP="00656603" w:rsidRDefault="1FFE051C" w14:paraId="23208F68" w14:textId="1848AC89">
      <w:pPr>
        <w:pStyle w:val="a7"/>
        <w:numPr>
          <w:ilvl w:val="0"/>
          <w:numId w:val="8"/>
        </w:numPr>
        <w:shd w:val="clear" w:color="auto" w:fill="FFFFFF" w:themeFill="background1"/>
        <w:spacing w:beforeAutospacing="1" w:afterAutospacing="1"/>
        <w:rPr>
          <w:rFonts w:eastAsia="Times New Roman"/>
          <w:color w:val="000000" w:themeColor="text1"/>
          <w:sz w:val="20"/>
          <w:szCs w:val="20"/>
        </w:rPr>
      </w:pPr>
      <w:r w:rsidRPr="43B33F64">
        <w:rPr>
          <w:rFonts w:eastAsia="Times New Roman"/>
          <w:color w:val="000000" w:themeColor="text1"/>
          <w:sz w:val="20"/>
          <w:szCs w:val="20"/>
          <w:lang w:val="en-US"/>
        </w:rPr>
        <w:t xml:space="preserve">Data </w:t>
      </w:r>
      <w:r w:rsidRPr="43B33F64" w:rsidR="59A39807">
        <w:rPr>
          <w:rFonts w:eastAsia="Times New Roman"/>
          <w:color w:val="000000" w:themeColor="text1"/>
          <w:sz w:val="20"/>
          <w:szCs w:val="20"/>
          <w:lang w:val="en-US"/>
        </w:rPr>
        <w:t>Storage Policies</w:t>
      </w:r>
      <w:r w:rsidRPr="43B33F64" w:rsidR="0C4A8910">
        <w:rPr>
          <w:rFonts w:eastAsia="Times New Roman"/>
          <w:color w:val="000000" w:themeColor="text1"/>
          <w:sz w:val="20"/>
          <w:szCs w:val="20"/>
          <w:lang w:val="en-US"/>
        </w:rPr>
        <w:t xml:space="preserve"> in AI</w:t>
      </w:r>
      <w:r w:rsidRPr="43B33F64" w:rsidR="1655E513">
        <w:rPr>
          <w:rFonts w:eastAsia="Times New Roman"/>
          <w:color w:val="000000" w:themeColor="text1"/>
          <w:sz w:val="20"/>
          <w:szCs w:val="20"/>
          <w:lang w:val="en-US"/>
        </w:rPr>
        <w:t>: Some generative AI may store user input for model training or optimization, and employees who do not understand this may lead to the disclosure of sensitive information</w:t>
      </w:r>
      <w:r w:rsidRPr="43B33F64" w:rsidR="72464F4F">
        <w:rPr>
          <w:rFonts w:eastAsia="Times New Roman"/>
          <w:color w:val="000000" w:themeColor="text1"/>
          <w:sz w:val="20"/>
          <w:szCs w:val="20"/>
          <w:lang w:val="en-US"/>
        </w:rPr>
        <w:t xml:space="preserve"> (Zhang et al., 2023).  This can be assessed through </w:t>
      </w:r>
      <w:r w:rsidRPr="43B33F64" w:rsidR="26D13B0B">
        <w:rPr>
          <w:rFonts w:eastAsia="Times New Roman"/>
          <w:color w:val="000000" w:themeColor="text1"/>
          <w:sz w:val="20"/>
          <w:szCs w:val="20"/>
          <w:lang w:val="en-US"/>
        </w:rPr>
        <w:t xml:space="preserve">questionnaire </w:t>
      </w:r>
      <w:r w:rsidRPr="43B33F64" w:rsidR="72464F4F">
        <w:rPr>
          <w:rFonts w:eastAsia="Times New Roman"/>
          <w:color w:val="000000" w:themeColor="text1"/>
          <w:sz w:val="20"/>
          <w:szCs w:val="20"/>
          <w:lang w:val="en-US"/>
        </w:rPr>
        <w:t xml:space="preserve">surveys (e.g., </w:t>
      </w:r>
      <w:r w:rsidRPr="43B33F64" w:rsidR="619018E5">
        <w:rPr>
          <w:rFonts w:eastAsia="Times New Roman"/>
          <w:color w:val="000000" w:themeColor="text1"/>
          <w:sz w:val="20"/>
          <w:szCs w:val="20"/>
          <w:lang w:val="en-US"/>
        </w:rPr>
        <w:t>Whether employees understand the data storage policies of AI tools</w:t>
      </w:r>
      <w:r w:rsidRPr="43B33F64" w:rsidR="72464F4F">
        <w:rPr>
          <w:rFonts w:eastAsia="Times New Roman"/>
          <w:color w:val="000000" w:themeColor="text1"/>
          <w:sz w:val="20"/>
          <w:szCs w:val="20"/>
          <w:lang w:val="en-US"/>
        </w:rPr>
        <w:t xml:space="preserve">.)  </w:t>
      </w:r>
    </w:p>
    <w:p w:rsidR="0019746C" w:rsidP="00656603" w:rsidRDefault="080893A2" w14:paraId="2B5DB88C" w14:textId="79956956">
      <w:pPr>
        <w:pStyle w:val="a7"/>
        <w:numPr>
          <w:ilvl w:val="0"/>
          <w:numId w:val="8"/>
        </w:numPr>
        <w:shd w:val="clear" w:color="auto" w:fill="FFFFFF" w:themeFill="background1"/>
        <w:spacing w:beforeAutospacing="1" w:afterAutospacing="1"/>
        <w:rPr>
          <w:rFonts w:eastAsia="Times New Roman"/>
          <w:color w:val="000000" w:themeColor="text1"/>
          <w:sz w:val="20"/>
          <w:szCs w:val="20"/>
        </w:rPr>
      </w:pPr>
      <w:r w:rsidRPr="43B33F64">
        <w:rPr>
          <w:rFonts w:eastAsia="Times New Roman"/>
          <w:color w:val="000000" w:themeColor="text1"/>
          <w:sz w:val="20"/>
          <w:szCs w:val="20"/>
        </w:rPr>
        <w:t xml:space="preserve">Data </w:t>
      </w:r>
      <w:r w:rsidRPr="43B33F64" w:rsidR="2E405494">
        <w:rPr>
          <w:rFonts w:eastAsia="Times New Roman"/>
          <w:color w:val="000000" w:themeColor="text1"/>
          <w:sz w:val="20"/>
          <w:szCs w:val="20"/>
        </w:rPr>
        <w:t>P</w:t>
      </w:r>
      <w:r w:rsidRPr="43B33F64">
        <w:rPr>
          <w:rFonts w:eastAsia="Times New Roman"/>
          <w:color w:val="000000" w:themeColor="text1"/>
          <w:sz w:val="20"/>
          <w:szCs w:val="20"/>
        </w:rPr>
        <w:t xml:space="preserve">rotection </w:t>
      </w:r>
      <w:r w:rsidRPr="43B33F64" w:rsidR="772C2EA8">
        <w:rPr>
          <w:rFonts w:eastAsia="Times New Roman"/>
          <w:color w:val="000000" w:themeColor="text1"/>
          <w:sz w:val="20"/>
          <w:szCs w:val="20"/>
        </w:rPr>
        <w:t>M</w:t>
      </w:r>
      <w:r w:rsidRPr="43B33F64">
        <w:rPr>
          <w:rFonts w:eastAsia="Times New Roman"/>
          <w:color w:val="000000" w:themeColor="text1"/>
          <w:sz w:val="20"/>
          <w:szCs w:val="20"/>
        </w:rPr>
        <w:t>echanisms</w:t>
      </w:r>
      <w:r w:rsidRPr="43B33F64" w:rsidR="79ED4822">
        <w:rPr>
          <w:rFonts w:eastAsia="Times New Roman"/>
          <w:color w:val="000000" w:themeColor="text1"/>
          <w:sz w:val="20"/>
          <w:szCs w:val="20"/>
        </w:rPr>
        <w:t xml:space="preserve"> in AI</w:t>
      </w:r>
      <w:r w:rsidRPr="43B33F64">
        <w:rPr>
          <w:rFonts w:eastAsia="Times New Roman"/>
          <w:color w:val="000000" w:themeColor="text1"/>
          <w:sz w:val="20"/>
          <w:szCs w:val="20"/>
        </w:rPr>
        <w:t>: Generative AI tools may lack explicit data protection mechanisms, especially in the areas of user authorization and data encryption (Goodman III &amp; Garman, 2024).</w:t>
      </w:r>
      <w:r w:rsidRPr="43B33F64" w:rsidR="14D1F31A">
        <w:rPr>
          <w:rFonts w:eastAsia="Times New Roman"/>
          <w:color w:val="000000" w:themeColor="text1"/>
          <w:sz w:val="20"/>
          <w:szCs w:val="20"/>
        </w:rPr>
        <w:t xml:space="preserve"> This factor can be measured as whether there are security mechanisms such as encryption, access control, etc. </w:t>
      </w:r>
      <w:r w:rsidRPr="43B33F64" w:rsidR="669BDBCF">
        <w:rPr>
          <w:rFonts w:eastAsia="Times New Roman"/>
          <w:color w:val="000000" w:themeColor="text1"/>
          <w:sz w:val="20"/>
          <w:szCs w:val="20"/>
        </w:rPr>
        <w:t>of</w:t>
      </w:r>
      <w:r w:rsidRPr="43B33F64" w:rsidR="14D1F31A">
        <w:rPr>
          <w:rFonts w:eastAsia="Times New Roman"/>
          <w:color w:val="000000" w:themeColor="text1"/>
          <w:sz w:val="20"/>
          <w:szCs w:val="20"/>
        </w:rPr>
        <w:t xml:space="preserve"> the AI tools used in a company.</w:t>
      </w:r>
    </w:p>
    <w:p w:rsidR="0019746C" w:rsidP="00656603" w:rsidRDefault="5480CE58" w14:paraId="2C6C140B" w14:textId="23E99B6B">
      <w:pPr>
        <w:shd w:val="clear" w:color="auto" w:fill="FFFFFF" w:themeFill="background1"/>
        <w:spacing w:beforeAutospacing="1" w:afterAutospacing="1"/>
        <w:rPr>
          <w:rFonts w:eastAsia="Times New Roman"/>
          <w:b/>
          <w:bCs/>
          <w:i/>
          <w:iCs/>
          <w:color w:val="4EA72E"/>
          <w:sz w:val="22"/>
          <w:szCs w:val="22"/>
        </w:rPr>
      </w:pPr>
      <w:r w:rsidRPr="43B33F64">
        <w:rPr>
          <w:rFonts w:eastAsia="Times New Roman"/>
          <w:b/>
          <w:bCs/>
          <w:i/>
          <w:iCs/>
          <w:sz w:val="22"/>
          <w:szCs w:val="22"/>
        </w:rPr>
        <w:t>Shadow</w:t>
      </w:r>
      <w:r w:rsidRPr="43B33F64" w:rsidR="7F6BDF27">
        <w:rPr>
          <w:rFonts w:eastAsia="Times New Roman"/>
          <w:b/>
          <w:bCs/>
          <w:i/>
          <w:iCs/>
          <w:sz w:val="22"/>
          <w:szCs w:val="22"/>
        </w:rPr>
        <w:t xml:space="preserve"> </w:t>
      </w:r>
      <w:r w:rsidRPr="43B33F64">
        <w:rPr>
          <w:rFonts w:eastAsia="Times New Roman"/>
          <w:b/>
          <w:bCs/>
          <w:i/>
          <w:iCs/>
          <w:sz w:val="22"/>
          <w:szCs w:val="22"/>
        </w:rPr>
        <w:t>IT and Knowledge Leakage</w:t>
      </w:r>
    </w:p>
    <w:p w:rsidRPr="0028270B" w:rsidR="00DA4013" w:rsidP="00656603" w:rsidRDefault="080893A2" w14:paraId="0A743928" w14:textId="67471135">
      <w:pPr>
        <w:shd w:val="clear" w:color="auto" w:fill="FFFFFF" w:themeFill="background1"/>
        <w:spacing w:beforeAutospacing="1" w:afterAutospacing="1"/>
        <w:ind w:firstLine="720"/>
        <w:rPr>
          <w:rFonts w:eastAsia="Times New Roman"/>
          <w:color w:val="000000" w:themeColor="text1"/>
          <w:sz w:val="20"/>
          <w:szCs w:val="20"/>
        </w:rPr>
      </w:pPr>
      <w:r w:rsidRPr="43B33F64">
        <w:rPr>
          <w:rFonts w:eastAsia="Times New Roman"/>
          <w:color w:val="000000" w:themeColor="text1"/>
          <w:sz w:val="20"/>
          <w:szCs w:val="20"/>
        </w:rPr>
        <w:t>To better understand the drivers of knowledge leakage in the shadow use of generative AI, this section identifies possible influencing factors after reviewing of prior research on shadow IT and knowledge exposure.</w:t>
      </w:r>
    </w:p>
    <w:p w:rsidRPr="0028270B" w:rsidR="00DA4013" w:rsidP="00656603" w:rsidRDefault="080893A2" w14:paraId="27C16B6E" w14:textId="49728BDF">
      <w:pPr>
        <w:shd w:val="clear" w:color="auto" w:fill="FFFFFF" w:themeFill="background1"/>
        <w:spacing w:beforeAutospacing="1" w:afterAutospacing="1"/>
        <w:ind w:firstLine="720"/>
        <w:rPr>
          <w:rFonts w:eastAsia="Times New Roman"/>
          <w:color w:val="000000" w:themeColor="text1"/>
          <w:sz w:val="20"/>
          <w:szCs w:val="20"/>
        </w:rPr>
      </w:pPr>
      <w:r w:rsidRPr="43B33F64">
        <w:rPr>
          <w:rFonts w:eastAsia="Times New Roman"/>
          <w:color w:val="000000" w:themeColor="text1"/>
          <w:sz w:val="20"/>
          <w:szCs w:val="20"/>
        </w:rPr>
        <w:t>Kopper and Westner (2016) summarize several key factors</w:t>
      </w:r>
      <w:r w:rsidRPr="43B33F64" w:rsidR="6B12C632">
        <w:rPr>
          <w:rFonts w:eastAsia="Times New Roman"/>
          <w:color w:val="000000" w:themeColor="text1"/>
          <w:sz w:val="20"/>
          <w:szCs w:val="20"/>
        </w:rPr>
        <w:t xml:space="preserve"> </w:t>
      </w:r>
      <w:r w:rsidRPr="43B33F64">
        <w:rPr>
          <w:rFonts w:eastAsia="Times New Roman"/>
          <w:color w:val="000000" w:themeColor="text1"/>
          <w:sz w:val="20"/>
          <w:szCs w:val="20"/>
        </w:rPr>
        <w:t>that contribute to the cause of shadow IT</w:t>
      </w:r>
      <w:r w:rsidRPr="43B33F64" w:rsidR="70797705">
        <w:rPr>
          <w:rFonts w:eastAsia="Times New Roman"/>
          <w:color w:val="000000" w:themeColor="text1"/>
          <w:sz w:val="20"/>
          <w:szCs w:val="20"/>
        </w:rPr>
        <w:t xml:space="preserve"> in their report</w:t>
      </w:r>
      <w:r w:rsidRPr="43B33F64">
        <w:rPr>
          <w:rFonts w:eastAsia="Times New Roman"/>
          <w:color w:val="000000" w:themeColor="text1"/>
          <w:sz w:val="20"/>
          <w:szCs w:val="20"/>
        </w:rPr>
        <w:t>. These factors, which are highly relevant to the unapproved use of generative AI tools in professional settings, include:</w:t>
      </w:r>
    </w:p>
    <w:p w:rsidRPr="0028270B" w:rsidR="00DA4013" w:rsidP="00656603" w:rsidRDefault="080893A2" w14:paraId="424321C5" w14:textId="35743208">
      <w:pPr>
        <w:pStyle w:val="a7"/>
        <w:numPr>
          <w:ilvl w:val="0"/>
          <w:numId w:val="7"/>
        </w:numPr>
        <w:spacing w:beforeAutospacing="1" w:after="240" w:afterAutospacing="1"/>
        <w:rPr>
          <w:rFonts w:eastAsia="Times New Roman"/>
          <w:color w:val="000000" w:themeColor="text1"/>
          <w:sz w:val="20"/>
          <w:szCs w:val="20"/>
        </w:rPr>
      </w:pPr>
      <w:r w:rsidRPr="43B33F64">
        <w:rPr>
          <w:rFonts w:eastAsia="Times New Roman"/>
          <w:color w:val="000000" w:themeColor="text1"/>
          <w:sz w:val="20"/>
          <w:szCs w:val="20"/>
        </w:rPr>
        <w:lastRenderedPageBreak/>
        <w:t xml:space="preserve">Shortcomings of IT Systems: </w:t>
      </w:r>
      <w:r w:rsidRPr="43B33F64" w:rsidR="64240B45">
        <w:rPr>
          <w:rFonts w:eastAsia="Times New Roman"/>
          <w:color w:val="000000" w:themeColor="text1"/>
          <w:sz w:val="20"/>
          <w:szCs w:val="20"/>
        </w:rPr>
        <w:t>E</w:t>
      </w:r>
      <w:r w:rsidRPr="43B33F64">
        <w:rPr>
          <w:rFonts w:eastAsia="Times New Roman"/>
          <w:color w:val="000000" w:themeColor="text1"/>
          <w:sz w:val="20"/>
          <w:szCs w:val="20"/>
        </w:rPr>
        <w:t>mployees could turn to shadow AI, when they think their organization’s IT systems is not enough to finish their tasks.</w:t>
      </w:r>
    </w:p>
    <w:p w:rsidRPr="0028270B" w:rsidR="00DA4013" w:rsidP="00656603" w:rsidRDefault="080893A2" w14:paraId="24734EFF" w14:textId="77777777">
      <w:pPr>
        <w:pStyle w:val="a7"/>
        <w:numPr>
          <w:ilvl w:val="0"/>
          <w:numId w:val="7"/>
        </w:numPr>
        <w:spacing w:beforeAutospacing="1" w:after="240" w:afterAutospacing="1"/>
        <w:rPr>
          <w:rFonts w:eastAsia="Times New Roman"/>
          <w:color w:val="000000" w:themeColor="text1"/>
          <w:sz w:val="20"/>
          <w:szCs w:val="20"/>
        </w:rPr>
      </w:pPr>
      <w:r w:rsidRPr="43B33F64">
        <w:rPr>
          <w:rFonts w:eastAsia="Times New Roman"/>
          <w:color w:val="000000" w:themeColor="text1"/>
          <w:sz w:val="20"/>
          <w:szCs w:val="20"/>
        </w:rPr>
        <w:t>Rigidity of IT Systems: IT systems that are overly standardized and inflexible can drive users to adopt shadow AI as an alternative solution that is easier to adapt to their specific tasks.</w:t>
      </w:r>
    </w:p>
    <w:p w:rsidRPr="0028270B" w:rsidR="00DA4013" w:rsidP="00656603" w:rsidRDefault="080893A2" w14:paraId="76AA4A99" w14:textId="53FBC380">
      <w:pPr>
        <w:pStyle w:val="a7"/>
        <w:numPr>
          <w:ilvl w:val="0"/>
          <w:numId w:val="7"/>
        </w:numPr>
        <w:spacing w:beforeAutospacing="1" w:after="240" w:afterAutospacing="1"/>
        <w:rPr>
          <w:rFonts w:eastAsia="Times New Roman"/>
          <w:color w:val="000000" w:themeColor="text1"/>
          <w:sz w:val="20"/>
          <w:szCs w:val="20"/>
        </w:rPr>
      </w:pPr>
      <w:r w:rsidRPr="43B33F64">
        <w:rPr>
          <w:rFonts w:eastAsia="Times New Roman"/>
          <w:color w:val="000000" w:themeColor="text1"/>
          <w:sz w:val="20"/>
          <w:szCs w:val="20"/>
        </w:rPr>
        <w:t xml:space="preserve">High IT User Competence: </w:t>
      </w:r>
      <w:r w:rsidRPr="43B33F64" w:rsidR="117BD796">
        <w:rPr>
          <w:rFonts w:eastAsia="Times New Roman"/>
          <w:color w:val="000000" w:themeColor="text1"/>
          <w:sz w:val="20"/>
          <w:szCs w:val="20"/>
        </w:rPr>
        <w:t>E</w:t>
      </w:r>
      <w:r w:rsidRPr="43B33F64">
        <w:rPr>
          <w:rFonts w:eastAsia="Times New Roman"/>
          <w:color w:val="000000" w:themeColor="text1"/>
          <w:sz w:val="20"/>
          <w:szCs w:val="20"/>
        </w:rPr>
        <w:t xml:space="preserve">mployees with high levels of technical proficiency could be more likely to independently explore and utilize generative AI tools without the involvement or approval of the IT department, thus increasing the risk of knowledge leakage. </w:t>
      </w:r>
    </w:p>
    <w:p w:rsidRPr="0028270B" w:rsidR="00DA4013" w:rsidP="00656603" w:rsidRDefault="080893A2" w14:paraId="7DFCD819" w14:textId="6CC77D95">
      <w:pPr>
        <w:pStyle w:val="a7"/>
        <w:numPr>
          <w:ilvl w:val="0"/>
          <w:numId w:val="7"/>
        </w:numPr>
        <w:spacing w:beforeAutospacing="1" w:after="240" w:afterAutospacing="1"/>
        <w:rPr>
          <w:rFonts w:eastAsia="Times New Roman"/>
          <w:color w:val="000000" w:themeColor="text1"/>
          <w:sz w:val="20"/>
          <w:szCs w:val="20"/>
        </w:rPr>
      </w:pPr>
      <w:r w:rsidRPr="43B33F64">
        <w:rPr>
          <w:rFonts w:eastAsia="Times New Roman"/>
          <w:color w:val="000000" w:themeColor="text1"/>
          <w:sz w:val="20"/>
          <w:szCs w:val="20"/>
        </w:rPr>
        <w:t xml:space="preserve">Low Technical Complexity: </w:t>
      </w:r>
      <w:r w:rsidRPr="43B33F64" w:rsidR="73D25E5C">
        <w:rPr>
          <w:rFonts w:eastAsia="Times New Roman"/>
          <w:color w:val="000000" w:themeColor="text1"/>
          <w:sz w:val="20"/>
          <w:szCs w:val="20"/>
        </w:rPr>
        <w:t>O</w:t>
      </w:r>
      <w:r w:rsidRPr="43B33F64">
        <w:rPr>
          <w:rFonts w:eastAsia="Times New Roman"/>
          <w:color w:val="000000" w:themeColor="text1"/>
          <w:sz w:val="20"/>
          <w:szCs w:val="20"/>
        </w:rPr>
        <w:t>verall generative AI platforms, such as ChatGPT, have lower barriers to adoption, leading to their unapproved use for professionals.</w:t>
      </w:r>
    </w:p>
    <w:p w:rsidRPr="0028270B" w:rsidR="00DA4013" w:rsidP="00656603" w:rsidRDefault="080893A2" w14:paraId="67FB357C" w14:textId="372B810D">
      <w:pPr>
        <w:pStyle w:val="a7"/>
        <w:numPr>
          <w:ilvl w:val="0"/>
          <w:numId w:val="7"/>
        </w:numPr>
        <w:spacing w:beforeAutospacing="1" w:after="240" w:afterAutospacing="1"/>
        <w:rPr>
          <w:rFonts w:eastAsia="Times New Roman"/>
          <w:color w:val="000000" w:themeColor="text1"/>
          <w:sz w:val="20"/>
          <w:szCs w:val="20"/>
        </w:rPr>
      </w:pPr>
      <w:r w:rsidRPr="43B33F64">
        <w:rPr>
          <w:rFonts w:eastAsia="Times New Roman"/>
          <w:color w:val="000000" w:themeColor="text1"/>
          <w:sz w:val="20"/>
          <w:szCs w:val="20"/>
        </w:rPr>
        <w:t xml:space="preserve">Lack of Restrictions: </w:t>
      </w:r>
      <w:r w:rsidRPr="43B33F64" w:rsidR="66D589AC">
        <w:rPr>
          <w:rFonts w:eastAsia="Times New Roman"/>
          <w:color w:val="000000" w:themeColor="text1"/>
          <w:sz w:val="20"/>
          <w:szCs w:val="20"/>
        </w:rPr>
        <w:t>L</w:t>
      </w:r>
      <w:r w:rsidRPr="43B33F64">
        <w:rPr>
          <w:rFonts w:eastAsia="Times New Roman"/>
          <w:color w:val="000000" w:themeColor="text1"/>
          <w:sz w:val="20"/>
          <w:szCs w:val="20"/>
        </w:rPr>
        <w:t>acking IT usage policies or restrictions encourages employees to use unapproved generative AI tools, heightening the chances of confidential information being exposed.</w:t>
      </w:r>
    </w:p>
    <w:p w:rsidRPr="0028270B" w:rsidR="00DA4013" w:rsidP="00656603" w:rsidRDefault="080893A2" w14:paraId="2B3FC05F" w14:textId="49A938CF">
      <w:pPr>
        <w:pStyle w:val="a7"/>
        <w:numPr>
          <w:ilvl w:val="0"/>
          <w:numId w:val="7"/>
        </w:numPr>
        <w:spacing w:beforeAutospacing="1" w:after="240" w:afterAutospacing="1"/>
        <w:rPr>
          <w:rFonts w:eastAsia="Times New Roman"/>
          <w:color w:val="000000" w:themeColor="text1"/>
          <w:sz w:val="20"/>
          <w:szCs w:val="20"/>
        </w:rPr>
      </w:pPr>
      <w:r w:rsidRPr="43B33F64">
        <w:rPr>
          <w:rFonts w:eastAsia="Times New Roman"/>
          <w:color w:val="000000" w:themeColor="text1"/>
          <w:sz w:val="20"/>
          <w:szCs w:val="20"/>
        </w:rPr>
        <w:t>Lack of Awareness</w:t>
      </w:r>
      <w:r w:rsidRPr="43B33F64" w:rsidR="5F27E5BC">
        <w:rPr>
          <w:rFonts w:eastAsia="Times New Roman"/>
          <w:color w:val="000000" w:themeColor="text1"/>
          <w:sz w:val="20"/>
          <w:szCs w:val="20"/>
        </w:rPr>
        <w:t xml:space="preserve"> of IT policies and security risks</w:t>
      </w:r>
      <w:r w:rsidRPr="43B33F64">
        <w:rPr>
          <w:rFonts w:eastAsia="Times New Roman"/>
          <w:color w:val="000000" w:themeColor="text1"/>
          <w:sz w:val="20"/>
          <w:szCs w:val="20"/>
        </w:rPr>
        <w:t xml:space="preserve">: </w:t>
      </w:r>
      <w:r w:rsidRPr="43B33F64" w:rsidR="6FA8EDD3">
        <w:rPr>
          <w:rFonts w:eastAsia="Times New Roman"/>
          <w:color w:val="000000" w:themeColor="text1"/>
          <w:sz w:val="20"/>
          <w:szCs w:val="20"/>
        </w:rPr>
        <w:t xml:space="preserve">Employees may have limited understanding of organizational IT policies and security risks associated with generative AI, including potential knowledge leakage. </w:t>
      </w:r>
    </w:p>
    <w:p w:rsidRPr="0028270B" w:rsidR="00DA4013" w:rsidP="00656603" w:rsidRDefault="2B13FA8C" w14:paraId="47C3CCAF" w14:textId="20E528AE">
      <w:pPr>
        <w:spacing w:beforeAutospacing="1" w:after="240" w:afterAutospacing="1"/>
        <w:rPr>
          <w:rFonts w:eastAsia="Times New Roman"/>
          <w:b/>
          <w:bCs/>
          <w:i/>
          <w:iCs/>
          <w:color w:val="D86DCB"/>
          <w:sz w:val="22"/>
          <w:szCs w:val="22"/>
        </w:rPr>
      </w:pPr>
      <w:r w:rsidRPr="43B33F64">
        <w:rPr>
          <w:rFonts w:eastAsia="Times New Roman"/>
          <w:b/>
          <w:bCs/>
          <w:i/>
          <w:iCs/>
          <w:sz w:val="22"/>
          <w:szCs w:val="22"/>
        </w:rPr>
        <w:t>Behavioral and Organizational Dimensions of Knowledge Leakage</w:t>
      </w:r>
    </w:p>
    <w:p w:rsidRPr="0028270B" w:rsidR="0028270B" w:rsidP="00656603" w:rsidRDefault="2B13FA8C" w14:paraId="6E4B20CA" w14:textId="68155371">
      <w:pPr>
        <w:spacing w:beforeAutospacing="1" w:after="240" w:afterAutospacing="1"/>
        <w:ind w:firstLine="720"/>
        <w:rPr>
          <w:rFonts w:eastAsia="Times New Roman"/>
          <w:color w:val="000000" w:themeColor="text1"/>
          <w:sz w:val="20"/>
          <w:szCs w:val="20"/>
        </w:rPr>
      </w:pPr>
      <w:r w:rsidRPr="43B33F64">
        <w:rPr>
          <w:rFonts w:eastAsia="Times New Roman"/>
          <w:color w:val="000000" w:themeColor="text1"/>
          <w:sz w:val="20"/>
          <w:szCs w:val="20"/>
        </w:rPr>
        <w:t>Knowledge leakage, a critical organizational risk, has been explored in numerous studies, often emphasizing the behavioral and organizational factors that contribute to its occurrence.</w:t>
      </w:r>
    </w:p>
    <w:p w:rsidRPr="0028270B" w:rsidR="0028270B" w:rsidP="00656603" w:rsidRDefault="2B13FA8C" w14:paraId="536557E1" w14:textId="3E514FCA">
      <w:pPr>
        <w:spacing w:beforeAutospacing="1" w:after="240" w:afterAutospacing="1"/>
        <w:rPr>
          <w:rFonts w:eastAsia="Times New Roman"/>
          <w:color w:val="000000" w:themeColor="text1"/>
          <w:sz w:val="20"/>
          <w:szCs w:val="20"/>
        </w:rPr>
      </w:pPr>
      <w:r w:rsidRPr="43B33F64">
        <w:rPr>
          <w:rFonts w:eastAsia="Times New Roman"/>
          <w:color w:val="000000" w:themeColor="text1"/>
          <w:sz w:val="20"/>
          <w:szCs w:val="20"/>
        </w:rPr>
        <w:t>Wong (2019) highlights that mitigating information leakage—a component of knowledge leakage—requires human governance mechanisms, such as fostering an ethical organizational climate and cultivating a robust information security culture. Factors contributing to knowledge leakage can be categorized into:</w:t>
      </w:r>
    </w:p>
    <w:p w:rsidRPr="0028270B" w:rsidR="0028270B" w:rsidP="00656603" w:rsidRDefault="2B13FA8C" w14:paraId="71E9380A" w14:textId="77777777">
      <w:pPr>
        <w:pStyle w:val="a7"/>
        <w:numPr>
          <w:ilvl w:val="0"/>
          <w:numId w:val="6"/>
        </w:numPr>
        <w:spacing w:beforeAutospacing="1" w:after="240" w:afterAutospacing="1"/>
        <w:rPr>
          <w:rFonts w:eastAsia="Times New Roman"/>
          <w:color w:val="000000" w:themeColor="text1"/>
          <w:sz w:val="20"/>
          <w:szCs w:val="20"/>
        </w:rPr>
      </w:pPr>
      <w:r w:rsidRPr="43B33F64">
        <w:rPr>
          <w:rFonts w:eastAsia="Times New Roman"/>
          <w:color w:val="000000" w:themeColor="text1"/>
          <w:sz w:val="20"/>
          <w:szCs w:val="20"/>
        </w:rPr>
        <w:t>Behavioral Dimensions: Intentional leakage may arise from jealousy, dissatisfaction with the company, vindictiveness, or personal obsession.</w:t>
      </w:r>
    </w:p>
    <w:p w:rsidRPr="0028270B" w:rsidR="0028270B" w:rsidP="00656603" w:rsidRDefault="2B13FA8C" w14:paraId="1B17C7A7" w14:textId="77777777">
      <w:pPr>
        <w:pStyle w:val="a7"/>
        <w:numPr>
          <w:ilvl w:val="0"/>
          <w:numId w:val="6"/>
        </w:numPr>
        <w:spacing w:beforeAutospacing="1" w:after="240" w:afterAutospacing="1"/>
        <w:rPr>
          <w:rFonts w:eastAsia="Times New Roman"/>
          <w:color w:val="000000" w:themeColor="text1"/>
          <w:sz w:val="20"/>
          <w:szCs w:val="20"/>
        </w:rPr>
      </w:pPr>
      <w:r w:rsidRPr="43B33F64">
        <w:rPr>
          <w:rFonts w:eastAsia="Times New Roman"/>
          <w:color w:val="000000" w:themeColor="text1"/>
          <w:sz w:val="20"/>
          <w:szCs w:val="20"/>
        </w:rPr>
        <w:t>Cognitive Dimensions: Unintentional leakage often stems from human errors, negligence, over-enthusiasm for innovation, and unclear role responsibilities for new employees.</w:t>
      </w:r>
    </w:p>
    <w:p w:rsidR="2B13FA8C" w:rsidP="00656603" w:rsidRDefault="2B13FA8C" w14:paraId="6C3D33B3" w14:textId="395D95F5">
      <w:pPr>
        <w:spacing w:beforeAutospacing="1" w:afterAutospacing="1"/>
        <w:ind w:firstLine="720"/>
        <w:rPr>
          <w:rFonts w:eastAsia="Times New Roman"/>
          <w:color w:val="000000" w:themeColor="text1"/>
          <w:sz w:val="20"/>
          <w:szCs w:val="20"/>
        </w:rPr>
      </w:pPr>
      <w:r w:rsidRPr="43B33F64">
        <w:rPr>
          <w:rFonts w:eastAsia="Times New Roman"/>
          <w:color w:val="000000" w:themeColor="text1"/>
          <w:sz w:val="20"/>
          <w:szCs w:val="20"/>
        </w:rPr>
        <w:t>Traditional information leakage studies inform our understanding of shadow AI-related knowledge leakage. Over-enthusiasm for innovation, amplified by generative AI capabilities, and unclear responsibilities among employees are particularly relevant. Additionally, shadow AI usage introduces unique drivers, such as efficiency gains offered by AI tools and the pressure of tight deadlines or urgent tasks.</w:t>
      </w:r>
      <w:r w:rsidRPr="43B33F64" w:rsidR="6A1EC019">
        <w:rPr>
          <w:rFonts w:eastAsia="Times New Roman"/>
          <w:color w:val="000000" w:themeColor="text1"/>
          <w:sz w:val="20"/>
          <w:szCs w:val="20"/>
        </w:rPr>
        <w:t xml:space="preserve"> </w:t>
      </w:r>
      <w:r w:rsidRPr="43B33F64">
        <w:rPr>
          <w:rFonts w:eastAsia="Times New Roman"/>
          <w:color w:val="000000" w:themeColor="text1"/>
          <w:sz w:val="20"/>
          <w:szCs w:val="20"/>
        </w:rPr>
        <w:t>For instance, Stojan (2024)</w:t>
      </w:r>
      <w:r w:rsidRPr="43B33F64" w:rsidR="3B0CBEC3">
        <w:rPr>
          <w:rFonts w:eastAsia="Times New Roman"/>
          <w:color w:val="000000" w:themeColor="text1"/>
          <w:sz w:val="20"/>
          <w:szCs w:val="20"/>
        </w:rPr>
        <w:t xml:space="preserve"> </w:t>
      </w:r>
      <w:r w:rsidRPr="43B33F64">
        <w:rPr>
          <w:rFonts w:eastAsia="Times New Roman"/>
          <w:color w:val="000000" w:themeColor="text1"/>
          <w:sz w:val="20"/>
          <w:szCs w:val="20"/>
        </w:rPr>
        <w:t>illustrates how a developer might use ChatGPT to debug code quickly, inadvertently exposing proprietary source code. This code could then be stored on external servers, potentially becoming part of future model training datasets or vulnerable to external security breaches.</w:t>
      </w:r>
    </w:p>
    <w:p w:rsidR="00DA4013" w:rsidP="00656603" w:rsidRDefault="2B13FA8C" w14:paraId="4CCD397D" w14:textId="17AD86F1">
      <w:pPr>
        <w:spacing w:beforeAutospacing="1" w:after="240" w:afterAutospacing="1"/>
        <w:ind w:firstLine="720"/>
        <w:rPr>
          <w:rFonts w:eastAsia="Times New Roman"/>
          <w:color w:val="000000" w:themeColor="text1"/>
          <w:sz w:val="20"/>
          <w:szCs w:val="20"/>
        </w:rPr>
      </w:pPr>
      <w:r w:rsidRPr="43B33F64">
        <w:rPr>
          <w:rFonts w:eastAsia="Times New Roman"/>
          <w:color w:val="000000" w:themeColor="text1"/>
          <w:sz w:val="20"/>
          <w:szCs w:val="20"/>
        </w:rPr>
        <w:t>Organizational factors such as cultural climate, emphasis on efficiency, production pace (especially in fast-moving sectors like IT), and adherence to security protocols play pivotal roles in understanding and addressing knowledge leakage risks associated with shadow AI. By examining these dimensions, organizations can develop actionable and effective strategies to manage this emerging challenge and minimize its potential impact.</w:t>
      </w:r>
    </w:p>
    <w:p w:rsidRPr="0028270B" w:rsidR="0028270B" w:rsidP="00656603" w:rsidRDefault="2B13FA8C" w14:paraId="771E81F2" w14:textId="0E36F593">
      <w:pPr>
        <w:spacing w:beforeAutospacing="1" w:after="240" w:afterAutospacing="1"/>
        <w:rPr>
          <w:rFonts w:eastAsia="Times New Roman"/>
          <w:b/>
          <w:bCs/>
          <w:i/>
          <w:iCs/>
          <w:color w:val="000000" w:themeColor="text1"/>
          <w:sz w:val="22"/>
          <w:szCs w:val="22"/>
          <w:lang w:eastAsia="zh-CN"/>
        </w:rPr>
      </w:pPr>
      <w:r w:rsidRPr="0118AD7C">
        <w:rPr>
          <w:rFonts w:eastAsia="Times New Roman"/>
          <w:b/>
          <w:bCs/>
          <w:i/>
          <w:iCs/>
          <w:color w:val="000000" w:themeColor="text1"/>
          <w:sz w:val="22"/>
          <w:szCs w:val="22"/>
          <w:lang w:eastAsia="zh-CN"/>
        </w:rPr>
        <w:t>Conclusion</w:t>
      </w:r>
    </w:p>
    <w:p w:rsidR="79F03F29" w:rsidP="00656603" w:rsidRDefault="79F03F29" w14:paraId="62B175CA" w14:textId="2AC39574">
      <w:pPr>
        <w:spacing w:beforeAutospacing="1" w:afterAutospacing="1"/>
        <w:ind w:firstLine="720"/>
        <w:rPr>
          <w:rFonts w:eastAsiaTheme="minorEastAsia"/>
          <w:color w:val="000000" w:themeColor="text1"/>
          <w:sz w:val="20"/>
          <w:szCs w:val="20"/>
          <w:lang w:eastAsia="zh-CN"/>
        </w:rPr>
      </w:pPr>
      <w:r w:rsidRPr="43B33F64">
        <w:rPr>
          <w:rFonts w:eastAsia="Times New Roman"/>
          <w:color w:val="000000" w:themeColor="text1"/>
          <w:sz w:val="20"/>
          <w:szCs w:val="20"/>
        </w:rPr>
        <w:t xml:space="preserve">The review of existing literature highlights multiple factors contributing to the knowledge leakage risks associated with the shadow use of generative AI. In order to facilitate the following questionnaire design and further research, the above variables were reclassified into three types of factors: Technical Factors focus on the limitations of the technology, such as access control and system shortcomings; Organizational Factors focus on the organizational problems in setting up adequate policies and educating employees about security and AI tool usage; Behavioral factors focus on how employees’ actions contribute to knowledge leakage(either intentional or accidental), such as jealousy or lack of awareness. The following are </w:t>
      </w:r>
      <w:bookmarkStart w:name="_Hlk189587634" w:id="0"/>
      <w:r w:rsidRPr="43B33F64">
        <w:rPr>
          <w:rFonts w:eastAsia="Times New Roman"/>
          <w:color w:val="000000" w:themeColor="text1"/>
          <w:sz w:val="20"/>
          <w:szCs w:val="20"/>
        </w:rPr>
        <w:t>three types of factors</w:t>
      </w:r>
      <w:bookmarkEnd w:id="0"/>
      <w:r w:rsidRPr="43B33F64">
        <w:rPr>
          <w:rFonts w:eastAsia="Times New Roman"/>
          <w:color w:val="000000" w:themeColor="text1"/>
          <w:sz w:val="20"/>
          <w:szCs w:val="20"/>
        </w:rPr>
        <w:t>:</w:t>
      </w:r>
    </w:p>
    <w:tbl>
      <w:tblPr>
        <w:tblStyle w:val="12"/>
        <w:tblW w:w="10485" w:type="dxa"/>
        <w:tblLook w:val="04A0" w:firstRow="1" w:lastRow="0" w:firstColumn="1" w:lastColumn="0" w:noHBand="0" w:noVBand="1"/>
      </w:tblPr>
      <w:tblGrid>
        <w:gridCol w:w="1174"/>
        <w:gridCol w:w="1414"/>
        <w:gridCol w:w="1485"/>
        <w:gridCol w:w="1486"/>
        <w:gridCol w:w="1304"/>
        <w:gridCol w:w="1408"/>
        <w:gridCol w:w="2214"/>
      </w:tblGrid>
      <w:tr w:rsidRPr="00580B1E" w:rsidR="00580B1E" w:rsidTr="00DF4247" w14:paraId="0F8A3753" w14:textId="77777777">
        <w:trPr>
          <w:trHeight w:val="461"/>
        </w:trPr>
        <w:tc>
          <w:tcPr>
            <w:tcW w:w="1174" w:type="dxa"/>
            <w:vMerge w:val="restart"/>
            <w:vAlign w:val="center"/>
          </w:tcPr>
          <w:p w:rsidRPr="00580B1E" w:rsidR="00580B1E" w:rsidP="00580B1E" w:rsidRDefault="00580B1E" w14:paraId="4AAEB678" w14:textId="77777777">
            <w:pPr>
              <w:spacing w:before="100" w:beforeAutospacing="1" w:after="100" w:afterAutospacing="1"/>
              <w:jc w:val="center"/>
              <w:rPr>
                <w:rFonts w:eastAsiaTheme="minorEastAsia"/>
                <w:color w:val="000000" w:themeColor="text1"/>
                <w:sz w:val="15"/>
                <w:szCs w:val="15"/>
                <w:lang w:eastAsia="zh-CN"/>
              </w:rPr>
            </w:pPr>
            <w:bookmarkStart w:name="_Hlk189486251" w:id="1"/>
            <w:r w:rsidRPr="00580B1E">
              <w:rPr>
                <w:rFonts w:hint="eastAsia" w:eastAsiaTheme="minorEastAsia"/>
                <w:color w:val="000000" w:themeColor="text1"/>
                <w:sz w:val="15"/>
                <w:szCs w:val="15"/>
                <w:lang w:eastAsia="zh-CN"/>
              </w:rPr>
              <w:lastRenderedPageBreak/>
              <w:t>Types of factors</w:t>
            </w:r>
          </w:p>
        </w:tc>
        <w:tc>
          <w:tcPr>
            <w:tcW w:w="1414" w:type="dxa"/>
            <w:vMerge w:val="restart"/>
            <w:vAlign w:val="center"/>
          </w:tcPr>
          <w:p w:rsidRPr="00580B1E" w:rsidR="00580B1E" w:rsidP="00580B1E" w:rsidRDefault="00580B1E" w14:paraId="2B9AE3C6"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Factor name</w:t>
            </w:r>
          </w:p>
        </w:tc>
        <w:tc>
          <w:tcPr>
            <w:tcW w:w="2971" w:type="dxa"/>
            <w:gridSpan w:val="2"/>
            <w:vAlign w:val="center"/>
          </w:tcPr>
          <w:p w:rsidRPr="00580B1E" w:rsidR="00580B1E" w:rsidP="00580B1E" w:rsidRDefault="00580B1E" w14:paraId="7020F606"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Constituent</w:t>
            </w:r>
          </w:p>
        </w:tc>
        <w:tc>
          <w:tcPr>
            <w:tcW w:w="1304" w:type="dxa"/>
            <w:vMerge w:val="restart"/>
            <w:vAlign w:val="center"/>
          </w:tcPr>
          <w:p w:rsidRPr="00580B1E" w:rsidR="00580B1E" w:rsidP="00580B1E" w:rsidRDefault="00580B1E" w14:paraId="3B8B2EE1"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Reference</w:t>
            </w:r>
          </w:p>
        </w:tc>
        <w:tc>
          <w:tcPr>
            <w:tcW w:w="1408" w:type="dxa"/>
            <w:vMerge w:val="restart"/>
            <w:vAlign w:val="center"/>
          </w:tcPr>
          <w:p w:rsidRPr="00580B1E" w:rsidR="00580B1E" w:rsidP="00580B1E" w:rsidRDefault="00580B1E" w14:paraId="65923A63"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Reason for modification</w:t>
            </w:r>
          </w:p>
        </w:tc>
        <w:tc>
          <w:tcPr>
            <w:tcW w:w="2214" w:type="dxa"/>
            <w:vMerge w:val="restart"/>
            <w:vAlign w:val="center"/>
          </w:tcPr>
          <w:p w:rsidRPr="00580B1E" w:rsidR="00580B1E" w:rsidP="00580B1E" w:rsidRDefault="00580B1E" w14:paraId="35D6E133"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Description</w:t>
            </w:r>
          </w:p>
        </w:tc>
      </w:tr>
      <w:tr w:rsidRPr="00580B1E" w:rsidR="00580B1E" w:rsidTr="00DF4247" w14:paraId="606F261E" w14:textId="77777777">
        <w:trPr>
          <w:trHeight w:val="460"/>
        </w:trPr>
        <w:tc>
          <w:tcPr>
            <w:tcW w:w="1174" w:type="dxa"/>
            <w:vMerge/>
            <w:vAlign w:val="center"/>
          </w:tcPr>
          <w:p w:rsidRPr="00580B1E" w:rsidR="00580B1E" w:rsidP="00580B1E" w:rsidRDefault="00580B1E" w14:paraId="44791DCE" w14:textId="77777777">
            <w:pPr>
              <w:spacing w:before="100" w:beforeAutospacing="1" w:after="100" w:afterAutospacing="1"/>
              <w:jc w:val="center"/>
              <w:rPr>
                <w:rFonts w:eastAsiaTheme="minorEastAsia"/>
                <w:color w:val="000000" w:themeColor="text1"/>
                <w:sz w:val="15"/>
                <w:szCs w:val="15"/>
                <w:lang w:eastAsia="zh-CN"/>
              </w:rPr>
            </w:pPr>
          </w:p>
        </w:tc>
        <w:tc>
          <w:tcPr>
            <w:tcW w:w="1414" w:type="dxa"/>
            <w:vMerge/>
            <w:vAlign w:val="center"/>
          </w:tcPr>
          <w:p w:rsidRPr="00580B1E" w:rsidR="00580B1E" w:rsidP="00580B1E" w:rsidRDefault="00580B1E" w14:paraId="75793994" w14:textId="77777777">
            <w:pPr>
              <w:spacing w:before="100" w:beforeAutospacing="1" w:after="100" w:afterAutospacing="1"/>
              <w:jc w:val="center"/>
              <w:rPr>
                <w:rFonts w:eastAsiaTheme="minorEastAsia"/>
                <w:color w:val="000000" w:themeColor="text1"/>
                <w:sz w:val="15"/>
                <w:szCs w:val="15"/>
                <w:lang w:eastAsia="zh-CN"/>
              </w:rPr>
            </w:pPr>
          </w:p>
        </w:tc>
        <w:tc>
          <w:tcPr>
            <w:tcW w:w="1485" w:type="dxa"/>
            <w:vAlign w:val="center"/>
          </w:tcPr>
          <w:p w:rsidRPr="00580B1E" w:rsidR="00580B1E" w:rsidP="00580B1E" w:rsidRDefault="00580B1E" w14:paraId="46A2E97D" w14:textId="4A3C981A">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Original</w:t>
            </w:r>
            <w:r w:rsidRPr="00580B1E">
              <w:rPr>
                <w:rFonts w:hint="eastAsia" w:eastAsiaTheme="minorEastAsia"/>
                <w:color w:val="000000" w:themeColor="text1"/>
                <w:sz w:val="15"/>
                <w:szCs w:val="15"/>
                <w:lang w:eastAsia="zh-CN"/>
              </w:rPr>
              <w:t xml:space="preserve"> type</w:t>
            </w:r>
          </w:p>
        </w:tc>
        <w:tc>
          <w:tcPr>
            <w:tcW w:w="1486" w:type="dxa"/>
            <w:vAlign w:val="center"/>
          </w:tcPr>
          <w:p w:rsidRPr="00580B1E" w:rsidR="00580B1E" w:rsidP="00580B1E" w:rsidRDefault="00580B1E" w14:paraId="72E42AA9"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Original</w:t>
            </w:r>
          </w:p>
          <w:p w:rsidRPr="00580B1E" w:rsidR="00580B1E" w:rsidP="00580B1E" w:rsidRDefault="00580B1E" w14:paraId="364595D3" w14:textId="11A400E1">
            <w:pPr>
              <w:spacing w:before="100" w:beforeAutospacing="1" w:after="100" w:afterAutospacing="1"/>
              <w:jc w:val="center"/>
              <w:rPr>
                <w:rFonts w:eastAsiaTheme="minorEastAsia"/>
                <w:color w:val="000000" w:themeColor="text1"/>
                <w:sz w:val="15"/>
                <w:szCs w:val="15"/>
                <w:lang w:eastAsia="zh-CN"/>
              </w:rPr>
            </w:pPr>
            <w:r w:rsidRPr="00580B1E">
              <w:rPr>
                <w:rFonts w:hint="eastAsia" w:eastAsiaTheme="minorEastAsia"/>
                <w:color w:val="000000" w:themeColor="text1"/>
                <w:sz w:val="15"/>
                <w:szCs w:val="15"/>
                <w:lang w:eastAsia="zh-CN"/>
              </w:rPr>
              <w:t>factor</w:t>
            </w:r>
          </w:p>
        </w:tc>
        <w:tc>
          <w:tcPr>
            <w:tcW w:w="1304" w:type="dxa"/>
            <w:vMerge/>
            <w:vAlign w:val="center"/>
          </w:tcPr>
          <w:p w:rsidRPr="00580B1E" w:rsidR="00580B1E" w:rsidP="00580B1E" w:rsidRDefault="00580B1E" w14:paraId="26918005" w14:textId="77777777">
            <w:pPr>
              <w:spacing w:before="100" w:beforeAutospacing="1" w:after="100" w:afterAutospacing="1"/>
              <w:jc w:val="center"/>
              <w:rPr>
                <w:rFonts w:eastAsiaTheme="minorEastAsia"/>
                <w:color w:val="000000" w:themeColor="text1"/>
                <w:sz w:val="15"/>
                <w:szCs w:val="15"/>
                <w:lang w:eastAsia="zh-CN"/>
              </w:rPr>
            </w:pPr>
          </w:p>
        </w:tc>
        <w:tc>
          <w:tcPr>
            <w:tcW w:w="1408" w:type="dxa"/>
            <w:vMerge/>
            <w:vAlign w:val="center"/>
          </w:tcPr>
          <w:p w:rsidRPr="00580B1E" w:rsidR="00580B1E" w:rsidP="00580B1E" w:rsidRDefault="00580B1E" w14:paraId="36E8F46B" w14:textId="77777777">
            <w:pPr>
              <w:spacing w:before="100" w:beforeAutospacing="1" w:after="100" w:afterAutospacing="1"/>
              <w:jc w:val="center"/>
              <w:rPr>
                <w:rFonts w:eastAsiaTheme="minorEastAsia"/>
                <w:color w:val="000000" w:themeColor="text1"/>
                <w:sz w:val="15"/>
                <w:szCs w:val="15"/>
                <w:lang w:eastAsia="zh-CN"/>
              </w:rPr>
            </w:pPr>
          </w:p>
        </w:tc>
        <w:tc>
          <w:tcPr>
            <w:tcW w:w="2214" w:type="dxa"/>
            <w:vMerge/>
            <w:vAlign w:val="center"/>
          </w:tcPr>
          <w:p w:rsidRPr="00580B1E" w:rsidR="00580B1E" w:rsidP="00580B1E" w:rsidRDefault="00580B1E" w14:paraId="21F573FB" w14:textId="77777777">
            <w:pPr>
              <w:spacing w:before="100" w:beforeAutospacing="1" w:after="100" w:afterAutospacing="1"/>
              <w:jc w:val="center"/>
              <w:rPr>
                <w:rFonts w:eastAsiaTheme="minorEastAsia"/>
                <w:color w:val="000000" w:themeColor="text1"/>
                <w:sz w:val="15"/>
                <w:szCs w:val="15"/>
                <w:lang w:eastAsia="zh-CN"/>
              </w:rPr>
            </w:pPr>
          </w:p>
        </w:tc>
      </w:tr>
      <w:tr w:rsidRPr="00580B1E" w:rsidR="00580B1E" w:rsidTr="00DF4247" w14:paraId="5EA97CB0" w14:textId="77777777">
        <w:trPr>
          <w:trHeight w:val="2866"/>
        </w:trPr>
        <w:tc>
          <w:tcPr>
            <w:tcW w:w="1174" w:type="dxa"/>
            <w:vMerge w:val="restart"/>
            <w:vAlign w:val="center"/>
          </w:tcPr>
          <w:p w:rsidRPr="00580B1E" w:rsidR="00580B1E" w:rsidP="00580B1E" w:rsidRDefault="00580B1E" w14:paraId="2316471C"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Technical</w:t>
            </w:r>
          </w:p>
        </w:tc>
        <w:tc>
          <w:tcPr>
            <w:tcW w:w="1414" w:type="dxa"/>
            <w:vAlign w:val="center"/>
          </w:tcPr>
          <w:p w:rsidRPr="00580B1E" w:rsidR="00580B1E" w:rsidP="00580B1E" w:rsidRDefault="00580B1E" w14:paraId="28B2BA77"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Unauthorized Access to Generative AI Tools</w:t>
            </w:r>
          </w:p>
        </w:tc>
        <w:tc>
          <w:tcPr>
            <w:tcW w:w="1485" w:type="dxa"/>
            <w:vAlign w:val="center"/>
          </w:tcPr>
          <w:p w:rsidRPr="00580B1E" w:rsidR="00580B1E" w:rsidP="00580B1E" w:rsidRDefault="00580B1E" w14:paraId="6BA83108"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Generative AI in Workplaces</w:t>
            </w:r>
          </w:p>
        </w:tc>
        <w:tc>
          <w:tcPr>
            <w:tcW w:w="1486" w:type="dxa"/>
            <w:vAlign w:val="center"/>
          </w:tcPr>
          <w:p w:rsidRPr="00580B1E" w:rsidR="00580B1E" w:rsidP="00580B1E" w:rsidRDefault="00580B1E" w14:paraId="2E6DFCE3"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Unauthorized Access to Generative AI Tools</w:t>
            </w:r>
          </w:p>
        </w:tc>
        <w:tc>
          <w:tcPr>
            <w:tcW w:w="1304" w:type="dxa"/>
            <w:vAlign w:val="center"/>
          </w:tcPr>
          <w:p w:rsidRPr="00580B1E" w:rsidR="00580B1E" w:rsidP="00580B1E" w:rsidRDefault="00580B1E" w14:paraId="4C8B6967"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SentinelOne (2024)</w:t>
            </w:r>
          </w:p>
        </w:tc>
        <w:tc>
          <w:tcPr>
            <w:tcW w:w="1408" w:type="dxa"/>
            <w:vAlign w:val="center"/>
          </w:tcPr>
          <w:p w:rsidRPr="00580B1E" w:rsidR="00580B1E" w:rsidP="00580B1E" w:rsidRDefault="00580B1E" w14:paraId="1B578590"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This is a defect of the generative AI tool itself, which is a technical problem</w:t>
            </w:r>
            <w:r w:rsidRPr="00580B1E">
              <w:rPr>
                <w:rFonts w:hint="eastAsia" w:eastAsiaTheme="minorEastAsia"/>
                <w:color w:val="000000" w:themeColor="text1"/>
                <w:sz w:val="15"/>
                <w:szCs w:val="15"/>
                <w:lang w:eastAsia="zh-CN"/>
              </w:rPr>
              <w:t>.</w:t>
            </w:r>
          </w:p>
        </w:tc>
        <w:tc>
          <w:tcPr>
            <w:tcW w:w="2214" w:type="dxa"/>
            <w:vAlign w:val="center"/>
          </w:tcPr>
          <w:p w:rsidRPr="00580B1E" w:rsidR="00580B1E" w:rsidP="00580B1E" w:rsidRDefault="00580B1E" w14:paraId="07ABA36F" w14:textId="5716B0D4">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Open generative AI platforms allow users to access without authentication,</w:t>
            </w:r>
            <w:r w:rsidRPr="00580B1E">
              <w:rPr>
                <w:rFonts w:hint="eastAsia" w:eastAsiaTheme="minorEastAsia"/>
                <w:color w:val="000000" w:themeColor="text1"/>
                <w:sz w:val="15"/>
                <w:szCs w:val="15"/>
                <w:lang w:eastAsia="zh-CN"/>
              </w:rPr>
              <w:t xml:space="preserve"> </w:t>
            </w:r>
            <w:r w:rsidRPr="00580B1E">
              <w:rPr>
                <w:rFonts w:eastAsiaTheme="minorEastAsia"/>
                <w:color w:val="000000" w:themeColor="text1"/>
                <w:sz w:val="15"/>
                <w:szCs w:val="15"/>
                <w:lang w:eastAsia="zh-CN"/>
              </w:rPr>
              <w:t>leaving information exposed to dangerous areas.</w:t>
            </w:r>
          </w:p>
        </w:tc>
      </w:tr>
      <w:tr w:rsidRPr="00580B1E" w:rsidR="00580B1E" w:rsidTr="00DF4247" w14:paraId="55BF0A8F" w14:textId="77777777">
        <w:tc>
          <w:tcPr>
            <w:tcW w:w="1174" w:type="dxa"/>
            <w:vMerge/>
            <w:vAlign w:val="center"/>
          </w:tcPr>
          <w:p w:rsidRPr="00580B1E" w:rsidR="00580B1E" w:rsidP="00580B1E" w:rsidRDefault="00580B1E" w14:paraId="272161F4" w14:textId="77777777">
            <w:pPr>
              <w:spacing w:before="100" w:beforeAutospacing="1" w:after="100" w:afterAutospacing="1"/>
              <w:jc w:val="center"/>
              <w:rPr>
                <w:rFonts w:eastAsiaTheme="minorEastAsia"/>
                <w:color w:val="000000" w:themeColor="text1"/>
                <w:sz w:val="15"/>
                <w:szCs w:val="15"/>
                <w:lang w:eastAsia="zh-CN"/>
              </w:rPr>
            </w:pPr>
          </w:p>
        </w:tc>
        <w:tc>
          <w:tcPr>
            <w:tcW w:w="1414" w:type="dxa"/>
            <w:vMerge w:val="restart"/>
            <w:vAlign w:val="center"/>
          </w:tcPr>
          <w:p w:rsidRPr="00580B1E" w:rsidR="00580B1E" w:rsidP="00580B1E" w:rsidRDefault="00580B1E" w14:paraId="46B78457"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Shortcomings and Rigidity of IT Systems</w:t>
            </w:r>
          </w:p>
        </w:tc>
        <w:tc>
          <w:tcPr>
            <w:tcW w:w="1485" w:type="dxa"/>
            <w:vMerge w:val="restart"/>
            <w:vAlign w:val="center"/>
          </w:tcPr>
          <w:p w:rsidRPr="00580B1E" w:rsidR="00580B1E" w:rsidP="00580B1E" w:rsidRDefault="00580B1E" w14:paraId="095CC803"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Shadow IT and Knowledge Leakage</w:t>
            </w:r>
          </w:p>
        </w:tc>
        <w:tc>
          <w:tcPr>
            <w:tcW w:w="1486" w:type="dxa"/>
            <w:vAlign w:val="center"/>
          </w:tcPr>
          <w:p w:rsidRPr="00580B1E" w:rsidR="00580B1E" w:rsidP="00580B1E" w:rsidRDefault="00580B1E" w14:paraId="4771DCBA"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Shortcomings of IT Systems.</w:t>
            </w:r>
          </w:p>
        </w:tc>
        <w:tc>
          <w:tcPr>
            <w:tcW w:w="1304" w:type="dxa"/>
            <w:vMerge w:val="restart"/>
            <w:vAlign w:val="center"/>
          </w:tcPr>
          <w:p w:rsidRPr="00580B1E" w:rsidR="00580B1E" w:rsidP="00580B1E" w:rsidRDefault="00580B1E" w14:paraId="762DA9E7"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Kopper and Westner (2016)</w:t>
            </w:r>
          </w:p>
        </w:tc>
        <w:tc>
          <w:tcPr>
            <w:tcW w:w="1408" w:type="dxa"/>
            <w:vMerge w:val="restart"/>
            <w:vAlign w:val="center"/>
          </w:tcPr>
          <w:p w:rsidRPr="00580B1E" w:rsidR="00580B1E" w:rsidP="00580B1E" w:rsidRDefault="00580B1E" w14:paraId="50DBF70E"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Both of them are the defects of IT system in practical application</w:t>
            </w:r>
            <w:r w:rsidRPr="00580B1E">
              <w:rPr>
                <w:rFonts w:hint="eastAsia" w:eastAsiaTheme="minorEastAsia"/>
                <w:color w:val="000000" w:themeColor="text1"/>
                <w:sz w:val="15"/>
                <w:szCs w:val="15"/>
                <w:lang w:eastAsia="zh-CN"/>
              </w:rPr>
              <w:t>.</w:t>
            </w:r>
          </w:p>
        </w:tc>
        <w:tc>
          <w:tcPr>
            <w:tcW w:w="2214" w:type="dxa"/>
            <w:vMerge w:val="restart"/>
            <w:vAlign w:val="center"/>
          </w:tcPr>
          <w:p w:rsidRPr="00580B1E" w:rsidR="00580B1E" w:rsidP="00580B1E" w:rsidRDefault="00580B1E" w14:paraId="21A1C2E8"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Organizational IT limitations and inflexibility can drive employees toward unapproved generative AI tools, highlighting the importance of system adaptability in mitigating shadow IT behavior.</w:t>
            </w:r>
          </w:p>
        </w:tc>
      </w:tr>
      <w:tr w:rsidRPr="00580B1E" w:rsidR="00580B1E" w:rsidTr="00DF4247" w14:paraId="01AB9E84" w14:textId="77777777">
        <w:tc>
          <w:tcPr>
            <w:tcW w:w="1174" w:type="dxa"/>
            <w:vMerge/>
            <w:vAlign w:val="center"/>
          </w:tcPr>
          <w:p w:rsidRPr="00580B1E" w:rsidR="00580B1E" w:rsidP="00580B1E" w:rsidRDefault="00580B1E" w14:paraId="1D04E658" w14:textId="77777777">
            <w:pPr>
              <w:spacing w:before="100" w:beforeAutospacing="1" w:after="100" w:afterAutospacing="1"/>
              <w:jc w:val="center"/>
              <w:rPr>
                <w:rFonts w:eastAsiaTheme="minorEastAsia"/>
                <w:color w:val="000000" w:themeColor="text1"/>
                <w:sz w:val="15"/>
                <w:szCs w:val="15"/>
                <w:lang w:eastAsia="zh-CN"/>
              </w:rPr>
            </w:pPr>
          </w:p>
        </w:tc>
        <w:tc>
          <w:tcPr>
            <w:tcW w:w="1414" w:type="dxa"/>
            <w:vMerge/>
            <w:vAlign w:val="center"/>
          </w:tcPr>
          <w:p w:rsidRPr="00580B1E" w:rsidR="00580B1E" w:rsidP="00580B1E" w:rsidRDefault="00580B1E" w14:paraId="60058201" w14:textId="77777777">
            <w:pPr>
              <w:spacing w:before="100" w:beforeAutospacing="1" w:after="100" w:afterAutospacing="1"/>
              <w:jc w:val="center"/>
              <w:rPr>
                <w:rFonts w:eastAsiaTheme="minorEastAsia"/>
                <w:color w:val="000000" w:themeColor="text1"/>
                <w:sz w:val="15"/>
                <w:szCs w:val="15"/>
                <w:lang w:eastAsia="zh-CN"/>
              </w:rPr>
            </w:pPr>
          </w:p>
        </w:tc>
        <w:tc>
          <w:tcPr>
            <w:tcW w:w="1485" w:type="dxa"/>
            <w:vMerge/>
            <w:vAlign w:val="center"/>
          </w:tcPr>
          <w:p w:rsidRPr="00580B1E" w:rsidR="00580B1E" w:rsidP="00580B1E" w:rsidRDefault="00580B1E" w14:paraId="4E593781" w14:textId="77777777">
            <w:pPr>
              <w:spacing w:before="100" w:beforeAutospacing="1" w:after="100" w:afterAutospacing="1"/>
              <w:jc w:val="center"/>
              <w:rPr>
                <w:rFonts w:eastAsiaTheme="minorEastAsia"/>
                <w:color w:val="000000" w:themeColor="text1"/>
                <w:sz w:val="15"/>
                <w:szCs w:val="15"/>
                <w:lang w:eastAsia="zh-CN"/>
              </w:rPr>
            </w:pPr>
          </w:p>
        </w:tc>
        <w:tc>
          <w:tcPr>
            <w:tcW w:w="1486" w:type="dxa"/>
            <w:vAlign w:val="center"/>
          </w:tcPr>
          <w:p w:rsidRPr="00580B1E" w:rsidR="00580B1E" w:rsidP="00580B1E" w:rsidRDefault="00580B1E" w14:paraId="4FB33338"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Rigidity of IT Systems.</w:t>
            </w:r>
          </w:p>
        </w:tc>
        <w:tc>
          <w:tcPr>
            <w:tcW w:w="1304" w:type="dxa"/>
            <w:vMerge/>
            <w:vAlign w:val="center"/>
          </w:tcPr>
          <w:p w:rsidRPr="00580B1E" w:rsidR="00580B1E" w:rsidP="00580B1E" w:rsidRDefault="00580B1E" w14:paraId="28C0BFA4" w14:textId="77777777">
            <w:pPr>
              <w:spacing w:before="100" w:beforeAutospacing="1" w:after="100" w:afterAutospacing="1"/>
              <w:jc w:val="center"/>
              <w:rPr>
                <w:rFonts w:eastAsiaTheme="minorEastAsia"/>
                <w:color w:val="000000" w:themeColor="text1"/>
                <w:sz w:val="15"/>
                <w:szCs w:val="15"/>
                <w:lang w:eastAsia="zh-CN"/>
              </w:rPr>
            </w:pPr>
          </w:p>
        </w:tc>
        <w:tc>
          <w:tcPr>
            <w:tcW w:w="1408" w:type="dxa"/>
            <w:vMerge/>
            <w:vAlign w:val="center"/>
          </w:tcPr>
          <w:p w:rsidRPr="00580B1E" w:rsidR="00580B1E" w:rsidP="00580B1E" w:rsidRDefault="00580B1E" w14:paraId="0584B752" w14:textId="77777777">
            <w:pPr>
              <w:spacing w:before="100" w:beforeAutospacing="1" w:after="100" w:afterAutospacing="1"/>
              <w:jc w:val="center"/>
              <w:rPr>
                <w:rFonts w:eastAsiaTheme="minorEastAsia"/>
                <w:color w:val="000000" w:themeColor="text1"/>
                <w:sz w:val="15"/>
                <w:szCs w:val="15"/>
                <w:lang w:eastAsia="zh-CN"/>
              </w:rPr>
            </w:pPr>
          </w:p>
        </w:tc>
        <w:tc>
          <w:tcPr>
            <w:tcW w:w="2214" w:type="dxa"/>
            <w:vMerge/>
            <w:vAlign w:val="center"/>
          </w:tcPr>
          <w:p w:rsidRPr="00580B1E" w:rsidR="00580B1E" w:rsidP="00580B1E" w:rsidRDefault="00580B1E" w14:paraId="4F7975DE" w14:textId="77777777">
            <w:pPr>
              <w:spacing w:before="100" w:beforeAutospacing="1" w:after="100" w:afterAutospacing="1"/>
              <w:jc w:val="center"/>
              <w:rPr>
                <w:rFonts w:eastAsiaTheme="minorEastAsia"/>
                <w:color w:val="000000" w:themeColor="text1"/>
                <w:sz w:val="15"/>
                <w:szCs w:val="15"/>
                <w:lang w:eastAsia="zh-CN"/>
              </w:rPr>
            </w:pPr>
          </w:p>
        </w:tc>
      </w:tr>
      <w:tr w:rsidRPr="00580B1E" w:rsidR="00580B1E" w:rsidTr="00DF4247" w14:paraId="74EB1B17" w14:textId="77777777">
        <w:tc>
          <w:tcPr>
            <w:tcW w:w="1174" w:type="dxa"/>
            <w:vMerge/>
            <w:vAlign w:val="center"/>
          </w:tcPr>
          <w:p w:rsidRPr="00580B1E" w:rsidR="00580B1E" w:rsidP="00580B1E" w:rsidRDefault="00580B1E" w14:paraId="2FECF1C4" w14:textId="77777777">
            <w:pPr>
              <w:spacing w:before="100" w:beforeAutospacing="1" w:after="100" w:afterAutospacing="1"/>
              <w:jc w:val="center"/>
              <w:rPr>
                <w:rFonts w:eastAsiaTheme="minorEastAsia"/>
                <w:color w:val="000000" w:themeColor="text1"/>
                <w:sz w:val="15"/>
                <w:szCs w:val="15"/>
                <w:lang w:eastAsia="zh-CN"/>
              </w:rPr>
            </w:pPr>
          </w:p>
        </w:tc>
        <w:tc>
          <w:tcPr>
            <w:tcW w:w="1414" w:type="dxa"/>
            <w:vAlign w:val="center"/>
          </w:tcPr>
          <w:p w:rsidRPr="00580B1E" w:rsidR="00580B1E" w:rsidP="00580B1E" w:rsidRDefault="00580B1E" w14:paraId="3003AE72"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Low Technical Complexity</w:t>
            </w:r>
          </w:p>
        </w:tc>
        <w:tc>
          <w:tcPr>
            <w:tcW w:w="1485" w:type="dxa"/>
            <w:vAlign w:val="center"/>
          </w:tcPr>
          <w:p w:rsidRPr="00580B1E" w:rsidR="00580B1E" w:rsidP="00580B1E" w:rsidRDefault="00580B1E" w14:paraId="18480569"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Shadow IT and Knowledge Leakage</w:t>
            </w:r>
          </w:p>
        </w:tc>
        <w:tc>
          <w:tcPr>
            <w:tcW w:w="1486" w:type="dxa"/>
            <w:vAlign w:val="center"/>
          </w:tcPr>
          <w:p w:rsidRPr="00580B1E" w:rsidR="00580B1E" w:rsidP="00580B1E" w:rsidRDefault="00580B1E" w14:paraId="1E045740"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Low Technical Complexity</w:t>
            </w:r>
          </w:p>
        </w:tc>
        <w:tc>
          <w:tcPr>
            <w:tcW w:w="1304" w:type="dxa"/>
            <w:vMerge/>
            <w:vAlign w:val="center"/>
          </w:tcPr>
          <w:p w:rsidRPr="00580B1E" w:rsidR="00580B1E" w:rsidP="00580B1E" w:rsidRDefault="00580B1E" w14:paraId="2793FE61" w14:textId="77777777">
            <w:pPr>
              <w:spacing w:before="100" w:beforeAutospacing="1" w:after="100" w:afterAutospacing="1"/>
              <w:jc w:val="center"/>
              <w:rPr>
                <w:rFonts w:eastAsiaTheme="minorEastAsia"/>
                <w:color w:val="000000" w:themeColor="text1"/>
                <w:sz w:val="15"/>
                <w:szCs w:val="15"/>
                <w:lang w:eastAsia="zh-CN"/>
              </w:rPr>
            </w:pPr>
          </w:p>
        </w:tc>
        <w:tc>
          <w:tcPr>
            <w:tcW w:w="1408" w:type="dxa"/>
            <w:vAlign w:val="center"/>
          </w:tcPr>
          <w:p w:rsidRPr="00580B1E" w:rsidR="00580B1E" w:rsidP="00580B1E" w:rsidRDefault="00580B1E" w14:paraId="739297B1"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This is a defect of the generative AI tool itself, which is a technical problem.</w:t>
            </w:r>
          </w:p>
        </w:tc>
        <w:tc>
          <w:tcPr>
            <w:tcW w:w="2214" w:type="dxa"/>
            <w:vAlign w:val="center"/>
          </w:tcPr>
          <w:p w:rsidRPr="00580B1E" w:rsidR="00580B1E" w:rsidP="00580B1E" w:rsidRDefault="00580B1E" w14:paraId="59D253F1"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The low threshold for acquisition or operation of generative AI amplifies the risk of knowledge leakage</w:t>
            </w:r>
          </w:p>
        </w:tc>
      </w:tr>
      <w:tr w:rsidRPr="00580B1E" w:rsidR="00580B1E" w:rsidTr="00DF4247" w14:paraId="198225D6" w14:textId="77777777">
        <w:tc>
          <w:tcPr>
            <w:tcW w:w="1174" w:type="dxa"/>
            <w:vAlign w:val="center"/>
          </w:tcPr>
          <w:p w:rsidRPr="00580B1E" w:rsidR="00580B1E" w:rsidP="00580B1E" w:rsidRDefault="00580B1E" w14:paraId="7A7B39B0" w14:textId="1C8A8CD6">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Organizational</w:t>
            </w:r>
          </w:p>
        </w:tc>
        <w:tc>
          <w:tcPr>
            <w:tcW w:w="1414" w:type="dxa"/>
            <w:vAlign w:val="center"/>
          </w:tcPr>
          <w:p w:rsidRPr="00580B1E" w:rsidR="00580B1E" w:rsidP="00580B1E" w:rsidRDefault="00580B1E" w14:paraId="64610A59"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Lack of Restrictions and Policies</w:t>
            </w:r>
          </w:p>
        </w:tc>
        <w:tc>
          <w:tcPr>
            <w:tcW w:w="1485" w:type="dxa"/>
            <w:vAlign w:val="center"/>
          </w:tcPr>
          <w:p w:rsidRPr="00580B1E" w:rsidR="00580B1E" w:rsidP="00580B1E" w:rsidRDefault="00580B1E" w14:paraId="79D6EA72"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Shadow IT and Knowledge Leakage</w:t>
            </w:r>
          </w:p>
        </w:tc>
        <w:tc>
          <w:tcPr>
            <w:tcW w:w="1486" w:type="dxa"/>
            <w:vAlign w:val="center"/>
          </w:tcPr>
          <w:p w:rsidRPr="00580B1E" w:rsidR="00580B1E" w:rsidP="00580B1E" w:rsidRDefault="00580B1E" w14:paraId="44ED09C1"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Lack of Restrictions</w:t>
            </w:r>
          </w:p>
        </w:tc>
        <w:tc>
          <w:tcPr>
            <w:tcW w:w="1304" w:type="dxa"/>
            <w:vMerge/>
            <w:vAlign w:val="center"/>
          </w:tcPr>
          <w:p w:rsidRPr="00580B1E" w:rsidR="00580B1E" w:rsidP="00580B1E" w:rsidRDefault="00580B1E" w14:paraId="549C1225" w14:textId="77777777">
            <w:pPr>
              <w:spacing w:before="100" w:beforeAutospacing="1" w:after="100" w:afterAutospacing="1"/>
              <w:jc w:val="center"/>
              <w:rPr>
                <w:rFonts w:eastAsiaTheme="minorEastAsia"/>
                <w:color w:val="000000" w:themeColor="text1"/>
                <w:sz w:val="15"/>
                <w:szCs w:val="15"/>
                <w:lang w:eastAsia="zh-CN"/>
              </w:rPr>
            </w:pPr>
          </w:p>
        </w:tc>
        <w:tc>
          <w:tcPr>
            <w:tcW w:w="1408" w:type="dxa"/>
            <w:vAlign w:val="center"/>
          </w:tcPr>
          <w:p w:rsidRPr="00580B1E" w:rsidR="00580B1E" w:rsidP="00580B1E" w:rsidRDefault="00580B1E" w14:paraId="0270F7E7"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The lack of relevant policies or constraints is an organizational problem</w:t>
            </w:r>
            <w:r w:rsidRPr="00580B1E">
              <w:rPr>
                <w:rFonts w:hint="eastAsia" w:eastAsiaTheme="minorEastAsia"/>
                <w:color w:val="000000" w:themeColor="text1"/>
                <w:sz w:val="15"/>
                <w:szCs w:val="15"/>
                <w:lang w:eastAsia="zh-CN"/>
              </w:rPr>
              <w:t>.</w:t>
            </w:r>
          </w:p>
        </w:tc>
        <w:tc>
          <w:tcPr>
            <w:tcW w:w="2214" w:type="dxa"/>
            <w:vAlign w:val="center"/>
          </w:tcPr>
          <w:p w:rsidRPr="00580B1E" w:rsidR="00580B1E" w:rsidP="00580B1E" w:rsidRDefault="00580B1E" w14:paraId="42E2FFF5"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Organizations that do not have policies or have insufficient restrictions on employees using generative AI without approval will increase the likelihood that employees use AI privately, leading to potential knowledge leakage.</w:t>
            </w:r>
          </w:p>
        </w:tc>
      </w:tr>
      <w:tr w:rsidRPr="00580B1E" w:rsidR="00580B1E" w:rsidTr="00DF4247" w14:paraId="3AB42278" w14:textId="77777777">
        <w:tc>
          <w:tcPr>
            <w:tcW w:w="1174" w:type="dxa"/>
            <w:vMerge w:val="restart"/>
            <w:vAlign w:val="center"/>
          </w:tcPr>
          <w:p w:rsidRPr="00580B1E" w:rsidR="00580B1E" w:rsidP="00580B1E" w:rsidRDefault="00580B1E" w14:paraId="30F24654"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Behavioral</w:t>
            </w:r>
          </w:p>
        </w:tc>
        <w:tc>
          <w:tcPr>
            <w:tcW w:w="1414" w:type="dxa"/>
            <w:vAlign w:val="center"/>
          </w:tcPr>
          <w:p w:rsidRPr="00580B1E" w:rsidR="00580B1E" w:rsidP="00580B1E" w:rsidRDefault="00580B1E" w14:paraId="5980D836"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Behavioral Dimensions</w:t>
            </w:r>
          </w:p>
        </w:tc>
        <w:tc>
          <w:tcPr>
            <w:tcW w:w="1485" w:type="dxa"/>
            <w:vMerge w:val="restart"/>
            <w:vAlign w:val="center"/>
          </w:tcPr>
          <w:p w:rsidRPr="00580B1E" w:rsidR="00580B1E" w:rsidP="00580B1E" w:rsidRDefault="00580B1E" w14:paraId="3EF36556"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Behavioral and Organizational Dimensions of Knowledge Leakage</w:t>
            </w:r>
          </w:p>
        </w:tc>
        <w:tc>
          <w:tcPr>
            <w:tcW w:w="1486" w:type="dxa"/>
            <w:vAlign w:val="center"/>
          </w:tcPr>
          <w:p w:rsidRPr="00580B1E" w:rsidR="00580B1E" w:rsidP="00580B1E" w:rsidRDefault="00580B1E" w14:paraId="1A83664B"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Behavioral Dimensions</w:t>
            </w:r>
          </w:p>
        </w:tc>
        <w:tc>
          <w:tcPr>
            <w:tcW w:w="1304" w:type="dxa"/>
            <w:vMerge w:val="restart"/>
            <w:vAlign w:val="center"/>
          </w:tcPr>
          <w:p w:rsidRPr="00580B1E" w:rsidR="00580B1E" w:rsidP="00580B1E" w:rsidRDefault="00580B1E" w14:paraId="3DF7FAC0"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Wong (2019)</w:t>
            </w:r>
          </w:p>
        </w:tc>
        <w:tc>
          <w:tcPr>
            <w:tcW w:w="1408" w:type="dxa"/>
            <w:vAlign w:val="center"/>
          </w:tcPr>
          <w:p w:rsidRPr="00580B1E" w:rsidR="00580B1E" w:rsidP="00580B1E" w:rsidRDefault="00580B1E" w14:paraId="6D5B77BB"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These are human elements that measure how employees' actions contribute to knowledge leakage</w:t>
            </w:r>
          </w:p>
        </w:tc>
        <w:tc>
          <w:tcPr>
            <w:tcW w:w="2214" w:type="dxa"/>
            <w:vAlign w:val="center"/>
          </w:tcPr>
          <w:p w:rsidRPr="00580B1E" w:rsidR="00580B1E" w:rsidP="00580B1E" w:rsidRDefault="00580B1E" w14:paraId="690D34EC"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e.g., intentional leakage: jealousy, dissatisfaction, etc.</w:t>
            </w:r>
          </w:p>
        </w:tc>
      </w:tr>
      <w:tr w:rsidRPr="00580B1E" w:rsidR="00580B1E" w:rsidTr="00DF4247" w14:paraId="785E098C" w14:textId="77777777">
        <w:tc>
          <w:tcPr>
            <w:tcW w:w="1174" w:type="dxa"/>
            <w:vMerge/>
            <w:vAlign w:val="center"/>
          </w:tcPr>
          <w:p w:rsidRPr="00580B1E" w:rsidR="00580B1E" w:rsidP="00580B1E" w:rsidRDefault="00580B1E" w14:paraId="2B9B1C2E" w14:textId="77777777">
            <w:pPr>
              <w:spacing w:before="100" w:beforeAutospacing="1" w:after="100" w:afterAutospacing="1"/>
              <w:jc w:val="center"/>
              <w:rPr>
                <w:rFonts w:eastAsiaTheme="minorEastAsia"/>
                <w:color w:val="000000" w:themeColor="text1"/>
                <w:sz w:val="15"/>
                <w:szCs w:val="15"/>
                <w:lang w:eastAsia="zh-CN"/>
              </w:rPr>
            </w:pPr>
          </w:p>
        </w:tc>
        <w:tc>
          <w:tcPr>
            <w:tcW w:w="1414" w:type="dxa"/>
            <w:vAlign w:val="center"/>
          </w:tcPr>
          <w:p w:rsidRPr="00580B1E" w:rsidR="00580B1E" w:rsidP="00580B1E" w:rsidRDefault="00580B1E" w14:paraId="7894C83B"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Cognitive Dimensions</w:t>
            </w:r>
          </w:p>
        </w:tc>
        <w:tc>
          <w:tcPr>
            <w:tcW w:w="1485" w:type="dxa"/>
            <w:vMerge/>
            <w:vAlign w:val="center"/>
          </w:tcPr>
          <w:p w:rsidRPr="00580B1E" w:rsidR="00580B1E" w:rsidP="00580B1E" w:rsidRDefault="00580B1E" w14:paraId="7ED2701F" w14:textId="77777777">
            <w:pPr>
              <w:spacing w:before="100" w:beforeAutospacing="1" w:after="100" w:afterAutospacing="1"/>
              <w:jc w:val="center"/>
              <w:rPr>
                <w:rFonts w:eastAsiaTheme="minorEastAsia"/>
                <w:color w:val="000000" w:themeColor="text1"/>
                <w:sz w:val="15"/>
                <w:szCs w:val="15"/>
                <w:lang w:eastAsia="zh-CN"/>
              </w:rPr>
            </w:pPr>
          </w:p>
        </w:tc>
        <w:tc>
          <w:tcPr>
            <w:tcW w:w="1486" w:type="dxa"/>
            <w:vAlign w:val="center"/>
          </w:tcPr>
          <w:p w:rsidRPr="00580B1E" w:rsidR="00580B1E" w:rsidP="00580B1E" w:rsidRDefault="00580B1E" w14:paraId="6A245CA8"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Cognitive Dimensions</w:t>
            </w:r>
          </w:p>
        </w:tc>
        <w:tc>
          <w:tcPr>
            <w:tcW w:w="1304" w:type="dxa"/>
            <w:vMerge/>
            <w:vAlign w:val="center"/>
          </w:tcPr>
          <w:p w:rsidRPr="00580B1E" w:rsidR="00580B1E" w:rsidP="00580B1E" w:rsidRDefault="00580B1E" w14:paraId="10037B91" w14:textId="77777777">
            <w:pPr>
              <w:spacing w:before="100" w:beforeAutospacing="1" w:after="100" w:afterAutospacing="1"/>
              <w:jc w:val="center"/>
              <w:rPr>
                <w:rFonts w:eastAsiaTheme="minorEastAsia"/>
                <w:color w:val="000000" w:themeColor="text1"/>
                <w:sz w:val="15"/>
                <w:szCs w:val="15"/>
                <w:lang w:eastAsia="zh-CN"/>
              </w:rPr>
            </w:pPr>
          </w:p>
        </w:tc>
        <w:tc>
          <w:tcPr>
            <w:tcW w:w="1408" w:type="dxa"/>
            <w:vAlign w:val="center"/>
          </w:tcPr>
          <w:p w:rsidRPr="00580B1E" w:rsidR="00580B1E" w:rsidP="00580B1E" w:rsidRDefault="00580B1E" w14:paraId="70A817AE"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These are human elements that measure how employees' perceptions contribute to knowledge leakage</w:t>
            </w:r>
          </w:p>
        </w:tc>
        <w:tc>
          <w:tcPr>
            <w:tcW w:w="2214" w:type="dxa"/>
            <w:vAlign w:val="center"/>
          </w:tcPr>
          <w:p w:rsidRPr="00580B1E" w:rsidR="00580B1E" w:rsidP="00580B1E" w:rsidRDefault="00580B1E" w14:paraId="7BA15C47"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e.g., unintentional leakage: human errors, negligence, etc.</w:t>
            </w:r>
          </w:p>
        </w:tc>
      </w:tr>
      <w:tr w:rsidRPr="00580B1E" w:rsidR="00580B1E" w:rsidTr="00DF4247" w14:paraId="06483643" w14:textId="77777777">
        <w:tc>
          <w:tcPr>
            <w:tcW w:w="1174" w:type="dxa"/>
            <w:vMerge/>
            <w:vAlign w:val="center"/>
          </w:tcPr>
          <w:p w:rsidRPr="00580B1E" w:rsidR="00580B1E" w:rsidP="00580B1E" w:rsidRDefault="00580B1E" w14:paraId="4AA14681" w14:textId="77777777">
            <w:pPr>
              <w:spacing w:before="100" w:beforeAutospacing="1" w:after="100" w:afterAutospacing="1"/>
              <w:jc w:val="center"/>
              <w:rPr>
                <w:rFonts w:eastAsiaTheme="minorEastAsia"/>
                <w:color w:val="000000" w:themeColor="text1"/>
                <w:sz w:val="15"/>
                <w:szCs w:val="15"/>
                <w:lang w:eastAsia="zh-CN"/>
              </w:rPr>
            </w:pPr>
          </w:p>
        </w:tc>
        <w:tc>
          <w:tcPr>
            <w:tcW w:w="1414" w:type="dxa"/>
            <w:vAlign w:val="center"/>
          </w:tcPr>
          <w:p w:rsidRPr="00580B1E" w:rsidR="00580B1E" w:rsidP="00580B1E" w:rsidRDefault="00580B1E" w14:paraId="281AAC70"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High IT User Competence</w:t>
            </w:r>
          </w:p>
        </w:tc>
        <w:tc>
          <w:tcPr>
            <w:tcW w:w="1485" w:type="dxa"/>
            <w:vAlign w:val="center"/>
          </w:tcPr>
          <w:p w:rsidRPr="00580B1E" w:rsidR="00580B1E" w:rsidP="00580B1E" w:rsidRDefault="00580B1E" w14:paraId="22561BE8"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Shadow IT and Knowledge Leakage</w:t>
            </w:r>
          </w:p>
        </w:tc>
        <w:tc>
          <w:tcPr>
            <w:tcW w:w="1486" w:type="dxa"/>
            <w:vAlign w:val="center"/>
          </w:tcPr>
          <w:p w:rsidRPr="00580B1E" w:rsidR="00580B1E" w:rsidP="00580B1E" w:rsidRDefault="00580B1E" w14:paraId="5C79573D"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High IT User Competence</w:t>
            </w:r>
          </w:p>
        </w:tc>
        <w:tc>
          <w:tcPr>
            <w:tcW w:w="1304" w:type="dxa"/>
            <w:vAlign w:val="center"/>
          </w:tcPr>
          <w:p w:rsidRPr="00580B1E" w:rsidR="00580B1E" w:rsidP="00580B1E" w:rsidRDefault="00580B1E" w14:paraId="3614B5B3"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Kopper and Westner (2016)</w:t>
            </w:r>
          </w:p>
        </w:tc>
        <w:tc>
          <w:tcPr>
            <w:tcW w:w="1408" w:type="dxa"/>
            <w:vAlign w:val="center"/>
          </w:tcPr>
          <w:p w:rsidRPr="00580B1E" w:rsidR="00580B1E" w:rsidP="00580B1E" w:rsidRDefault="00580B1E" w14:paraId="538B5524"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This is a problem caused by employee behavior</w:t>
            </w:r>
          </w:p>
        </w:tc>
        <w:tc>
          <w:tcPr>
            <w:tcW w:w="2214" w:type="dxa"/>
            <w:vAlign w:val="center"/>
          </w:tcPr>
          <w:p w:rsidRPr="00580B1E" w:rsidR="00580B1E" w:rsidP="00580B1E" w:rsidRDefault="00580B1E" w14:paraId="234E1A00"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Employees with strong technical skills may bypass the IT department's involvement or approval and independently explore generative AI tools, which could heighten the risk of knowledge leakage.</w:t>
            </w:r>
          </w:p>
        </w:tc>
      </w:tr>
      <w:tr w:rsidRPr="00580B1E" w:rsidR="00580B1E" w:rsidTr="00DF4247" w14:paraId="3C4C0C84" w14:textId="77777777">
        <w:tc>
          <w:tcPr>
            <w:tcW w:w="1174" w:type="dxa"/>
            <w:vMerge/>
            <w:vAlign w:val="center"/>
          </w:tcPr>
          <w:p w:rsidRPr="00580B1E" w:rsidR="00580B1E" w:rsidP="00580B1E" w:rsidRDefault="00580B1E" w14:paraId="1B566E07" w14:textId="77777777">
            <w:pPr>
              <w:spacing w:before="100" w:beforeAutospacing="1" w:after="100" w:afterAutospacing="1"/>
              <w:jc w:val="center"/>
              <w:rPr>
                <w:rFonts w:eastAsiaTheme="minorEastAsia"/>
                <w:color w:val="000000" w:themeColor="text1"/>
                <w:sz w:val="15"/>
                <w:szCs w:val="15"/>
                <w:lang w:eastAsia="zh-CN"/>
              </w:rPr>
            </w:pPr>
          </w:p>
        </w:tc>
        <w:tc>
          <w:tcPr>
            <w:tcW w:w="1414" w:type="dxa"/>
            <w:vAlign w:val="center"/>
          </w:tcPr>
          <w:p w:rsidRPr="00580B1E" w:rsidR="00580B1E" w:rsidP="00580B1E" w:rsidRDefault="00580B1E" w14:paraId="5DC7B32C"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Lack of Awareness of Security Risks and IT Policies</w:t>
            </w:r>
          </w:p>
        </w:tc>
        <w:tc>
          <w:tcPr>
            <w:tcW w:w="1485" w:type="dxa"/>
            <w:vAlign w:val="center"/>
          </w:tcPr>
          <w:p w:rsidRPr="00580B1E" w:rsidR="00580B1E" w:rsidP="00580B1E" w:rsidRDefault="00580B1E" w14:paraId="51317467"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Shadow IT and Knowledge Leakage</w:t>
            </w:r>
          </w:p>
        </w:tc>
        <w:tc>
          <w:tcPr>
            <w:tcW w:w="1486" w:type="dxa"/>
            <w:vAlign w:val="center"/>
          </w:tcPr>
          <w:p w:rsidRPr="00580B1E" w:rsidR="00580B1E" w:rsidP="00580B1E" w:rsidRDefault="00580B1E" w14:paraId="714B6FF4"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Lack of Awareness of IT policies and security risks</w:t>
            </w:r>
          </w:p>
        </w:tc>
        <w:tc>
          <w:tcPr>
            <w:tcW w:w="1304" w:type="dxa"/>
            <w:vAlign w:val="center"/>
          </w:tcPr>
          <w:p w:rsidRPr="00580B1E" w:rsidR="00580B1E" w:rsidP="00580B1E" w:rsidRDefault="00580B1E" w14:paraId="7612C9FD"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Kopper and Westner (2016)</w:t>
            </w:r>
          </w:p>
        </w:tc>
        <w:tc>
          <w:tcPr>
            <w:tcW w:w="1408" w:type="dxa"/>
            <w:vAlign w:val="center"/>
          </w:tcPr>
          <w:p w:rsidRPr="00580B1E" w:rsidR="00580B1E" w:rsidP="00580B1E" w:rsidRDefault="00580B1E" w14:paraId="49DBF3E8"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Employees' cognitive deficits in IT-related aspects are human elements</w:t>
            </w:r>
          </w:p>
        </w:tc>
        <w:tc>
          <w:tcPr>
            <w:tcW w:w="2214" w:type="dxa"/>
            <w:vAlign w:val="center"/>
          </w:tcPr>
          <w:p w:rsidRPr="00580B1E" w:rsidR="00580B1E" w:rsidP="00580B1E" w:rsidRDefault="00580B1E" w14:paraId="1628F502"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The limited understanding among employees regarding the risks associated with generative AI usage and neglecting organization’s IT/AI policies are the key driver of unintentional knowledge leakage.</w:t>
            </w:r>
          </w:p>
        </w:tc>
      </w:tr>
      <w:tr w:rsidRPr="00580B1E" w:rsidR="00580B1E" w:rsidTr="00DF4247" w14:paraId="7F015B7D" w14:textId="77777777">
        <w:trPr>
          <w:trHeight w:val="1086"/>
        </w:trPr>
        <w:tc>
          <w:tcPr>
            <w:tcW w:w="1174" w:type="dxa"/>
            <w:vMerge/>
            <w:vAlign w:val="center"/>
          </w:tcPr>
          <w:p w:rsidRPr="00580B1E" w:rsidR="00580B1E" w:rsidP="00580B1E" w:rsidRDefault="00580B1E" w14:paraId="4C890609" w14:textId="77777777">
            <w:pPr>
              <w:spacing w:before="100" w:beforeAutospacing="1" w:after="100" w:afterAutospacing="1"/>
              <w:jc w:val="center"/>
              <w:rPr>
                <w:rFonts w:eastAsiaTheme="minorEastAsia"/>
                <w:color w:val="000000" w:themeColor="text1"/>
                <w:sz w:val="15"/>
                <w:szCs w:val="15"/>
                <w:lang w:eastAsia="zh-CN"/>
              </w:rPr>
            </w:pPr>
          </w:p>
        </w:tc>
        <w:tc>
          <w:tcPr>
            <w:tcW w:w="1414" w:type="dxa"/>
            <w:vMerge w:val="restart"/>
            <w:vAlign w:val="center"/>
          </w:tcPr>
          <w:p w:rsidRPr="00580B1E" w:rsidR="00580B1E" w:rsidP="00580B1E" w:rsidRDefault="00580B1E" w14:paraId="3FB95831"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Lack of Awareness of Data Storage Policies and Protection Mechanisms in AI</w:t>
            </w:r>
          </w:p>
        </w:tc>
        <w:tc>
          <w:tcPr>
            <w:tcW w:w="1485" w:type="dxa"/>
            <w:vMerge w:val="restart"/>
            <w:vAlign w:val="center"/>
          </w:tcPr>
          <w:p w:rsidRPr="00580B1E" w:rsidR="00580B1E" w:rsidP="00580B1E" w:rsidRDefault="00580B1E" w14:paraId="4479303C"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Generative AI in Workplaces</w:t>
            </w:r>
          </w:p>
        </w:tc>
        <w:tc>
          <w:tcPr>
            <w:tcW w:w="1486" w:type="dxa"/>
            <w:vAlign w:val="center"/>
          </w:tcPr>
          <w:p w:rsidRPr="00580B1E" w:rsidR="00580B1E" w:rsidP="00580B1E" w:rsidRDefault="00580B1E" w14:paraId="783C3EDE"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Data Storage Policies in AI</w:t>
            </w:r>
          </w:p>
        </w:tc>
        <w:tc>
          <w:tcPr>
            <w:tcW w:w="1304" w:type="dxa"/>
            <w:vAlign w:val="center"/>
          </w:tcPr>
          <w:p w:rsidRPr="00580B1E" w:rsidR="00580B1E" w:rsidP="00580B1E" w:rsidRDefault="00580B1E" w14:paraId="3A44B905"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Zhang et al.</w:t>
            </w:r>
            <w:r w:rsidRPr="00580B1E">
              <w:rPr>
                <w:rFonts w:hint="eastAsia" w:eastAsiaTheme="minorEastAsia"/>
                <w:color w:val="000000" w:themeColor="text1"/>
                <w:sz w:val="15"/>
                <w:szCs w:val="15"/>
                <w:lang w:eastAsia="zh-CN"/>
              </w:rPr>
              <w:t>(</w:t>
            </w:r>
            <w:r w:rsidRPr="00580B1E">
              <w:rPr>
                <w:rFonts w:eastAsiaTheme="minorEastAsia"/>
                <w:color w:val="000000" w:themeColor="text1"/>
                <w:sz w:val="15"/>
                <w:szCs w:val="15"/>
                <w:lang w:eastAsia="zh-CN"/>
              </w:rPr>
              <w:t>2023</w:t>
            </w:r>
            <w:r w:rsidRPr="00580B1E">
              <w:rPr>
                <w:rFonts w:hint="eastAsia" w:eastAsiaTheme="minorEastAsia"/>
                <w:color w:val="000000" w:themeColor="text1"/>
                <w:sz w:val="15"/>
                <w:szCs w:val="15"/>
                <w:lang w:eastAsia="zh-CN"/>
              </w:rPr>
              <w:t>)</w:t>
            </w:r>
          </w:p>
        </w:tc>
        <w:tc>
          <w:tcPr>
            <w:tcW w:w="1408" w:type="dxa"/>
            <w:vMerge w:val="restart"/>
            <w:vAlign w:val="center"/>
          </w:tcPr>
          <w:p w:rsidRPr="00580B1E" w:rsidR="00580B1E" w:rsidP="00580B1E" w:rsidRDefault="00580B1E" w14:paraId="797ABDB8"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To facilitate the measurement of variables and further investigation and analysis</w:t>
            </w:r>
            <w:r w:rsidRPr="00580B1E">
              <w:rPr>
                <w:rFonts w:hint="eastAsia" w:eastAsiaTheme="minorEastAsia"/>
                <w:color w:val="000000" w:themeColor="text1"/>
                <w:sz w:val="15"/>
                <w:szCs w:val="15"/>
                <w:lang w:eastAsia="zh-CN"/>
              </w:rPr>
              <w:t>.</w:t>
            </w:r>
          </w:p>
        </w:tc>
        <w:tc>
          <w:tcPr>
            <w:tcW w:w="2214" w:type="dxa"/>
            <w:vMerge w:val="restart"/>
            <w:vAlign w:val="center"/>
          </w:tcPr>
          <w:p w:rsidRPr="00580B1E" w:rsidR="00580B1E" w:rsidP="00580B1E" w:rsidRDefault="00580B1E" w14:paraId="74CD31EE"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Users' limited understanding of generative AI in terms of data storage and protection, such as: Not knowing that the generative AI being used will test the model with user-input data, can also inadvertently greatly increase the risk of leakage.</w:t>
            </w:r>
          </w:p>
        </w:tc>
      </w:tr>
      <w:tr w:rsidRPr="00580B1E" w:rsidR="00580B1E" w:rsidTr="00DF4247" w14:paraId="0121A26B" w14:textId="77777777">
        <w:trPr>
          <w:trHeight w:val="1086"/>
        </w:trPr>
        <w:tc>
          <w:tcPr>
            <w:tcW w:w="1174" w:type="dxa"/>
            <w:vMerge/>
            <w:vAlign w:val="center"/>
          </w:tcPr>
          <w:p w:rsidRPr="00580B1E" w:rsidR="00580B1E" w:rsidP="00580B1E" w:rsidRDefault="00580B1E" w14:paraId="721FB721" w14:textId="77777777">
            <w:pPr>
              <w:spacing w:before="100" w:beforeAutospacing="1" w:after="100" w:afterAutospacing="1"/>
              <w:jc w:val="center"/>
              <w:rPr>
                <w:rFonts w:eastAsiaTheme="minorEastAsia"/>
                <w:color w:val="000000" w:themeColor="text1"/>
                <w:sz w:val="15"/>
                <w:szCs w:val="15"/>
                <w:lang w:eastAsia="zh-CN"/>
              </w:rPr>
            </w:pPr>
          </w:p>
        </w:tc>
        <w:tc>
          <w:tcPr>
            <w:tcW w:w="1414" w:type="dxa"/>
            <w:vMerge/>
            <w:vAlign w:val="center"/>
          </w:tcPr>
          <w:p w:rsidRPr="00580B1E" w:rsidR="00580B1E" w:rsidP="00580B1E" w:rsidRDefault="00580B1E" w14:paraId="45C15C68" w14:textId="77777777">
            <w:pPr>
              <w:spacing w:before="100" w:beforeAutospacing="1" w:after="100" w:afterAutospacing="1"/>
              <w:jc w:val="center"/>
              <w:rPr>
                <w:rFonts w:eastAsiaTheme="minorEastAsia"/>
                <w:color w:val="000000" w:themeColor="text1"/>
                <w:sz w:val="15"/>
                <w:szCs w:val="15"/>
                <w:lang w:eastAsia="zh-CN"/>
              </w:rPr>
            </w:pPr>
          </w:p>
        </w:tc>
        <w:tc>
          <w:tcPr>
            <w:tcW w:w="1485" w:type="dxa"/>
            <w:vMerge/>
            <w:vAlign w:val="center"/>
          </w:tcPr>
          <w:p w:rsidRPr="00580B1E" w:rsidR="00580B1E" w:rsidP="00580B1E" w:rsidRDefault="00580B1E" w14:paraId="2602DF85" w14:textId="77777777">
            <w:pPr>
              <w:spacing w:before="100" w:beforeAutospacing="1" w:after="100" w:afterAutospacing="1"/>
              <w:jc w:val="center"/>
              <w:rPr>
                <w:rFonts w:eastAsiaTheme="minorEastAsia"/>
                <w:color w:val="000000" w:themeColor="text1"/>
                <w:sz w:val="15"/>
                <w:szCs w:val="15"/>
                <w:lang w:eastAsia="zh-CN"/>
              </w:rPr>
            </w:pPr>
          </w:p>
        </w:tc>
        <w:tc>
          <w:tcPr>
            <w:tcW w:w="1486" w:type="dxa"/>
            <w:vAlign w:val="center"/>
          </w:tcPr>
          <w:p w:rsidRPr="00580B1E" w:rsidR="00580B1E" w:rsidP="00580B1E" w:rsidRDefault="00580B1E" w14:paraId="5745ADB5"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Data Protection Mechanisms in AI</w:t>
            </w:r>
          </w:p>
        </w:tc>
        <w:tc>
          <w:tcPr>
            <w:tcW w:w="1304" w:type="dxa"/>
            <w:vAlign w:val="center"/>
          </w:tcPr>
          <w:p w:rsidRPr="00580B1E" w:rsidR="00580B1E" w:rsidP="00580B1E" w:rsidRDefault="00580B1E" w14:paraId="2725E208" w14:textId="77777777">
            <w:pPr>
              <w:spacing w:before="100" w:beforeAutospacing="1" w:after="100" w:afterAutospacing="1"/>
              <w:jc w:val="center"/>
              <w:rPr>
                <w:rFonts w:eastAsiaTheme="minorEastAsia"/>
                <w:color w:val="000000" w:themeColor="text1"/>
                <w:sz w:val="15"/>
                <w:szCs w:val="15"/>
                <w:lang w:eastAsia="zh-CN"/>
              </w:rPr>
            </w:pPr>
            <w:r w:rsidRPr="00580B1E">
              <w:rPr>
                <w:rFonts w:eastAsiaTheme="minorEastAsia"/>
                <w:color w:val="000000" w:themeColor="text1"/>
                <w:sz w:val="15"/>
                <w:szCs w:val="15"/>
                <w:lang w:eastAsia="zh-CN"/>
              </w:rPr>
              <w:t>Goodman III &amp; Garman</w:t>
            </w:r>
            <w:r w:rsidRPr="00580B1E">
              <w:rPr>
                <w:rFonts w:hint="eastAsia" w:eastAsiaTheme="minorEastAsia"/>
                <w:color w:val="000000" w:themeColor="text1"/>
                <w:sz w:val="15"/>
                <w:szCs w:val="15"/>
                <w:lang w:eastAsia="zh-CN"/>
              </w:rPr>
              <w:t>(</w:t>
            </w:r>
            <w:r w:rsidRPr="00580B1E">
              <w:rPr>
                <w:rFonts w:eastAsiaTheme="minorEastAsia"/>
                <w:color w:val="000000" w:themeColor="text1"/>
                <w:sz w:val="15"/>
                <w:szCs w:val="15"/>
                <w:lang w:eastAsia="zh-CN"/>
              </w:rPr>
              <w:t>2024</w:t>
            </w:r>
            <w:r w:rsidRPr="00580B1E">
              <w:rPr>
                <w:rFonts w:hint="eastAsia" w:eastAsiaTheme="minorEastAsia"/>
                <w:color w:val="000000" w:themeColor="text1"/>
                <w:sz w:val="15"/>
                <w:szCs w:val="15"/>
                <w:lang w:eastAsia="zh-CN"/>
              </w:rPr>
              <w:t>)</w:t>
            </w:r>
          </w:p>
        </w:tc>
        <w:tc>
          <w:tcPr>
            <w:tcW w:w="1408" w:type="dxa"/>
            <w:vMerge/>
            <w:vAlign w:val="center"/>
          </w:tcPr>
          <w:p w:rsidRPr="00580B1E" w:rsidR="00580B1E" w:rsidP="00580B1E" w:rsidRDefault="00580B1E" w14:paraId="735D083F" w14:textId="77777777">
            <w:pPr>
              <w:spacing w:before="100" w:beforeAutospacing="1" w:after="100" w:afterAutospacing="1"/>
              <w:jc w:val="center"/>
              <w:rPr>
                <w:rFonts w:eastAsiaTheme="minorEastAsia"/>
                <w:color w:val="000000" w:themeColor="text1"/>
                <w:sz w:val="15"/>
                <w:szCs w:val="15"/>
                <w:lang w:eastAsia="zh-CN"/>
              </w:rPr>
            </w:pPr>
          </w:p>
        </w:tc>
        <w:tc>
          <w:tcPr>
            <w:tcW w:w="2214" w:type="dxa"/>
            <w:vMerge/>
            <w:vAlign w:val="center"/>
          </w:tcPr>
          <w:p w:rsidRPr="00580B1E" w:rsidR="00580B1E" w:rsidP="00580B1E" w:rsidRDefault="00580B1E" w14:paraId="531253B1" w14:textId="77777777">
            <w:pPr>
              <w:spacing w:before="100" w:beforeAutospacing="1" w:after="100" w:afterAutospacing="1"/>
              <w:jc w:val="center"/>
              <w:rPr>
                <w:rFonts w:eastAsiaTheme="minorEastAsia"/>
                <w:color w:val="000000" w:themeColor="text1"/>
                <w:sz w:val="15"/>
                <w:szCs w:val="15"/>
                <w:lang w:eastAsia="zh-CN"/>
              </w:rPr>
            </w:pPr>
          </w:p>
        </w:tc>
      </w:tr>
    </w:tbl>
    <w:bookmarkEnd w:id="1"/>
    <w:p w:rsidRPr="00575C9D" w:rsidR="00DF4247" w:rsidP="00575C9D" w:rsidRDefault="00DF4247" w14:paraId="263CE22F" w14:textId="48743297">
      <w:pPr>
        <w:spacing w:beforeAutospacing="1" w:afterAutospacing="1"/>
        <w:ind w:firstLine="720"/>
        <w:jc w:val="center"/>
        <w:rPr>
          <w:rFonts w:eastAsiaTheme="minorEastAsia"/>
          <w:i/>
          <w:iCs/>
          <w:color w:val="000000" w:themeColor="text1"/>
          <w:sz w:val="18"/>
          <w:szCs w:val="18"/>
          <w:lang w:eastAsia="zh-CN"/>
        </w:rPr>
      </w:pPr>
      <w:r w:rsidRPr="00575C9D">
        <w:rPr>
          <w:rFonts w:hint="eastAsia" w:eastAsiaTheme="minorEastAsia"/>
          <w:b/>
          <w:bCs/>
          <w:color w:val="000000" w:themeColor="text1"/>
          <w:sz w:val="18"/>
          <w:szCs w:val="18"/>
          <w:lang w:eastAsia="zh-CN"/>
        </w:rPr>
        <w:t>Table 1</w:t>
      </w:r>
      <w:r w:rsidRPr="00575C9D" w:rsidR="00575C9D">
        <w:rPr>
          <w:rFonts w:hint="eastAsia" w:eastAsiaTheme="minorEastAsia"/>
          <w:i/>
          <w:iCs/>
          <w:color w:val="000000" w:themeColor="text1"/>
          <w:sz w:val="18"/>
          <w:szCs w:val="18"/>
          <w:lang w:eastAsia="zh-CN"/>
        </w:rPr>
        <w:t xml:space="preserve"> T</w:t>
      </w:r>
      <w:r w:rsidRPr="00575C9D" w:rsidR="00575C9D">
        <w:rPr>
          <w:rFonts w:eastAsiaTheme="minorEastAsia"/>
          <w:i/>
          <w:iCs/>
          <w:color w:val="000000" w:themeColor="text1"/>
          <w:sz w:val="18"/>
          <w:szCs w:val="18"/>
          <w:lang w:eastAsia="zh-CN"/>
        </w:rPr>
        <w:t>hree types of factors</w:t>
      </w:r>
    </w:p>
    <w:p w:rsidRPr="00283FD9" w:rsidR="79F03F29" w:rsidP="00580B1E" w:rsidRDefault="79F03F29" w14:paraId="3A2E5BE9" w14:textId="3E1DD044">
      <w:pPr>
        <w:spacing w:beforeAutospacing="1" w:afterAutospacing="1"/>
        <w:ind w:firstLine="720"/>
        <w:rPr>
          <w:rFonts w:eastAsiaTheme="minorEastAsia"/>
          <w:color w:val="000000" w:themeColor="text1"/>
          <w:sz w:val="20"/>
          <w:szCs w:val="20"/>
          <w:lang w:eastAsia="zh-CN"/>
        </w:rPr>
      </w:pPr>
      <w:r w:rsidRPr="43B33F64">
        <w:rPr>
          <w:rFonts w:eastAsia="Times New Roman"/>
          <w:color w:val="000000" w:themeColor="text1"/>
          <w:sz w:val="20"/>
          <w:szCs w:val="20"/>
        </w:rPr>
        <w:t>Most of the three types of variables summarized now are about</w:t>
      </w:r>
      <w:r w:rsidRPr="00824A6A" w:rsidR="00824A6A">
        <w:t xml:space="preserve"> </w:t>
      </w:r>
      <w:r w:rsidRPr="00824A6A" w:rsidR="00824A6A">
        <w:rPr>
          <w:rFonts w:eastAsia="Times New Roman"/>
          <w:color w:val="000000" w:themeColor="text1"/>
          <w:sz w:val="20"/>
          <w:szCs w:val="20"/>
        </w:rPr>
        <w:t>Shadow</w:t>
      </w:r>
      <w:r w:rsidRPr="43B33F64">
        <w:rPr>
          <w:rFonts w:eastAsia="Times New Roman"/>
          <w:color w:val="000000" w:themeColor="text1"/>
          <w:sz w:val="20"/>
          <w:szCs w:val="20"/>
        </w:rPr>
        <w:t xml:space="preserve"> IT, which is still necessary to discuss as the basis for exploring Shadow AI. Follow-up research will investigate which factors are more important and explore these dimensions in depth, aiming to identify effective organizational policies, technical safeguards, and employee training programs to address the challenges posed </w:t>
      </w:r>
      <w:r w:rsidRPr="43B33F64" w:rsidR="48349C0A">
        <w:rPr>
          <w:rFonts w:eastAsia="Times New Roman"/>
          <w:color w:val="000000" w:themeColor="text1"/>
          <w:sz w:val="20"/>
          <w:szCs w:val="20"/>
        </w:rPr>
        <w:t>using</w:t>
      </w:r>
      <w:r w:rsidRPr="43B33F64">
        <w:rPr>
          <w:rFonts w:eastAsia="Times New Roman"/>
          <w:color w:val="000000" w:themeColor="text1"/>
          <w:sz w:val="20"/>
          <w:szCs w:val="20"/>
        </w:rPr>
        <w:t xml:space="preserve"> shadow-generated AI.</w:t>
      </w:r>
    </w:p>
    <w:p w:rsidR="00DA4013" w:rsidP="00656603" w:rsidRDefault="080893A2" w14:paraId="6ED85BF3" w14:textId="6544E9F6">
      <w:pPr>
        <w:pStyle w:val="1"/>
        <w:keepNext w:val="0"/>
        <w:keepLines w:val="0"/>
        <w:spacing w:line="240" w:lineRule="auto"/>
        <w:jc w:val="center"/>
        <w:rPr>
          <w:rFonts w:eastAsia="Times New Roman"/>
          <w:sz w:val="24"/>
          <w:szCs w:val="24"/>
        </w:rPr>
      </w:pPr>
      <w:r w:rsidRPr="43B33F64">
        <w:rPr>
          <w:sz w:val="24"/>
          <w:szCs w:val="24"/>
        </w:rPr>
        <w:t xml:space="preserve">Methodology  </w:t>
      </w:r>
    </w:p>
    <w:p w:rsidRPr="00F764C8" w:rsidR="00DA4013" w:rsidP="00656603" w:rsidRDefault="080893A2" w14:paraId="7D4C6326" w14:textId="77777777">
      <w:pPr>
        <w:spacing w:beforeAutospacing="1" w:afterAutospacing="1"/>
        <w:ind w:firstLine="720"/>
        <w:jc w:val="both"/>
        <w:rPr>
          <w:rFonts w:eastAsia="Times New Roman"/>
          <w:color w:val="000000" w:themeColor="text1"/>
          <w:sz w:val="20"/>
          <w:szCs w:val="20"/>
        </w:rPr>
      </w:pPr>
      <w:r w:rsidRPr="00F764C8">
        <w:rPr>
          <w:rFonts w:eastAsia="Times New Roman"/>
          <w:color w:val="000000" w:themeColor="text1"/>
          <w:sz w:val="20"/>
          <w:szCs w:val="20"/>
        </w:rPr>
        <w:t>The methodology includes:</w:t>
      </w:r>
    </w:p>
    <w:p w:rsidRPr="00F764C8" w:rsidR="00DA4013" w:rsidP="00656603" w:rsidRDefault="080893A2" w14:paraId="76849BF7" w14:textId="77777777">
      <w:pPr>
        <w:pStyle w:val="a7"/>
        <w:numPr>
          <w:ilvl w:val="0"/>
          <w:numId w:val="9"/>
        </w:numPr>
        <w:spacing w:beforeAutospacing="1" w:afterAutospacing="1"/>
        <w:jc w:val="both"/>
        <w:rPr>
          <w:rFonts w:eastAsia="Times New Roman"/>
          <w:color w:val="000000" w:themeColor="text1"/>
          <w:sz w:val="20"/>
          <w:szCs w:val="20"/>
        </w:rPr>
      </w:pPr>
      <w:r w:rsidRPr="00F764C8">
        <w:rPr>
          <w:rFonts w:eastAsia="Times New Roman"/>
          <w:color w:val="000000" w:themeColor="text1"/>
          <w:sz w:val="20"/>
          <w:szCs w:val="20"/>
        </w:rPr>
        <w:t>Recruit 150 individuals who have used unapproved generative AI for work tasks.</w:t>
      </w:r>
    </w:p>
    <w:p w:rsidRPr="00F764C8" w:rsidR="00DA4013" w:rsidP="00656603" w:rsidRDefault="080893A2" w14:paraId="586059FA" w14:textId="1A3C7179">
      <w:pPr>
        <w:pStyle w:val="a7"/>
        <w:numPr>
          <w:ilvl w:val="0"/>
          <w:numId w:val="9"/>
        </w:numPr>
        <w:spacing w:beforeAutospacing="1" w:afterAutospacing="1"/>
        <w:jc w:val="both"/>
        <w:rPr>
          <w:rFonts w:eastAsia="Times New Roman"/>
          <w:color w:val="000000" w:themeColor="text1"/>
          <w:sz w:val="20"/>
          <w:szCs w:val="20"/>
        </w:rPr>
      </w:pPr>
      <w:r w:rsidRPr="00F764C8">
        <w:rPr>
          <w:rFonts w:eastAsia="Times New Roman"/>
          <w:color w:val="000000" w:themeColor="text1"/>
          <w:sz w:val="20"/>
          <w:szCs w:val="20"/>
        </w:rPr>
        <w:t>Data collection with structured survey.</w:t>
      </w:r>
    </w:p>
    <w:p w:rsidRPr="00F764C8" w:rsidR="0028270B" w:rsidP="00656603" w:rsidRDefault="2B13FA8C" w14:paraId="1BD9F3AB" w14:textId="487D0328">
      <w:pPr>
        <w:pStyle w:val="a7"/>
        <w:numPr>
          <w:ilvl w:val="0"/>
          <w:numId w:val="9"/>
        </w:numPr>
        <w:spacing w:beforeAutospacing="1" w:afterAutospacing="1"/>
        <w:jc w:val="both"/>
        <w:rPr>
          <w:rFonts w:eastAsia="Times New Roman"/>
          <w:color w:val="000000" w:themeColor="text1"/>
          <w:sz w:val="20"/>
          <w:szCs w:val="20"/>
        </w:rPr>
      </w:pPr>
      <w:r w:rsidRPr="00F764C8">
        <w:rPr>
          <w:rFonts w:eastAsia="Times New Roman"/>
          <w:color w:val="000000" w:themeColor="text1"/>
          <w:sz w:val="20"/>
          <w:szCs w:val="20"/>
        </w:rPr>
        <w:t>Conduct in-depth interviews with a subset of 5 participants to gain deeper insights into their motivations, decision-making processes, and challenges associated with the unapproved use of generative AI tools. These interviews will complement the survey data by providing qualitative context and identifying nuances that may not emerge in survey responses.</w:t>
      </w:r>
    </w:p>
    <w:p w:rsidRPr="00F764C8" w:rsidR="00DA4013" w:rsidP="00656603" w:rsidRDefault="080893A2" w14:paraId="5FDEDF1E" w14:textId="7EEEDE5C">
      <w:pPr>
        <w:pStyle w:val="a7"/>
        <w:numPr>
          <w:ilvl w:val="0"/>
          <w:numId w:val="9"/>
        </w:numPr>
        <w:spacing w:beforeAutospacing="1" w:afterAutospacing="1"/>
        <w:jc w:val="both"/>
        <w:rPr>
          <w:rFonts w:eastAsia="Times New Roman"/>
          <w:color w:val="000000" w:themeColor="text1"/>
          <w:sz w:val="20"/>
          <w:szCs w:val="20"/>
        </w:rPr>
      </w:pPr>
      <w:r w:rsidRPr="00F764C8">
        <w:rPr>
          <w:rFonts w:eastAsia="Times New Roman"/>
          <w:color w:val="000000" w:themeColor="text1"/>
          <w:sz w:val="20"/>
          <w:szCs w:val="20"/>
        </w:rPr>
        <w:t>Pilot testing with 5 respondents to refine the survey instrument and ensure clarity, reliability, and validity of the questions.</w:t>
      </w:r>
    </w:p>
    <w:p w:rsidRPr="00F764C8" w:rsidR="00DA4013" w:rsidP="00656603" w:rsidRDefault="2B13FA8C" w14:paraId="04226F39" w14:textId="657D3278">
      <w:pPr>
        <w:pStyle w:val="a7"/>
        <w:numPr>
          <w:ilvl w:val="0"/>
          <w:numId w:val="9"/>
        </w:numPr>
        <w:spacing w:beforeAutospacing="1" w:afterAutospacing="1"/>
        <w:jc w:val="both"/>
        <w:rPr>
          <w:rFonts w:eastAsia="Times New Roman"/>
          <w:color w:val="000000" w:themeColor="text1"/>
          <w:sz w:val="20"/>
          <w:szCs w:val="20"/>
        </w:rPr>
      </w:pPr>
      <w:r w:rsidRPr="00F764C8">
        <w:rPr>
          <w:rFonts w:eastAsia="Times New Roman"/>
          <w:color w:val="000000" w:themeColor="text1"/>
          <w:sz w:val="20"/>
          <w:szCs w:val="20"/>
        </w:rPr>
        <w:t>Analyse the survey results using Partial Least Squares (PLS) to assess relationships between factors, while qualitative data from interviews will be thematically analysed to identify recurring themes and support the interpretation of quantitative findings.</w:t>
      </w:r>
    </w:p>
    <w:p w:rsidR="0028270B" w:rsidP="00656603" w:rsidRDefault="080893A2" w14:paraId="68FAB180" w14:textId="30270D59">
      <w:pPr>
        <w:pStyle w:val="1"/>
        <w:keepNext w:val="0"/>
        <w:keepLines w:val="0"/>
        <w:spacing w:line="240" w:lineRule="auto"/>
        <w:jc w:val="center"/>
        <w:rPr>
          <w:rFonts w:eastAsia="Times New Roman"/>
          <w:sz w:val="24"/>
          <w:szCs w:val="24"/>
        </w:rPr>
      </w:pPr>
      <w:r w:rsidRPr="43B33F64">
        <w:rPr>
          <w:sz w:val="24"/>
          <w:szCs w:val="24"/>
        </w:rPr>
        <w:t xml:space="preserve">Research </w:t>
      </w:r>
      <w:r w:rsidRPr="43B33F64" w:rsidR="5B615FCB">
        <w:rPr>
          <w:sz w:val="24"/>
          <w:szCs w:val="24"/>
        </w:rPr>
        <w:t>S</w:t>
      </w:r>
      <w:r w:rsidRPr="43B33F64">
        <w:rPr>
          <w:sz w:val="24"/>
          <w:szCs w:val="24"/>
        </w:rPr>
        <w:t xml:space="preserve">chedule </w:t>
      </w:r>
    </w:p>
    <w:p w:rsidRPr="00FB2BA8" w:rsidR="72ABBAE3" w:rsidP="00656603" w:rsidRDefault="1D284031" w14:paraId="6E767887" w14:textId="0EB2872D">
      <w:pPr>
        <w:rPr>
          <w:i/>
          <w:iCs/>
          <w:sz w:val="20"/>
          <w:szCs w:val="20"/>
        </w:rPr>
      </w:pPr>
      <w:r w:rsidRPr="00FB2BA8">
        <w:rPr>
          <w:b/>
          <w:bCs/>
          <w:sz w:val="20"/>
          <w:szCs w:val="20"/>
        </w:rPr>
        <w:t>Figure 1</w:t>
      </w:r>
      <w:r w:rsidRPr="00FB2BA8" w:rsidR="5014A879">
        <w:rPr>
          <w:b/>
          <w:bCs/>
          <w:sz w:val="20"/>
          <w:szCs w:val="20"/>
        </w:rPr>
        <w:t xml:space="preserve"> </w:t>
      </w:r>
      <w:r w:rsidRPr="00FB2BA8" w:rsidR="4E80372C">
        <w:rPr>
          <w:i/>
          <w:iCs/>
          <w:sz w:val="20"/>
          <w:szCs w:val="20"/>
        </w:rPr>
        <w:t>Gantt Chart of Our Group’s Schedule</w:t>
      </w:r>
    </w:p>
    <w:p w:rsidR="00DA4013" w:rsidP="00CC0B5E" w:rsidRDefault="4E11A61D" w14:paraId="58780391" w14:textId="3E6EF0A0">
      <w:pPr>
        <w:spacing w:beforeAutospacing="1" w:afterAutospacing="1"/>
        <w:jc w:val="center"/>
        <w:rPr>
          <w:sz w:val="22"/>
          <w:szCs w:val="22"/>
        </w:rPr>
      </w:pPr>
      <w:r>
        <w:rPr>
          <w:noProof/>
        </w:rPr>
        <w:drawing>
          <wp:inline distT="0" distB="0" distL="0" distR="0" wp14:anchorId="4F243A42" wp14:editId="08B6CEF7">
            <wp:extent cx="3631474" cy="2231136"/>
            <wp:effectExtent l="0" t="0" r="7620" b="0"/>
            <wp:docPr id="2" name="图片 194091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94091404"/>
                    <pic:cNvPicPr/>
                  </pic:nvPicPr>
                  <pic:blipFill>
                    <a:blip r:embed="rId9" cstate="print">
                      <a:extLst>
                        <a:ext uri="{28A0092B-C50C-407E-A947-70E740481C1C}">
                          <a14:useLocalDpi xmlns:a14="http://schemas.microsoft.com/office/drawing/2010/main" val="0"/>
                        </a:ext>
                      </a:extLst>
                    </a:blip>
                    <a:srcRect t="9482" b="12931"/>
                    <a:stretch>
                      <a:fillRect/>
                    </a:stretch>
                  </pic:blipFill>
                  <pic:spPr>
                    <a:xfrm>
                      <a:off x="0" y="0"/>
                      <a:ext cx="3734203" cy="2294252"/>
                    </a:xfrm>
                    <a:prstGeom prst="rect">
                      <a:avLst/>
                    </a:prstGeom>
                    <a:noFill/>
                    <a:ln>
                      <a:noFill/>
                      <a:prstDash/>
                    </a:ln>
                  </pic:spPr>
                </pic:pic>
              </a:graphicData>
            </a:graphic>
          </wp:inline>
        </w:drawing>
      </w:r>
    </w:p>
    <w:p w:rsidRPr="0028270B" w:rsidR="00DA4013" w:rsidP="00656603" w:rsidRDefault="080893A2" w14:paraId="53B14E26" w14:textId="7FF83905">
      <w:pPr>
        <w:pStyle w:val="1"/>
        <w:keepNext w:val="0"/>
        <w:keepLines w:val="0"/>
        <w:spacing w:line="240" w:lineRule="auto"/>
        <w:jc w:val="center"/>
        <w:rPr>
          <w:rFonts w:eastAsia="Times New Roman"/>
          <w:sz w:val="24"/>
          <w:szCs w:val="24"/>
        </w:rPr>
      </w:pPr>
      <w:r w:rsidRPr="43B33F64">
        <w:rPr>
          <w:sz w:val="24"/>
          <w:szCs w:val="24"/>
        </w:rPr>
        <w:lastRenderedPageBreak/>
        <w:t xml:space="preserve">Dissemination of Results </w:t>
      </w:r>
    </w:p>
    <w:p w:rsidRPr="00F764C8" w:rsidR="00DA4013" w:rsidP="00656603" w:rsidRDefault="080893A2" w14:paraId="473B3EC3" w14:textId="6AE22C4C">
      <w:pPr>
        <w:pStyle w:val="a7"/>
        <w:numPr>
          <w:ilvl w:val="0"/>
          <w:numId w:val="10"/>
        </w:numPr>
        <w:spacing w:beforeAutospacing="1" w:afterAutospacing="1"/>
        <w:jc w:val="both"/>
        <w:rPr>
          <w:rFonts w:eastAsia="Times New Roman"/>
          <w:sz w:val="20"/>
          <w:szCs w:val="20"/>
        </w:rPr>
      </w:pPr>
      <w:r w:rsidRPr="00F764C8">
        <w:rPr>
          <w:rFonts w:eastAsia="Times New Roman"/>
          <w:sz w:val="20"/>
          <w:szCs w:val="20"/>
        </w:rPr>
        <w:t>Feedback to participants at the end of the study</w:t>
      </w:r>
    </w:p>
    <w:p w:rsidRPr="00F764C8" w:rsidR="00DA4013" w:rsidP="00656603" w:rsidRDefault="080893A2" w14:paraId="03F95E75" w14:textId="0B982618">
      <w:pPr>
        <w:pStyle w:val="a7"/>
        <w:numPr>
          <w:ilvl w:val="0"/>
          <w:numId w:val="10"/>
        </w:numPr>
        <w:spacing w:beforeAutospacing="1" w:afterAutospacing="1"/>
        <w:jc w:val="both"/>
        <w:rPr>
          <w:rFonts w:eastAsia="Times New Roman"/>
          <w:sz w:val="20"/>
          <w:szCs w:val="20"/>
        </w:rPr>
      </w:pPr>
      <w:r w:rsidRPr="00F764C8">
        <w:rPr>
          <w:rFonts w:eastAsia="Times New Roman"/>
          <w:sz w:val="20"/>
          <w:szCs w:val="20"/>
        </w:rPr>
        <w:t>Concise report to highlight the main findings, recommendations, and actionable steps.</w:t>
      </w:r>
    </w:p>
    <w:p w:rsidR="0028270B" w:rsidP="00656603" w:rsidRDefault="2B13FA8C" w14:paraId="41773399" w14:textId="00790A35">
      <w:pPr>
        <w:pStyle w:val="1"/>
        <w:spacing w:beforeAutospacing="1" w:afterAutospacing="1" w:line="240" w:lineRule="auto"/>
        <w:jc w:val="center"/>
        <w:rPr>
          <w:rStyle w:val="eop"/>
          <w:rFonts w:eastAsia="Times New Roman"/>
          <w:color w:val="000000" w:themeColor="text1"/>
          <w:sz w:val="24"/>
          <w:szCs w:val="24"/>
        </w:rPr>
      </w:pPr>
      <w:r w:rsidRPr="43B33F64">
        <w:rPr>
          <w:sz w:val="24"/>
          <w:szCs w:val="24"/>
        </w:rPr>
        <w:t>References </w:t>
      </w:r>
    </w:p>
    <w:p w:rsidRPr="00F764C8" w:rsidR="0028270B" w:rsidP="00656603" w:rsidRDefault="69497989" w14:paraId="53463B30" w14:textId="51976399">
      <w:pPr>
        <w:spacing w:beforeAutospacing="1" w:afterAutospacing="1"/>
        <w:ind w:left="720" w:hanging="720"/>
        <w:jc w:val="both"/>
        <w:rPr>
          <w:rFonts w:eastAsia="Times New Roman"/>
          <w:sz w:val="20"/>
          <w:szCs w:val="20"/>
        </w:rPr>
      </w:pPr>
      <w:r w:rsidRPr="00F764C8">
        <w:rPr>
          <w:rFonts w:eastAsia="Times New Roman"/>
          <w:sz w:val="20"/>
          <w:szCs w:val="20"/>
        </w:rPr>
        <w:t xml:space="preserve">Chui, M., Hall, B., Singla, A., Sukharevsky, A., &amp; Yee, L. (2023, August 1). </w:t>
      </w:r>
      <w:r w:rsidRPr="00F764C8">
        <w:rPr>
          <w:rFonts w:eastAsia="Times New Roman"/>
          <w:i/>
          <w:iCs/>
          <w:sz w:val="20"/>
          <w:szCs w:val="20"/>
        </w:rPr>
        <w:t>The state of AI in 2023: Generative AI’s breakout year</w:t>
      </w:r>
      <w:r w:rsidRPr="00F764C8">
        <w:rPr>
          <w:rFonts w:eastAsia="Times New Roman"/>
          <w:sz w:val="20"/>
          <w:szCs w:val="20"/>
        </w:rPr>
        <w:t xml:space="preserve">. McKinsey &amp; Company. </w:t>
      </w:r>
    </w:p>
    <w:p w:rsidRPr="00F764C8" w:rsidR="0028270B" w:rsidP="00656603" w:rsidRDefault="69497989" w14:paraId="1B6FD735" w14:textId="1EF038F5">
      <w:pPr>
        <w:spacing w:beforeAutospacing="1" w:afterAutospacing="1"/>
        <w:ind w:left="720" w:hanging="720"/>
        <w:jc w:val="both"/>
        <w:rPr>
          <w:rFonts w:eastAsia="Times New Roman"/>
          <w:sz w:val="20"/>
          <w:szCs w:val="20"/>
        </w:rPr>
      </w:pPr>
      <w:r w:rsidRPr="00F764C8">
        <w:rPr>
          <w:rFonts w:eastAsia="Times New Roman"/>
          <w:sz w:val="20"/>
          <w:szCs w:val="20"/>
        </w:rPr>
        <w:t xml:space="preserve">Coles, C. (2024, May 21). Shadow AI: How employees are leading the charge in AI adoption and putting company data at risk. Cyberhaven. </w:t>
      </w:r>
      <w:hyperlink r:id="rId10">
        <w:r w:rsidRPr="00F764C8">
          <w:rPr>
            <w:rStyle w:val="ad"/>
            <w:rFonts w:eastAsia="Times New Roman"/>
            <w:sz w:val="20"/>
            <w:szCs w:val="20"/>
          </w:rPr>
          <w:t>https://www.cyberhaven.com/blog/shadow-ai-how-employees-are-leading-the-charge-in-ai-adoption-and-putting-company-data-at-risk</w:t>
        </w:r>
      </w:hyperlink>
    </w:p>
    <w:p w:rsidRPr="00F764C8" w:rsidR="0028270B" w:rsidP="00656603" w:rsidRDefault="69497989" w14:paraId="78C9475C" w14:textId="326256B2">
      <w:pPr>
        <w:spacing w:beforeAutospacing="1" w:afterAutospacing="1"/>
        <w:ind w:left="720" w:hanging="720"/>
        <w:jc w:val="both"/>
        <w:rPr>
          <w:rFonts w:eastAsia="Times New Roman"/>
          <w:sz w:val="20"/>
          <w:szCs w:val="20"/>
        </w:rPr>
      </w:pPr>
      <w:r w:rsidRPr="00F764C8">
        <w:rPr>
          <w:rFonts w:eastAsia="Times New Roman"/>
          <w:sz w:val="20"/>
          <w:szCs w:val="20"/>
        </w:rPr>
        <w:t xml:space="preserve">Durst, S., &amp; Aisenberg Ferenhof, H. (2014). Knowledge leakages and ways to reduce them in small and medium-sized enterprises (SMEs). Information, 5(3), 440-450. January 25, 2025 at 10:45 AM </w:t>
      </w:r>
    </w:p>
    <w:p w:rsidRPr="00F764C8" w:rsidR="0028270B" w:rsidP="00656603" w:rsidRDefault="69497989" w14:paraId="13793CDD" w14:textId="084B050E">
      <w:pPr>
        <w:spacing w:beforeAutospacing="1" w:afterAutospacing="1"/>
        <w:ind w:left="720" w:hanging="720"/>
        <w:jc w:val="both"/>
        <w:rPr>
          <w:rFonts w:eastAsia="Times New Roman"/>
          <w:sz w:val="20"/>
          <w:szCs w:val="20"/>
        </w:rPr>
      </w:pPr>
      <w:r w:rsidRPr="00F764C8">
        <w:rPr>
          <w:rFonts w:eastAsia="Times New Roman"/>
          <w:sz w:val="20"/>
          <w:szCs w:val="20"/>
        </w:rPr>
        <w:t xml:space="preserve">Goodman III, R., &amp; Garman, J. (2024, November 15). Implement effective data authorization mechanisms to secure your data used in generative AI applications. AWS Security Blog. </w:t>
      </w:r>
      <w:hyperlink r:id="rId11">
        <w:r w:rsidRPr="00F764C8">
          <w:rPr>
            <w:rStyle w:val="ad"/>
            <w:rFonts w:eastAsia="Times New Roman"/>
            <w:sz w:val="20"/>
            <w:szCs w:val="20"/>
          </w:rPr>
          <w:t>https://aws.amazon.com/blogs/security/implement-effective-data-authorization-mechanisms-to-secure-your-data-used-in-generative-ai-applications/</w:t>
        </w:r>
      </w:hyperlink>
      <w:r w:rsidRPr="00F764C8">
        <w:rPr>
          <w:rFonts w:eastAsia="Times New Roman"/>
          <w:sz w:val="20"/>
          <w:szCs w:val="20"/>
        </w:rPr>
        <w:t xml:space="preserve"> </w:t>
      </w:r>
    </w:p>
    <w:p w:rsidRPr="00F764C8" w:rsidR="0028270B" w:rsidP="00656603" w:rsidRDefault="69497989" w14:paraId="31D7972C" w14:textId="3F821962">
      <w:pPr>
        <w:spacing w:beforeAutospacing="1" w:afterAutospacing="1"/>
        <w:ind w:left="720" w:hanging="720"/>
        <w:rPr>
          <w:rFonts w:eastAsia="Times New Roman"/>
          <w:sz w:val="20"/>
          <w:szCs w:val="20"/>
        </w:rPr>
      </w:pPr>
      <w:r w:rsidRPr="00F764C8">
        <w:rPr>
          <w:rFonts w:eastAsia="Times New Roman"/>
          <w:sz w:val="20"/>
          <w:szCs w:val="20"/>
        </w:rPr>
        <w:t xml:space="preserve">Gupta, A. (2024, February 6). The dangers of uncontrolled AI: Shadow AI and ethical risks. Securiti. https://securiti.ai/blog/dangers-of-uncontrolled-ai/ </w:t>
      </w:r>
    </w:p>
    <w:p w:rsidRPr="00F764C8" w:rsidR="0028270B" w:rsidP="00656603" w:rsidRDefault="69497989" w14:paraId="7DA8A374" w14:textId="12DC8E97">
      <w:pPr>
        <w:spacing w:beforeAutospacing="1" w:afterAutospacing="1"/>
        <w:ind w:left="720" w:hanging="720"/>
        <w:jc w:val="both"/>
        <w:rPr>
          <w:rFonts w:eastAsia="Times New Roman"/>
          <w:sz w:val="20"/>
          <w:szCs w:val="20"/>
        </w:rPr>
      </w:pPr>
      <w:r w:rsidRPr="00F764C8">
        <w:rPr>
          <w:rFonts w:eastAsia="Times New Roman"/>
          <w:sz w:val="20"/>
          <w:szCs w:val="20"/>
        </w:rPr>
        <w:t xml:space="preserve">Gupta, M., Akiri, C., Aryal, K., Parker, E., &amp; Praharaj, L. (2023). From ChatGPT to ThreatGPT: Impact of generative AI in cybersecurity and privacy. arXiv preprint, arXiv:2307.00691. </w:t>
      </w:r>
      <w:hyperlink r:id="rId12">
        <w:r w:rsidRPr="00F764C8">
          <w:rPr>
            <w:rStyle w:val="ad"/>
            <w:rFonts w:eastAsia="Times New Roman"/>
            <w:sz w:val="20"/>
            <w:szCs w:val="20"/>
          </w:rPr>
          <w:t>https://arxiv.org/abs/2307.00691</w:t>
        </w:r>
      </w:hyperlink>
    </w:p>
    <w:p w:rsidRPr="00F764C8" w:rsidR="0028270B" w:rsidP="00656603" w:rsidRDefault="69497989" w14:paraId="759FE872" w14:textId="5BD96027">
      <w:pPr>
        <w:spacing w:beforeAutospacing="1" w:afterAutospacing="1"/>
        <w:ind w:left="720" w:hanging="720"/>
        <w:jc w:val="both"/>
        <w:rPr>
          <w:rFonts w:eastAsia="Times New Roman"/>
          <w:sz w:val="20"/>
          <w:szCs w:val="20"/>
        </w:rPr>
      </w:pPr>
      <w:r w:rsidRPr="00F764C8">
        <w:rPr>
          <w:rFonts w:eastAsia="Times New Roman"/>
          <w:sz w:val="20"/>
          <w:szCs w:val="20"/>
        </w:rPr>
        <w:t xml:space="preserve">Jiang, X., Li, M., Gao, S., Bao, Y., &amp; Jiang, F. (2013). Managing knowledge leakage in strategic alliances: The effects of trust and formal contracts. Industrial Marketing Management, 42(6), 983-991. January 25, 2025 at 10:44 AM </w:t>
      </w:r>
    </w:p>
    <w:p w:rsidRPr="00F764C8" w:rsidR="0028270B" w:rsidP="00656603" w:rsidRDefault="5200188D" w14:paraId="2ACE2544" w14:textId="0DD03133">
      <w:pPr>
        <w:spacing w:beforeAutospacing="1" w:afterAutospacing="1"/>
        <w:ind w:left="720" w:hanging="720"/>
        <w:jc w:val="both"/>
        <w:rPr>
          <w:rFonts w:eastAsia="Times New Roman"/>
          <w:sz w:val="20"/>
          <w:szCs w:val="20"/>
          <w:lang w:val="en-US"/>
        </w:rPr>
      </w:pPr>
      <w:r w:rsidRPr="00F764C8">
        <w:rPr>
          <w:rFonts w:eastAsia="Times New Roman"/>
          <w:sz w:val="20"/>
          <w:szCs w:val="20"/>
          <w:lang w:val="en-US"/>
        </w:rPr>
        <w:t xml:space="preserve">Kopper, A., &amp; Westner, M. (2016). </w:t>
      </w:r>
      <w:r w:rsidRPr="00F764C8">
        <w:rPr>
          <w:rFonts w:eastAsia="Times New Roman"/>
          <w:i/>
          <w:iCs/>
          <w:sz w:val="20"/>
          <w:szCs w:val="20"/>
          <w:lang w:val="en-US"/>
        </w:rPr>
        <w:t>Deriving a framework for causes, consequences, and governance of shadow IT from literature</w:t>
      </w:r>
      <w:r w:rsidRPr="00F764C8">
        <w:rPr>
          <w:rFonts w:eastAsia="Times New Roman"/>
          <w:sz w:val="20"/>
          <w:szCs w:val="20"/>
          <w:lang w:val="en-US"/>
        </w:rPr>
        <w:t xml:space="preserve">. Retrieved from </w:t>
      </w:r>
      <w:hyperlink r:id="rId13">
        <w:r w:rsidRPr="00F764C8">
          <w:rPr>
            <w:rStyle w:val="ad"/>
            <w:rFonts w:eastAsia="Times New Roman"/>
            <w:sz w:val="20"/>
            <w:szCs w:val="20"/>
            <w:lang w:val="en-US"/>
          </w:rPr>
          <w:t>https://www.researchgate.net/publication/297698668_Deriving_a_Framework_for_Causes_Consequences_and_Governance_of_Shadow_IT_from_Literature</w:t>
        </w:r>
      </w:hyperlink>
    </w:p>
    <w:p w:rsidRPr="00F764C8" w:rsidR="0028270B" w:rsidP="00656603" w:rsidRDefault="69497989" w14:paraId="6E5BD832" w14:textId="1AFAC039">
      <w:pPr>
        <w:spacing w:beforeAutospacing="1" w:afterAutospacing="1"/>
        <w:ind w:left="720" w:hanging="720"/>
        <w:rPr>
          <w:rFonts w:eastAsia="Times New Roman"/>
          <w:sz w:val="20"/>
          <w:szCs w:val="20"/>
        </w:rPr>
      </w:pPr>
      <w:r w:rsidRPr="00F764C8">
        <w:rPr>
          <w:rFonts w:eastAsia="Times New Roman"/>
          <w:sz w:val="20"/>
          <w:szCs w:val="20"/>
        </w:rPr>
        <w:t xml:space="preserve">Marr, B. (2024, February 20). A short history of ChatGPT: How we got to where we are today. </w:t>
      </w:r>
      <w:r w:rsidRPr="00F764C8">
        <w:rPr>
          <w:rFonts w:eastAsia="Times New Roman"/>
          <w:i/>
          <w:iCs/>
          <w:sz w:val="20"/>
          <w:szCs w:val="20"/>
        </w:rPr>
        <w:t>Forbes</w:t>
      </w:r>
      <w:r w:rsidRPr="00F764C8">
        <w:rPr>
          <w:rFonts w:eastAsia="Times New Roman"/>
          <w:sz w:val="20"/>
          <w:szCs w:val="20"/>
        </w:rPr>
        <w:t xml:space="preserve">. https://www.forbes.com/sites/bernardmarr/2023/05/19/a-short-history-of-chatgpt-how-we-got-to-where-we-are-today/ </w:t>
      </w:r>
    </w:p>
    <w:p w:rsidRPr="00F764C8" w:rsidR="0028270B" w:rsidP="00656603" w:rsidRDefault="69497989" w14:paraId="1FF4C7AA" w14:textId="6E6D7AF2">
      <w:pPr>
        <w:spacing w:beforeAutospacing="1" w:afterAutospacing="1"/>
        <w:ind w:left="720" w:hanging="720"/>
        <w:jc w:val="both"/>
        <w:rPr>
          <w:rFonts w:eastAsia="Times New Roman"/>
          <w:sz w:val="20"/>
          <w:szCs w:val="20"/>
        </w:rPr>
      </w:pPr>
      <w:r w:rsidRPr="00F764C8">
        <w:rPr>
          <w:rFonts w:eastAsia="Times New Roman"/>
          <w:sz w:val="20"/>
          <w:szCs w:val="20"/>
        </w:rPr>
        <w:t xml:space="preserve">PwC. (2023, October). Decoding security risks: Challenges posed by generative AI. PwC China. </w:t>
      </w:r>
      <w:hyperlink r:id="rId14">
        <w:r w:rsidRPr="00F764C8">
          <w:rPr>
            <w:rStyle w:val="ad"/>
            <w:rFonts w:eastAsia="Times New Roman"/>
            <w:sz w:val="20"/>
            <w:szCs w:val="20"/>
          </w:rPr>
          <w:t>https://www.pwccn.com/zh/industries/telecommunications-media-and-technology/publications/decoding-security-risks-challenges-posed-generative-ai-oct2023.html</w:t>
        </w:r>
      </w:hyperlink>
      <w:r w:rsidRPr="00F764C8">
        <w:rPr>
          <w:rFonts w:eastAsia="Times New Roman"/>
          <w:sz w:val="20"/>
          <w:szCs w:val="20"/>
        </w:rPr>
        <w:t xml:space="preserve"> </w:t>
      </w:r>
    </w:p>
    <w:p w:rsidRPr="00F764C8" w:rsidR="0028270B" w:rsidP="00656603" w:rsidRDefault="76C128F4" w14:paraId="41725BC8" w14:textId="5AC5222F">
      <w:pPr>
        <w:spacing w:beforeAutospacing="1" w:afterAutospacing="1"/>
        <w:ind w:left="720" w:hanging="720"/>
        <w:jc w:val="both"/>
        <w:rPr>
          <w:sz w:val="20"/>
          <w:szCs w:val="20"/>
        </w:rPr>
      </w:pPr>
      <w:r w:rsidRPr="00F764C8">
        <w:rPr>
          <w:rFonts w:eastAsia="Times New Roman"/>
          <w:sz w:val="20"/>
          <w:szCs w:val="20"/>
        </w:rPr>
        <w:t xml:space="preserve">SentinelOne. (2024, October 10). Generative AI security risks: Mitigation &amp; best practices. SentinelOne. </w:t>
      </w:r>
      <w:hyperlink r:id="rId15">
        <w:r w:rsidRPr="00F764C8">
          <w:rPr>
            <w:rStyle w:val="ad"/>
            <w:rFonts w:eastAsia="Times New Roman"/>
            <w:sz w:val="20"/>
            <w:szCs w:val="20"/>
          </w:rPr>
          <w:t>https://www.sentinelone.com/cybersecurity-101/data-and-ai/generative-ai-security-risks/</w:t>
        </w:r>
      </w:hyperlink>
    </w:p>
    <w:p w:rsidRPr="00F764C8" w:rsidR="0028270B" w:rsidP="00656603" w:rsidRDefault="437B9BA8" w14:paraId="17D6054A" w14:textId="197ECEAF">
      <w:pPr>
        <w:spacing w:beforeAutospacing="1" w:afterAutospacing="1"/>
        <w:ind w:left="720" w:hanging="720"/>
        <w:jc w:val="both"/>
        <w:rPr>
          <w:rFonts w:eastAsia="Times New Roman"/>
          <w:sz w:val="20"/>
          <w:szCs w:val="20"/>
        </w:rPr>
      </w:pPr>
      <w:r w:rsidRPr="00F764C8">
        <w:rPr>
          <w:rFonts w:eastAsia="Times New Roman"/>
          <w:sz w:val="20"/>
          <w:szCs w:val="20"/>
        </w:rPr>
        <w:t xml:space="preserve">Stojan, J. (2024, August 16). Employees are leaking data over GenAI tools: Here's what enterprises need to do. VentureBeat. Retrieved January 25, 2025, from </w:t>
      </w:r>
      <w:hyperlink r:id="rId16">
        <w:r w:rsidRPr="00F764C8">
          <w:rPr>
            <w:rStyle w:val="ad"/>
            <w:rFonts w:eastAsia="Times New Roman"/>
            <w:sz w:val="20"/>
            <w:szCs w:val="20"/>
          </w:rPr>
          <w:t>https://venturebeat.com/business/employees-are-leaking-data-over-genai-tools-heres-what-enterprises-need-to-do</w:t>
        </w:r>
      </w:hyperlink>
    </w:p>
    <w:p w:rsidRPr="00F764C8" w:rsidR="0028270B" w:rsidP="00656603" w:rsidRDefault="437B9BA8" w14:paraId="263E2AF8" w14:textId="55841470">
      <w:pPr>
        <w:spacing w:beforeAutospacing="1" w:afterAutospacing="1"/>
        <w:ind w:left="720" w:hanging="720"/>
        <w:jc w:val="both"/>
        <w:rPr>
          <w:rFonts w:eastAsia="Times New Roman"/>
          <w:sz w:val="20"/>
          <w:szCs w:val="20"/>
        </w:rPr>
      </w:pPr>
      <w:r w:rsidRPr="00F764C8">
        <w:rPr>
          <w:rFonts w:eastAsia="Times New Roman"/>
          <w:sz w:val="20"/>
          <w:szCs w:val="20"/>
        </w:rPr>
        <w:lastRenderedPageBreak/>
        <w:t xml:space="preserve">Vaswani, A., Shazeer, N., Parmar, N., Uszkoreit, J., Jones, L., Gomez, A. N., Kaiser, L., &amp; Polosukhin, I. (2017). Attention is All you Need. </w:t>
      </w:r>
      <w:r w:rsidRPr="00F764C8">
        <w:rPr>
          <w:rFonts w:eastAsia="Times New Roman"/>
          <w:i/>
          <w:iCs/>
          <w:sz w:val="20"/>
          <w:szCs w:val="20"/>
        </w:rPr>
        <w:t>arXiv (Cornell University)</w:t>
      </w:r>
      <w:r w:rsidRPr="00F764C8">
        <w:rPr>
          <w:rFonts w:eastAsia="Times New Roman"/>
          <w:sz w:val="20"/>
          <w:szCs w:val="20"/>
        </w:rPr>
        <w:t xml:space="preserve">, </w:t>
      </w:r>
      <w:r w:rsidRPr="00F764C8">
        <w:rPr>
          <w:rFonts w:eastAsia="Times New Roman"/>
          <w:i/>
          <w:iCs/>
          <w:sz w:val="20"/>
          <w:szCs w:val="20"/>
        </w:rPr>
        <w:t>30</w:t>
      </w:r>
      <w:r w:rsidRPr="00F764C8">
        <w:rPr>
          <w:rFonts w:eastAsia="Times New Roman"/>
          <w:sz w:val="20"/>
          <w:szCs w:val="20"/>
        </w:rPr>
        <w:t xml:space="preserve">, 5998–6008. </w:t>
      </w:r>
      <w:hyperlink r:id="rId17">
        <w:r w:rsidRPr="00F764C8">
          <w:rPr>
            <w:rStyle w:val="ad"/>
            <w:rFonts w:eastAsia="Times New Roman"/>
            <w:sz w:val="20"/>
            <w:szCs w:val="20"/>
          </w:rPr>
          <w:t>https://arxiv.org/pdf/1706.03762v5</w:t>
        </w:r>
      </w:hyperlink>
    </w:p>
    <w:p w:rsidRPr="00F764C8" w:rsidR="39D7148B" w:rsidP="00656603" w:rsidRDefault="39D7148B" w14:paraId="2BD43C15" w14:textId="19BB020A">
      <w:pPr>
        <w:ind w:left="720" w:hanging="720"/>
        <w:jc w:val="both"/>
        <w:rPr>
          <w:rStyle w:val="ad"/>
          <w:rFonts w:eastAsia="Times New Roman"/>
          <w:sz w:val="20"/>
          <w:szCs w:val="20"/>
        </w:rPr>
      </w:pPr>
      <w:r w:rsidRPr="00F764C8">
        <w:rPr>
          <w:rFonts w:eastAsia="Times New Roman"/>
          <w:sz w:val="20"/>
          <w:szCs w:val="20"/>
        </w:rPr>
        <w:t xml:space="preserve">Wiz Experts Team. (2025, January 22). </w:t>
      </w:r>
      <w:r w:rsidRPr="00F764C8">
        <w:rPr>
          <w:rFonts w:eastAsia="Times New Roman"/>
          <w:i/>
          <w:iCs/>
          <w:sz w:val="20"/>
          <w:szCs w:val="20"/>
        </w:rPr>
        <w:t>What is shadow AI? why it’s a threat and how to embrace and manage it</w:t>
      </w:r>
      <w:r w:rsidRPr="00F764C8">
        <w:rPr>
          <w:rFonts w:eastAsia="Times New Roman"/>
          <w:sz w:val="20"/>
          <w:szCs w:val="20"/>
        </w:rPr>
        <w:t xml:space="preserve">. wiz.io. </w:t>
      </w:r>
      <w:hyperlink w:history="1" r:id="rId18">
        <w:hyperlink w:history="1" r:id="rId19">
          <w:r w:rsidRPr="00F764C8">
            <w:rPr>
              <w:rStyle w:val="ad"/>
              <w:rFonts w:eastAsia="Times New Roman"/>
              <w:sz w:val="20"/>
              <w:szCs w:val="20"/>
            </w:rPr>
            <w:t>https://www.wiz.io/academy/shadow-ai</w:t>
          </w:r>
        </w:hyperlink>
      </w:hyperlink>
    </w:p>
    <w:p w:rsidRPr="00F764C8" w:rsidR="0028270B" w:rsidP="00656603" w:rsidRDefault="437B9BA8" w14:paraId="2CF50258" w14:textId="46CC6CAC">
      <w:pPr>
        <w:spacing w:beforeAutospacing="1" w:afterAutospacing="1"/>
        <w:ind w:left="720" w:hanging="720"/>
        <w:jc w:val="both"/>
        <w:rPr>
          <w:rFonts w:eastAsia="Times New Roman"/>
          <w:sz w:val="20"/>
          <w:szCs w:val="20"/>
        </w:rPr>
      </w:pPr>
      <w:r w:rsidRPr="00F764C8">
        <w:rPr>
          <w:rFonts w:eastAsia="Times New Roman"/>
          <w:sz w:val="20"/>
          <w:szCs w:val="20"/>
        </w:rPr>
        <w:t>Wong, W. P., Tan, H. C., Tan, K. H., &amp; Tseng, M. L. (2019). Human factors in information leakage: mitigation strategies for information sharing integrity. Industrial Management &amp; Data Systems, 119(6), 1242-1267.</w:t>
      </w:r>
    </w:p>
    <w:p w:rsidRPr="00F764C8" w:rsidR="00476673" w:rsidP="00656603" w:rsidRDefault="2A39B71C" w14:paraId="62DD9F7E" w14:textId="77777777">
      <w:pPr>
        <w:spacing w:beforeAutospacing="1" w:afterAutospacing="1"/>
        <w:ind w:left="720" w:hanging="720"/>
        <w:rPr>
          <w:rFonts w:eastAsia="Times New Roman"/>
          <w:sz w:val="20"/>
          <w:szCs w:val="20"/>
        </w:rPr>
      </w:pPr>
      <w:bookmarkStart w:name="_Ref188888070" w:id="2"/>
      <w:r w:rsidRPr="00F764C8">
        <w:rPr>
          <w:rFonts w:eastAsia="Times New Roman"/>
          <w:sz w:val="20"/>
          <w:szCs w:val="20"/>
        </w:rPr>
        <w:t xml:space="preserve">Zhang, D., Xia, B., Liu, Y., Xu, X., Hoang, T., Xing, Z., Staples, M., Lu, Q., &amp; Zhu, L. (2023). Navigating privacy and copyright challenges across the data lifecycle of generative AI. arXiv preprint, arXiv:2311.18252. </w:t>
      </w:r>
      <w:hyperlink w:history="1" r:id="rId20">
        <w:r w:rsidRPr="00F764C8">
          <w:rPr>
            <w:rStyle w:val="ad"/>
            <w:rFonts w:eastAsia="Times New Roman"/>
            <w:sz w:val="20"/>
            <w:szCs w:val="20"/>
          </w:rPr>
          <w:t>https://arxiv.org/abs/2311.18252</w:t>
        </w:r>
        <w:bookmarkEnd w:id="2"/>
      </w:hyperlink>
    </w:p>
    <w:p w:rsidRPr="00F764C8" w:rsidR="2789F961" w:rsidP="00656603" w:rsidRDefault="2789F961" w14:paraId="5A686519" w14:textId="7DD2BDC8">
      <w:pPr>
        <w:spacing w:beforeAutospacing="1" w:afterAutospacing="1"/>
        <w:ind w:left="720" w:hanging="720"/>
        <w:rPr>
          <w:rFonts w:eastAsia="Times New Roman"/>
          <w:sz w:val="20"/>
          <w:szCs w:val="20"/>
        </w:rPr>
      </w:pPr>
      <w:r w:rsidRPr="00F764C8">
        <w:rPr>
          <w:rFonts w:eastAsia="Times New Roman"/>
          <w:sz w:val="20"/>
          <w:szCs w:val="20"/>
        </w:rPr>
        <w:t>IBM. (n.d.). What is Shadow AI? IBM - United States. Retrieved October 25, 2024, from https://www.ibm.com/think/topics/shadow-ai</w:t>
      </w:r>
    </w:p>
    <w:p w:rsidRPr="00F764C8" w:rsidR="0028270B" w:rsidP="00656603" w:rsidRDefault="0028270B" w14:paraId="2AD6F47F" w14:textId="77777777">
      <w:pPr>
        <w:spacing w:beforeAutospacing="1" w:afterAutospacing="1"/>
        <w:jc w:val="both"/>
        <w:rPr>
          <w:rFonts w:eastAsia="Times New Roman"/>
          <w:color w:val="0F9ED5"/>
          <w:sz w:val="20"/>
          <w:szCs w:val="20"/>
          <w:lang w:eastAsia="zh-CN"/>
        </w:rPr>
      </w:pPr>
    </w:p>
    <w:sectPr w:rsidRPr="00F764C8" w:rsidR="0028270B">
      <w:headerReference w:type="default" r:id="rId21"/>
      <w:footerReference w:type="default" r:id="rId22"/>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B5373" w:rsidRDefault="005B5373" w14:paraId="4AA98C68" w14:textId="77777777">
      <w:r>
        <w:separator/>
      </w:r>
    </w:p>
  </w:endnote>
  <w:endnote w:type="continuationSeparator" w:id="0">
    <w:p w:rsidR="005B5373" w:rsidRDefault="005B5373" w14:paraId="6F8FE05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26477" w:rsidRDefault="00A26477" w14:paraId="37F92030" w14:textId="777777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B5373" w:rsidRDefault="005B5373" w14:paraId="29E1163A" w14:textId="77777777">
      <w:r>
        <w:rPr>
          <w:color w:val="000000"/>
        </w:rPr>
        <w:separator/>
      </w:r>
    </w:p>
  </w:footnote>
  <w:footnote w:type="continuationSeparator" w:id="0">
    <w:p w:rsidR="005B5373" w:rsidRDefault="005B5373" w14:paraId="18D3F9B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3A1BC3B8" w:rsidP="3A1BC3B8" w:rsidRDefault="3A1BC3B8" w14:paraId="0527EA76" w14:textId="407C7585">
    <w:pPr>
      <w:pStyle w:val="a3"/>
      <w:jc w:val="right"/>
    </w:pPr>
    <w:r>
      <w:fldChar w:fldCharType="begin"/>
    </w:r>
    <w:r>
      <w:instrText>PAGE</w:instrText>
    </w:r>
    <w:r>
      <w:fldChar w:fldCharType="separate"/>
    </w:r>
    <w:r w:rsidR="00D02D4E">
      <w:rPr>
        <w:noProof/>
      </w:rPr>
      <w:t>1</w:t>
    </w:r>
    <w:r>
      <w:fldChar w:fldCharType="end"/>
    </w:r>
  </w:p>
  <w:p w:rsidR="00A26477" w:rsidP="0118AD7C" w:rsidRDefault="0118AD7C" w14:paraId="418C9636" w14:textId="77777777">
    <w:pPr>
      <w:pStyle w:val="a3"/>
      <w:rPr>
        <w:b/>
        <w:bCs/>
        <w:sz w:val="22"/>
        <w:szCs w:val="22"/>
        <w:lang w:val="en-SG"/>
      </w:rPr>
    </w:pPr>
    <w:r w:rsidRPr="0118AD7C">
      <w:rPr>
        <w:b/>
        <w:bCs/>
        <w:sz w:val="22"/>
        <w:szCs w:val="22"/>
        <w:lang w:val="en-SG"/>
      </w:rPr>
      <w:t>PROPOSAL LGP-05</w:t>
    </w:r>
  </w:p>
</w:hdr>
</file>

<file path=word/intelligence2.xml><?xml version="1.0" encoding="utf-8"?>
<int2:intelligence xmlns:int2="http://schemas.microsoft.com/office/intelligence/2020/intelligence" xmlns:oel="http://schemas.microsoft.com/office/2019/extlst">
  <int2:observations>
    <int2:textHash int2:hashCode="TPW8Wb7p4cRMYl" int2:id="XhlbhHXS">
      <int2:state int2:value="Rejected" int2:type="AugLoop_Text_Critique"/>
    </int2:textHash>
    <int2:textHash int2:hashCode="s58AjjGO/Su5iN" int2:id="nncQiM8q">
      <int2:state int2:value="Rejected" int2:type="AugLoop_Text_Critique"/>
    </int2:textHash>
    <int2:textHash int2:hashCode="BRNEJrzRdQULCB" int2:id="Vl2d19qb">
      <int2:state int2:value="Rejected" int2:type="AugLoop_Text_Critique"/>
    </int2:textHash>
    <int2:textHash int2:hashCode="yYHRJdGlZMn1c4" int2:id="5lJpNTcG">
      <int2:state int2:value="Rejected" int2:type="AugLoop_Text_Critique"/>
    </int2:textHash>
    <int2:textHash int2:hashCode="ooYHUEPULc3OjW" int2:id="mfOxhsvY">
      <int2:state int2:value="Rejected" int2:type="AugLoop_Text_Critique"/>
    </int2:textHash>
    <int2:textHash int2:hashCode="01jallyNOcu6K9" int2:id="b43pzXR5">
      <int2:state int2:value="Rejected" int2:type="AugLoop_Text_Critique"/>
    </int2:textHash>
    <int2:textHash int2:hashCode="6KQsTEoZiwZbU8" int2:id="MLzhrAcv">
      <int2:state int2:value="Rejected" int2:type="AugLoop_Text_Critique"/>
    </int2:textHash>
    <int2:textHash int2:hashCode="GDQtGz2nMlN7c/" int2:id="InTRydiH">
      <int2:state int2:value="Rejected" int2:type="AugLoop_Text_Critique"/>
    </int2:textHash>
    <int2:textHash int2:hashCode="eULJDlRtJeRboA" int2:id="yMoAUzbR">
      <int2:state int2:value="Rejected" int2:type="AugLoop_Text_Critique"/>
    </int2:textHash>
    <int2:textHash int2:hashCode="o3nIX4xpoNNnnY" int2:id="CAmml2vt">
      <int2:state int2:value="Rejected" int2:type="AugLoop_Text_Critique"/>
    </int2:textHash>
    <int2:textHash int2:hashCode="mJEKbprnp1Plpj" int2:id="Fee70gOS">
      <int2:state int2:value="Rejected" int2:type="AugLoop_Text_Critique"/>
    </int2:textHash>
    <int2:textHash int2:hashCode="IoNXJVDB5iko1r" int2:id="DamxOhAf">
      <int2:state int2:value="Rejected" int2:type="AugLoop_Text_Critique"/>
    </int2:textHash>
    <int2:textHash int2:hashCode="W6Jojf/XHfgTpG" int2:id="C5lFcVlh">
      <int2:state int2:value="Rejected" int2:type="AugLoop_Text_Critique"/>
    </int2:textHash>
    <int2:textHash int2:hashCode="DxoID/FVO4qGn5" int2:id="nm13YPF4">
      <int2:state int2:value="Rejected" int2:type="AugLoop_Text_Critique"/>
    </int2:textHash>
    <int2:textHash int2:hashCode="CXBsQYgJ8fTP2p" int2:id="PlIpQVQS">
      <int2:state int2:value="Rejected" int2:type="AugLoop_Text_Critique"/>
    </int2:textHash>
    <int2:textHash int2:hashCode="/4fOpKSLdzQqLb" int2:id="PTM8qQd9">
      <int2:state int2:value="Rejected" int2:type="AugLoop_Text_Critique"/>
    </int2:textHash>
    <int2:textHash int2:hashCode="rtRkee4jOjt7RX" int2:id="owRnpgpZ">
      <int2:state int2:value="Rejected" int2:type="AugLoop_Text_Critique"/>
    </int2:textHash>
    <int2:textHash int2:hashCode="MPehbFGjV0HSNf" int2:id="EpD92Faz">
      <int2:state int2:value="Rejected" int2:type="AugLoop_Text_Critique"/>
    </int2:textHash>
    <int2:textHash int2:hashCode="GMnUYh72wxE84f" int2:id="YjWN4NRb">
      <int2:state int2:value="Rejected" int2:type="AugLoop_Text_Critique"/>
    </int2:textHash>
    <int2:textHash int2:hashCode="NMHqjcJgnwVvRF" int2:id="md7UoLqQ">
      <int2:state int2:value="Rejected" int2:type="AugLoop_Text_Critique"/>
    </int2:textHash>
    <int2:textHash int2:hashCode="VUiuTzTLtuMEFF" int2:id="m7v368Mj">
      <int2:state int2:value="Rejected" int2:type="AugLoop_Text_Critique"/>
    </int2:textHash>
    <int2:textHash int2:hashCode="TbLB30YQzWwNpr" int2:id="n4eNrkTQ">
      <int2:state int2:value="Rejected" int2:type="AugLoop_Text_Critique"/>
    </int2:textHash>
    <int2:textHash int2:hashCode="2Vt5z8mIs7Flzr" int2:id="lsLeHDwG">
      <int2:state int2:value="Rejected" int2:type="AugLoop_Text_Critique"/>
    </int2:textHash>
    <int2:textHash int2:hashCode="W33NFKT6os3VTP" int2:id="Fbi3hFnX">
      <int2:state int2:value="Rejected" int2:type="AugLoop_Text_Critique"/>
    </int2:textHash>
    <int2:textHash int2:hashCode="6FAgWIKc+6Uak8" int2:id="bxYrZloY">
      <int2:state int2:value="Rejected" int2:type="AugLoop_Text_Critique"/>
    </int2:textHash>
    <int2:textHash int2:hashCode="8P7X5JMjApFrTp" int2:id="NozyIZLD">
      <int2:state int2:value="Rejected" int2:type="AugLoop_Text_Critique"/>
    </int2:textHash>
    <int2:textHash int2:hashCode="MwJT+v2HN5PgZ8" int2:id="GphNFgla">
      <int2:state int2:value="Rejected" int2:type="AugLoop_Text_Critique"/>
    </int2:textHash>
    <int2:textHash int2:hashCode="bKsH/EZLObaSFs" int2:id="g6bsSgBB">
      <int2:state int2:value="Rejected" int2:type="AugLoop_Text_Critique"/>
    </int2:textHash>
    <int2:textHash int2:hashCode="PeUh02GRVekij4" int2:id="hKhTiPlC">
      <int2:state int2:value="Rejected" int2:type="AugLoop_Text_Critique"/>
    </int2:textHash>
    <int2:textHash int2:hashCode="jEXQkJE6IdXKwZ" int2:id="jDhtVTX5">
      <int2:state int2:value="Rejected" int2:type="AugLoop_Text_Critique"/>
    </int2:textHash>
    <int2:textHash int2:hashCode="qw3cApp+5jMiO0" int2:id="lC5yyAsu">
      <int2:state int2:value="Rejected" int2:type="AugLoop_Text_Critique"/>
    </int2:textHash>
    <int2:textHash int2:hashCode="O2q8cdkKdNMj1O" int2:id="9EjPZccC">
      <int2:state int2:value="Rejected" int2:type="AugLoop_Text_Critique"/>
    </int2:textHash>
    <int2:textHash int2:hashCode="PxTsyMx3e1Xx9R" int2:id="cyZplOhJ">
      <int2:state int2:value="Rejected" int2:type="AugLoop_Text_Critique"/>
    </int2:textHash>
    <int2:textHash int2:hashCode="je9Dcs0WBFO7DP" int2:id="zn1PDdEc">
      <int2:state int2:value="Rejected" int2:type="AugLoop_Text_Critique"/>
    </int2:textHash>
    <int2:textHash int2:hashCode="pbwdmyrnTnqKJJ" int2:id="WnlLzvfp">
      <int2:state int2:value="Rejected" int2:type="AugLoop_Text_Critique"/>
    </int2:textHash>
    <int2:textHash int2:hashCode="M5TZxTe/neyeIh" int2:id="JitoBw99">
      <int2:state int2:value="Rejected" int2:type="AugLoop_Text_Critique"/>
    </int2:textHash>
    <int2:textHash int2:hashCode="QIFYZD7VZMcvoJ" int2:id="uA2WrRsh">
      <int2:state int2:value="Rejected" int2:type="AugLoop_Text_Critique"/>
    </int2:textHash>
    <int2:textHash int2:hashCode="7+MOMQaU3mtA2y" int2:id="Bk87F8QW">
      <int2:state int2:value="Rejected" int2:type="AugLoop_Text_Critique"/>
    </int2:textHash>
    <int2:textHash int2:hashCode="ivVt5oJ5y29e0C" int2:id="ZtOkYXTV">
      <int2:state int2:value="Rejected" int2:type="AugLoop_Text_Critique"/>
    </int2:textHash>
    <int2:textHash int2:hashCode="tH82PitDDAZH8U" int2:id="kAhvDqW6">
      <int2:state int2:value="Rejected" int2:type="AugLoop_Text_Critique"/>
    </int2:textHash>
    <int2:textHash int2:hashCode="glkCZVbOrhVqKa" int2:id="BbJwT4rb">
      <int2:state int2:value="Rejected" int2:type="AugLoop_Text_Critique"/>
    </int2:textHash>
    <int2:textHash int2:hashCode="84DLzZp5pOrfPo" int2:id="1XYbqfUA">
      <int2:state int2:value="Rejected" int2:type="AugLoop_Text_Critique"/>
    </int2:textHash>
    <int2:textHash int2:hashCode="kjbgJswXC9b7RL" int2:id="QZ6TNI48">
      <int2:state int2:value="Rejected" int2:type="AugLoop_Text_Critique"/>
    </int2:textHash>
    <int2:textHash int2:hashCode="LcfBoGXjlujqK/" int2:id="w3NoQFHh">
      <int2:state int2:value="Rejected" int2:type="AugLoop_Text_Critique"/>
    </int2:textHash>
    <int2:textHash int2:hashCode="6p/7brSl8Wf2op" int2:id="hGze3AwC">
      <int2:state int2:value="Rejected" int2:type="AugLoop_Text_Critique"/>
    </int2:textHash>
    <int2:textHash int2:hashCode="eBfFKyVge+Z86T" int2:id="x4F7TsyN">
      <int2:state int2:value="Rejected" int2:type="AugLoop_Text_Critique"/>
    </int2:textHash>
    <int2:textHash int2:hashCode="WTsVjAT202/Glv" int2:id="rIOXNnx3">
      <int2:state int2:value="Rejected" int2:type="AugLoop_Text_Critique"/>
    </int2:textHash>
    <int2:textHash int2:hashCode="Y59SD5WTcbbuph" int2:id="ZE55cgQ6">
      <int2:state int2:value="Rejected" int2:type="AugLoop_Text_Critique"/>
    </int2:textHash>
    <int2:textHash int2:hashCode="hvfkN/qlp/zhXR" int2:id="Ls4Qgxc1">
      <int2:state int2:value="Rejected" int2:type="AugLoop_Text_Critique"/>
    </int2:textHash>
    <int2:textHash int2:hashCode="j80lo50gNxgwRK" int2:id="WInDcuhs">
      <int2:state int2:value="Rejected" int2:type="AugLoop_Text_Critique"/>
    </int2:textHash>
    <int2:textHash int2:hashCode="bFUiyor4b8UGm3" int2:id="sXd7CAHy">
      <int2:state int2:value="Rejected" int2:type="AugLoop_Text_Critique"/>
    </int2:textHash>
    <int2:textHash int2:hashCode="2nFT7nPxExCJqX" int2:id="vCpUltWi">
      <int2:state int2:value="Rejected" int2:type="AugLoop_Text_Critique"/>
    </int2:textHash>
    <int2:textHash int2:hashCode="4h7nfVAJEKEZWb" int2:id="1MnGjQQO">
      <int2:state int2:value="Rejected" int2:type="AugLoop_Text_Critique"/>
    </int2:textHash>
    <int2:textHash int2:hashCode="rxDvIN2QYLvurQ" int2:id="ziRWmsSR">
      <int2:state int2:value="Rejected" int2:type="AugLoop_Text_Critique"/>
    </int2:textHash>
    <int2:textHash int2:hashCode="en0bipPaU85vkf" int2:id="uR1jRTeW">
      <int2:state int2:value="Rejected" int2:type="AugLoop_Text_Critique"/>
    </int2:textHash>
    <int2:textHash int2:hashCode="amtFGytLL90CH0" int2:id="P5jjgdyc">
      <int2:state int2:value="Rejected" int2:type="AugLoop_Text_Critique"/>
    </int2:textHash>
    <int2:textHash int2:hashCode="NnAHK1IivxWkq8" int2:id="1LZMneV1">
      <int2:state int2:value="Rejected" int2:type="AugLoop_Text_Critique"/>
    </int2:textHash>
    <int2:textHash int2:hashCode="0A7xZCAqdOPC+h" int2:id="VBkLWMg9">
      <int2:state int2:value="Rejected" int2:type="AugLoop_Text_Critique"/>
    </int2:textHash>
    <int2:textHash int2:hashCode="u8zfLvsztS5snQ" int2:id="YFhyNP0d">
      <int2:state int2:value="Rejected" int2:type="AugLoop_Text_Critique"/>
    </int2:textHash>
    <int2:textHash int2:hashCode="/gW83NxJKAEnga" int2:id="KbdIfLZh">
      <int2:state int2:value="Rejected" int2:type="AugLoop_Text_Critique"/>
    </int2:textHash>
    <int2:textHash int2:hashCode="DSXNobgYouUNRX" int2:id="YGACDWuj">
      <int2:state int2:value="Rejected" int2:type="AugLoop_Text_Critique"/>
    </int2:textHash>
    <int2:textHash int2:hashCode="9vOfv2eNTAPKcv" int2:id="rtKgz7Ie">
      <int2:state int2:value="Rejected" int2:type="AugLoop_Text_Critique"/>
    </int2:textHash>
    <int2:textHash int2:hashCode="SC573VtdUyOcjC" int2:id="KWmlqZk4">
      <int2:state int2:value="Rejected" int2:type="AugLoop_Text_Critique"/>
    </int2:textHash>
    <int2:textHash int2:hashCode="2QBPwbAXSBcFXD" int2:id="fbI74Las">
      <int2:state int2:value="Rejected" int2:type="AugLoop_Text_Critique"/>
    </int2:textHash>
    <int2:textHash int2:hashCode="JOdFHfBe1c1M8Q" int2:id="Q02dn4ya">
      <int2:state int2:value="Rejected" int2:type="AugLoop_Text_Critique"/>
    </int2:textHash>
    <int2:textHash int2:hashCode="L57iszZoIBLLRF" int2:id="O7OBXjl9">
      <int2:state int2:value="Rejected" int2:type="AugLoop_Text_Critique"/>
    </int2:textHash>
    <int2:textHash int2:hashCode="pK7ljrEUciIUNY" int2:id="Y77q5Zer">
      <int2:state int2:value="Rejected" int2:type="AugLoop_Text_Critique"/>
    </int2:textHash>
    <int2:textHash int2:hashCode="0CeN5fbl3ynZyS" int2:id="5EB4ULe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25275"/>
    <w:multiLevelType w:val="hybridMultilevel"/>
    <w:tmpl w:val="8480A884"/>
    <w:lvl w:ilvl="0" w:tplc="49BADE84">
      <w:start w:val="1"/>
      <w:numFmt w:val="bullet"/>
      <w:lvlText w:val=""/>
      <w:lvlJc w:val="left"/>
      <w:pPr>
        <w:ind w:left="720" w:hanging="360"/>
      </w:pPr>
      <w:rPr>
        <w:rFonts w:hint="default" w:ascii="Symbol" w:hAnsi="Symbol"/>
      </w:rPr>
    </w:lvl>
    <w:lvl w:ilvl="1" w:tplc="FB84BB20">
      <w:start w:val="1"/>
      <w:numFmt w:val="bullet"/>
      <w:lvlText w:val="o"/>
      <w:lvlJc w:val="left"/>
      <w:pPr>
        <w:ind w:left="1440" w:hanging="360"/>
      </w:pPr>
      <w:rPr>
        <w:rFonts w:hint="default" w:ascii="Courier New" w:hAnsi="Courier New"/>
      </w:rPr>
    </w:lvl>
    <w:lvl w:ilvl="2" w:tplc="527CCA04">
      <w:start w:val="1"/>
      <w:numFmt w:val="bullet"/>
      <w:lvlText w:val=""/>
      <w:lvlJc w:val="left"/>
      <w:pPr>
        <w:ind w:left="2160" w:hanging="360"/>
      </w:pPr>
      <w:rPr>
        <w:rFonts w:hint="default" w:ascii="Wingdings" w:hAnsi="Wingdings"/>
      </w:rPr>
    </w:lvl>
    <w:lvl w:ilvl="3" w:tplc="81A87020">
      <w:start w:val="1"/>
      <w:numFmt w:val="bullet"/>
      <w:lvlText w:val=""/>
      <w:lvlJc w:val="left"/>
      <w:pPr>
        <w:ind w:left="2880" w:hanging="360"/>
      </w:pPr>
      <w:rPr>
        <w:rFonts w:hint="default" w:ascii="Symbol" w:hAnsi="Symbol"/>
      </w:rPr>
    </w:lvl>
    <w:lvl w:ilvl="4" w:tplc="E3D61108">
      <w:start w:val="1"/>
      <w:numFmt w:val="bullet"/>
      <w:lvlText w:val="o"/>
      <w:lvlJc w:val="left"/>
      <w:pPr>
        <w:ind w:left="3600" w:hanging="360"/>
      </w:pPr>
      <w:rPr>
        <w:rFonts w:hint="default" w:ascii="Courier New" w:hAnsi="Courier New"/>
      </w:rPr>
    </w:lvl>
    <w:lvl w:ilvl="5" w:tplc="CE02A626">
      <w:start w:val="1"/>
      <w:numFmt w:val="bullet"/>
      <w:lvlText w:val=""/>
      <w:lvlJc w:val="left"/>
      <w:pPr>
        <w:ind w:left="4320" w:hanging="360"/>
      </w:pPr>
      <w:rPr>
        <w:rFonts w:hint="default" w:ascii="Wingdings" w:hAnsi="Wingdings"/>
      </w:rPr>
    </w:lvl>
    <w:lvl w:ilvl="6" w:tplc="7DF004E6">
      <w:start w:val="1"/>
      <w:numFmt w:val="bullet"/>
      <w:lvlText w:val=""/>
      <w:lvlJc w:val="left"/>
      <w:pPr>
        <w:ind w:left="5040" w:hanging="360"/>
      </w:pPr>
      <w:rPr>
        <w:rFonts w:hint="default" w:ascii="Symbol" w:hAnsi="Symbol"/>
      </w:rPr>
    </w:lvl>
    <w:lvl w:ilvl="7" w:tplc="30D4B832">
      <w:start w:val="1"/>
      <w:numFmt w:val="bullet"/>
      <w:lvlText w:val="o"/>
      <w:lvlJc w:val="left"/>
      <w:pPr>
        <w:ind w:left="5760" w:hanging="360"/>
      </w:pPr>
      <w:rPr>
        <w:rFonts w:hint="default" w:ascii="Courier New" w:hAnsi="Courier New"/>
      </w:rPr>
    </w:lvl>
    <w:lvl w:ilvl="8" w:tplc="FF063836">
      <w:start w:val="1"/>
      <w:numFmt w:val="bullet"/>
      <w:lvlText w:val=""/>
      <w:lvlJc w:val="left"/>
      <w:pPr>
        <w:ind w:left="6480" w:hanging="360"/>
      </w:pPr>
      <w:rPr>
        <w:rFonts w:hint="default" w:ascii="Wingdings" w:hAnsi="Wingdings"/>
      </w:rPr>
    </w:lvl>
  </w:abstractNum>
  <w:abstractNum w:abstractNumId="1" w15:restartNumberingAfterBreak="0">
    <w:nsid w:val="0768CFB2"/>
    <w:multiLevelType w:val="multilevel"/>
    <w:tmpl w:val="42BEF2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C8B37BF"/>
    <w:multiLevelType w:val="multilevel"/>
    <w:tmpl w:val="BEE4E48E"/>
    <w:lvl w:ilvl="0">
      <w:numFmt w:val="bullet"/>
      <w:lvlText w:val=""/>
      <w:lvlJc w:val="left"/>
      <w:pPr>
        <w:ind w:left="420" w:hanging="420"/>
      </w:pPr>
      <w:rPr>
        <w:rFonts w:ascii="Symbol" w:hAnsi="Symbol"/>
      </w:rPr>
    </w:lvl>
    <w:lvl w:ilvl="1">
      <w:numFmt w:val="bullet"/>
      <w:lvlText w:val="o"/>
      <w:lvlJc w:val="left"/>
      <w:pPr>
        <w:ind w:left="840" w:hanging="420"/>
      </w:pPr>
      <w:rPr>
        <w:rFonts w:ascii="Courier New" w:hAnsi="Courier New"/>
      </w:rPr>
    </w:lvl>
    <w:lvl w:ilvl="2">
      <w:numFmt w:val="bullet"/>
      <w:lvlText w:val=""/>
      <w:lvlJc w:val="left"/>
      <w:pPr>
        <w:ind w:left="1260" w:hanging="420"/>
      </w:pPr>
      <w:rPr>
        <w:rFonts w:ascii="Wingdings" w:hAnsi="Wingdings"/>
      </w:rPr>
    </w:lvl>
    <w:lvl w:ilvl="3">
      <w:numFmt w:val="bullet"/>
      <w:lvlText w:val=""/>
      <w:lvlJc w:val="left"/>
      <w:pPr>
        <w:ind w:left="1680" w:hanging="420"/>
      </w:pPr>
      <w:rPr>
        <w:rFonts w:ascii="Symbol" w:hAnsi="Symbol"/>
      </w:rPr>
    </w:lvl>
    <w:lvl w:ilvl="4">
      <w:numFmt w:val="bullet"/>
      <w:lvlText w:val="o"/>
      <w:lvlJc w:val="left"/>
      <w:pPr>
        <w:ind w:left="2100" w:hanging="420"/>
      </w:pPr>
      <w:rPr>
        <w:rFonts w:ascii="Courier New" w:hAnsi="Courier New"/>
      </w:rPr>
    </w:lvl>
    <w:lvl w:ilvl="5">
      <w:numFmt w:val="bullet"/>
      <w:lvlText w:val=""/>
      <w:lvlJc w:val="left"/>
      <w:pPr>
        <w:ind w:left="2520" w:hanging="420"/>
      </w:pPr>
      <w:rPr>
        <w:rFonts w:ascii="Wingdings" w:hAnsi="Wingdings"/>
      </w:rPr>
    </w:lvl>
    <w:lvl w:ilvl="6">
      <w:numFmt w:val="bullet"/>
      <w:lvlText w:val=""/>
      <w:lvlJc w:val="left"/>
      <w:pPr>
        <w:ind w:left="2940" w:hanging="420"/>
      </w:pPr>
      <w:rPr>
        <w:rFonts w:ascii="Symbol" w:hAnsi="Symbol"/>
      </w:rPr>
    </w:lvl>
    <w:lvl w:ilvl="7">
      <w:numFmt w:val="bullet"/>
      <w:lvlText w:val="o"/>
      <w:lvlJc w:val="left"/>
      <w:pPr>
        <w:ind w:left="3360" w:hanging="420"/>
      </w:pPr>
      <w:rPr>
        <w:rFonts w:ascii="Courier New" w:hAnsi="Courier New"/>
      </w:rPr>
    </w:lvl>
    <w:lvl w:ilvl="8">
      <w:numFmt w:val="bullet"/>
      <w:lvlText w:val=""/>
      <w:lvlJc w:val="left"/>
      <w:pPr>
        <w:ind w:left="3780" w:hanging="420"/>
      </w:pPr>
      <w:rPr>
        <w:rFonts w:ascii="Wingdings" w:hAnsi="Wingdings"/>
      </w:rPr>
    </w:lvl>
  </w:abstractNum>
  <w:abstractNum w:abstractNumId="3" w15:restartNumberingAfterBreak="0">
    <w:nsid w:val="2624CE06"/>
    <w:multiLevelType w:val="hybridMultilevel"/>
    <w:tmpl w:val="E516345A"/>
    <w:lvl w:ilvl="0" w:tplc="E25A3BBE">
      <w:start w:val="1"/>
      <w:numFmt w:val="bullet"/>
      <w:lvlText w:val=""/>
      <w:lvlJc w:val="left"/>
      <w:pPr>
        <w:ind w:left="720" w:hanging="360"/>
      </w:pPr>
      <w:rPr>
        <w:rFonts w:hint="default" w:ascii="Symbol" w:hAnsi="Symbol"/>
      </w:rPr>
    </w:lvl>
    <w:lvl w:ilvl="1" w:tplc="6C183AC4">
      <w:start w:val="1"/>
      <w:numFmt w:val="bullet"/>
      <w:lvlText w:val="o"/>
      <w:lvlJc w:val="left"/>
      <w:pPr>
        <w:ind w:left="1440" w:hanging="360"/>
      </w:pPr>
      <w:rPr>
        <w:rFonts w:hint="default" w:ascii="Courier New" w:hAnsi="Courier New"/>
      </w:rPr>
    </w:lvl>
    <w:lvl w:ilvl="2" w:tplc="D5688E1E">
      <w:start w:val="1"/>
      <w:numFmt w:val="bullet"/>
      <w:lvlText w:val=""/>
      <w:lvlJc w:val="left"/>
      <w:pPr>
        <w:ind w:left="2160" w:hanging="360"/>
      </w:pPr>
      <w:rPr>
        <w:rFonts w:hint="default" w:ascii="Wingdings" w:hAnsi="Wingdings"/>
      </w:rPr>
    </w:lvl>
    <w:lvl w:ilvl="3" w:tplc="77462862">
      <w:start w:val="1"/>
      <w:numFmt w:val="bullet"/>
      <w:lvlText w:val=""/>
      <w:lvlJc w:val="left"/>
      <w:pPr>
        <w:ind w:left="2880" w:hanging="360"/>
      </w:pPr>
      <w:rPr>
        <w:rFonts w:hint="default" w:ascii="Symbol" w:hAnsi="Symbol"/>
      </w:rPr>
    </w:lvl>
    <w:lvl w:ilvl="4" w:tplc="C1C666B2">
      <w:start w:val="1"/>
      <w:numFmt w:val="bullet"/>
      <w:lvlText w:val="o"/>
      <w:lvlJc w:val="left"/>
      <w:pPr>
        <w:ind w:left="3600" w:hanging="360"/>
      </w:pPr>
      <w:rPr>
        <w:rFonts w:hint="default" w:ascii="Courier New" w:hAnsi="Courier New"/>
      </w:rPr>
    </w:lvl>
    <w:lvl w:ilvl="5" w:tplc="1E6ECFF6">
      <w:start w:val="1"/>
      <w:numFmt w:val="bullet"/>
      <w:lvlText w:val=""/>
      <w:lvlJc w:val="left"/>
      <w:pPr>
        <w:ind w:left="4320" w:hanging="360"/>
      </w:pPr>
      <w:rPr>
        <w:rFonts w:hint="default" w:ascii="Wingdings" w:hAnsi="Wingdings"/>
      </w:rPr>
    </w:lvl>
    <w:lvl w:ilvl="6" w:tplc="B2D87C32">
      <w:start w:val="1"/>
      <w:numFmt w:val="bullet"/>
      <w:lvlText w:val=""/>
      <w:lvlJc w:val="left"/>
      <w:pPr>
        <w:ind w:left="5040" w:hanging="360"/>
      </w:pPr>
      <w:rPr>
        <w:rFonts w:hint="default" w:ascii="Symbol" w:hAnsi="Symbol"/>
      </w:rPr>
    </w:lvl>
    <w:lvl w:ilvl="7" w:tplc="31001A2C">
      <w:start w:val="1"/>
      <w:numFmt w:val="bullet"/>
      <w:lvlText w:val="o"/>
      <w:lvlJc w:val="left"/>
      <w:pPr>
        <w:ind w:left="5760" w:hanging="360"/>
      </w:pPr>
      <w:rPr>
        <w:rFonts w:hint="default" w:ascii="Courier New" w:hAnsi="Courier New"/>
      </w:rPr>
    </w:lvl>
    <w:lvl w:ilvl="8" w:tplc="8B604C24">
      <w:start w:val="1"/>
      <w:numFmt w:val="bullet"/>
      <w:lvlText w:val=""/>
      <w:lvlJc w:val="left"/>
      <w:pPr>
        <w:ind w:left="6480" w:hanging="360"/>
      </w:pPr>
      <w:rPr>
        <w:rFonts w:hint="default" w:ascii="Wingdings" w:hAnsi="Wingdings"/>
      </w:rPr>
    </w:lvl>
  </w:abstractNum>
  <w:abstractNum w:abstractNumId="4" w15:restartNumberingAfterBreak="0">
    <w:nsid w:val="290B5784"/>
    <w:multiLevelType w:val="multilevel"/>
    <w:tmpl w:val="4A7626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378D06B"/>
    <w:multiLevelType w:val="hybridMultilevel"/>
    <w:tmpl w:val="752450AC"/>
    <w:lvl w:ilvl="0" w:tplc="4B2A0C82">
      <w:start w:val="1"/>
      <w:numFmt w:val="bullet"/>
      <w:lvlText w:val=""/>
      <w:lvlJc w:val="left"/>
      <w:pPr>
        <w:ind w:left="720" w:hanging="360"/>
      </w:pPr>
      <w:rPr>
        <w:rFonts w:hint="default" w:ascii="Symbol" w:hAnsi="Symbol"/>
      </w:rPr>
    </w:lvl>
    <w:lvl w:ilvl="1" w:tplc="1158CC4E">
      <w:start w:val="1"/>
      <w:numFmt w:val="bullet"/>
      <w:lvlText w:val="o"/>
      <w:lvlJc w:val="left"/>
      <w:pPr>
        <w:ind w:left="1440" w:hanging="360"/>
      </w:pPr>
      <w:rPr>
        <w:rFonts w:hint="default" w:ascii="Courier New" w:hAnsi="Courier New"/>
      </w:rPr>
    </w:lvl>
    <w:lvl w:ilvl="2" w:tplc="654C9736">
      <w:start w:val="1"/>
      <w:numFmt w:val="bullet"/>
      <w:lvlText w:val=""/>
      <w:lvlJc w:val="left"/>
      <w:pPr>
        <w:ind w:left="2160" w:hanging="360"/>
      </w:pPr>
      <w:rPr>
        <w:rFonts w:hint="default" w:ascii="Wingdings" w:hAnsi="Wingdings"/>
      </w:rPr>
    </w:lvl>
    <w:lvl w:ilvl="3" w:tplc="7722CEB4">
      <w:start w:val="1"/>
      <w:numFmt w:val="bullet"/>
      <w:lvlText w:val=""/>
      <w:lvlJc w:val="left"/>
      <w:pPr>
        <w:ind w:left="2880" w:hanging="360"/>
      </w:pPr>
      <w:rPr>
        <w:rFonts w:hint="default" w:ascii="Symbol" w:hAnsi="Symbol"/>
      </w:rPr>
    </w:lvl>
    <w:lvl w:ilvl="4" w:tplc="47DADDF8">
      <w:start w:val="1"/>
      <w:numFmt w:val="bullet"/>
      <w:lvlText w:val="o"/>
      <w:lvlJc w:val="left"/>
      <w:pPr>
        <w:ind w:left="3600" w:hanging="360"/>
      </w:pPr>
      <w:rPr>
        <w:rFonts w:hint="default" w:ascii="Courier New" w:hAnsi="Courier New"/>
      </w:rPr>
    </w:lvl>
    <w:lvl w:ilvl="5" w:tplc="0A56BF20">
      <w:start w:val="1"/>
      <w:numFmt w:val="bullet"/>
      <w:lvlText w:val=""/>
      <w:lvlJc w:val="left"/>
      <w:pPr>
        <w:ind w:left="4320" w:hanging="360"/>
      </w:pPr>
      <w:rPr>
        <w:rFonts w:hint="default" w:ascii="Wingdings" w:hAnsi="Wingdings"/>
      </w:rPr>
    </w:lvl>
    <w:lvl w:ilvl="6" w:tplc="E1948DFE">
      <w:start w:val="1"/>
      <w:numFmt w:val="bullet"/>
      <w:lvlText w:val=""/>
      <w:lvlJc w:val="left"/>
      <w:pPr>
        <w:ind w:left="5040" w:hanging="360"/>
      </w:pPr>
      <w:rPr>
        <w:rFonts w:hint="default" w:ascii="Symbol" w:hAnsi="Symbol"/>
      </w:rPr>
    </w:lvl>
    <w:lvl w:ilvl="7" w:tplc="B1605BCA">
      <w:start w:val="1"/>
      <w:numFmt w:val="bullet"/>
      <w:lvlText w:val="o"/>
      <w:lvlJc w:val="left"/>
      <w:pPr>
        <w:ind w:left="5760" w:hanging="360"/>
      </w:pPr>
      <w:rPr>
        <w:rFonts w:hint="default" w:ascii="Courier New" w:hAnsi="Courier New"/>
      </w:rPr>
    </w:lvl>
    <w:lvl w:ilvl="8" w:tplc="CB1EC296">
      <w:start w:val="1"/>
      <w:numFmt w:val="bullet"/>
      <w:lvlText w:val=""/>
      <w:lvlJc w:val="left"/>
      <w:pPr>
        <w:ind w:left="6480" w:hanging="360"/>
      </w:pPr>
      <w:rPr>
        <w:rFonts w:hint="default" w:ascii="Wingdings" w:hAnsi="Wingdings"/>
      </w:rPr>
    </w:lvl>
  </w:abstractNum>
  <w:abstractNum w:abstractNumId="6" w15:restartNumberingAfterBreak="0">
    <w:nsid w:val="36C84EE5"/>
    <w:multiLevelType w:val="multilevel"/>
    <w:tmpl w:val="E976E65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82D672E"/>
    <w:multiLevelType w:val="multilevel"/>
    <w:tmpl w:val="21786A36"/>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 w15:restartNumberingAfterBreak="0">
    <w:nsid w:val="400EFCC7"/>
    <w:multiLevelType w:val="hybridMultilevel"/>
    <w:tmpl w:val="8AC2CBAE"/>
    <w:lvl w:ilvl="0" w:tplc="618CC12A">
      <w:start w:val="1"/>
      <w:numFmt w:val="bullet"/>
      <w:lvlText w:val=""/>
      <w:lvlJc w:val="left"/>
      <w:pPr>
        <w:ind w:left="1080" w:hanging="360"/>
      </w:pPr>
      <w:rPr>
        <w:rFonts w:hint="default" w:ascii="Symbol" w:hAnsi="Symbol"/>
      </w:rPr>
    </w:lvl>
    <w:lvl w:ilvl="1" w:tplc="0B7E5E6C">
      <w:start w:val="1"/>
      <w:numFmt w:val="bullet"/>
      <w:lvlText w:val="o"/>
      <w:lvlJc w:val="left"/>
      <w:pPr>
        <w:ind w:left="1800" w:hanging="360"/>
      </w:pPr>
      <w:rPr>
        <w:rFonts w:hint="default" w:ascii="Courier New" w:hAnsi="Courier New"/>
      </w:rPr>
    </w:lvl>
    <w:lvl w:ilvl="2" w:tplc="F0F692FE">
      <w:start w:val="1"/>
      <w:numFmt w:val="bullet"/>
      <w:lvlText w:val=""/>
      <w:lvlJc w:val="left"/>
      <w:pPr>
        <w:ind w:left="2520" w:hanging="360"/>
      </w:pPr>
      <w:rPr>
        <w:rFonts w:hint="default" w:ascii="Wingdings" w:hAnsi="Wingdings"/>
      </w:rPr>
    </w:lvl>
    <w:lvl w:ilvl="3" w:tplc="7CA07C68">
      <w:start w:val="1"/>
      <w:numFmt w:val="bullet"/>
      <w:lvlText w:val=""/>
      <w:lvlJc w:val="left"/>
      <w:pPr>
        <w:ind w:left="3240" w:hanging="360"/>
      </w:pPr>
      <w:rPr>
        <w:rFonts w:hint="default" w:ascii="Symbol" w:hAnsi="Symbol"/>
      </w:rPr>
    </w:lvl>
    <w:lvl w:ilvl="4" w:tplc="2EB2AAAC">
      <w:start w:val="1"/>
      <w:numFmt w:val="bullet"/>
      <w:lvlText w:val="o"/>
      <w:lvlJc w:val="left"/>
      <w:pPr>
        <w:ind w:left="3960" w:hanging="360"/>
      </w:pPr>
      <w:rPr>
        <w:rFonts w:hint="default" w:ascii="Courier New" w:hAnsi="Courier New"/>
      </w:rPr>
    </w:lvl>
    <w:lvl w:ilvl="5" w:tplc="F4482E3E">
      <w:start w:val="1"/>
      <w:numFmt w:val="bullet"/>
      <w:lvlText w:val=""/>
      <w:lvlJc w:val="left"/>
      <w:pPr>
        <w:ind w:left="4680" w:hanging="360"/>
      </w:pPr>
      <w:rPr>
        <w:rFonts w:hint="default" w:ascii="Wingdings" w:hAnsi="Wingdings"/>
      </w:rPr>
    </w:lvl>
    <w:lvl w:ilvl="6" w:tplc="49442864">
      <w:start w:val="1"/>
      <w:numFmt w:val="bullet"/>
      <w:lvlText w:val=""/>
      <w:lvlJc w:val="left"/>
      <w:pPr>
        <w:ind w:left="5400" w:hanging="360"/>
      </w:pPr>
      <w:rPr>
        <w:rFonts w:hint="default" w:ascii="Symbol" w:hAnsi="Symbol"/>
      </w:rPr>
    </w:lvl>
    <w:lvl w:ilvl="7" w:tplc="09124A6A">
      <w:start w:val="1"/>
      <w:numFmt w:val="bullet"/>
      <w:lvlText w:val="o"/>
      <w:lvlJc w:val="left"/>
      <w:pPr>
        <w:ind w:left="6120" w:hanging="360"/>
      </w:pPr>
      <w:rPr>
        <w:rFonts w:hint="default" w:ascii="Courier New" w:hAnsi="Courier New"/>
      </w:rPr>
    </w:lvl>
    <w:lvl w:ilvl="8" w:tplc="3B906E08">
      <w:start w:val="1"/>
      <w:numFmt w:val="bullet"/>
      <w:lvlText w:val=""/>
      <w:lvlJc w:val="left"/>
      <w:pPr>
        <w:ind w:left="6840" w:hanging="360"/>
      </w:pPr>
      <w:rPr>
        <w:rFonts w:hint="default" w:ascii="Wingdings" w:hAnsi="Wingdings"/>
      </w:rPr>
    </w:lvl>
  </w:abstractNum>
  <w:abstractNum w:abstractNumId="9" w15:restartNumberingAfterBreak="0">
    <w:nsid w:val="41B756AD"/>
    <w:multiLevelType w:val="hybridMultilevel"/>
    <w:tmpl w:val="3E664BB8"/>
    <w:lvl w:ilvl="0" w:tplc="3C7A6688">
      <w:start w:val="1"/>
      <w:numFmt w:val="bullet"/>
      <w:lvlText w:val=""/>
      <w:lvlJc w:val="left"/>
      <w:pPr>
        <w:ind w:left="720" w:hanging="360"/>
      </w:pPr>
      <w:rPr>
        <w:rFonts w:hint="default" w:ascii="Symbol" w:hAnsi="Symbol"/>
      </w:rPr>
    </w:lvl>
    <w:lvl w:ilvl="1" w:tplc="D67269DA">
      <w:start w:val="1"/>
      <w:numFmt w:val="bullet"/>
      <w:lvlText w:val="o"/>
      <w:lvlJc w:val="left"/>
      <w:pPr>
        <w:ind w:left="1440" w:hanging="360"/>
      </w:pPr>
      <w:rPr>
        <w:rFonts w:hint="default" w:ascii="Courier New" w:hAnsi="Courier New"/>
      </w:rPr>
    </w:lvl>
    <w:lvl w:ilvl="2" w:tplc="4484DF5A">
      <w:start w:val="1"/>
      <w:numFmt w:val="bullet"/>
      <w:lvlText w:val=""/>
      <w:lvlJc w:val="left"/>
      <w:pPr>
        <w:ind w:left="2160" w:hanging="360"/>
      </w:pPr>
      <w:rPr>
        <w:rFonts w:hint="default" w:ascii="Wingdings" w:hAnsi="Wingdings"/>
      </w:rPr>
    </w:lvl>
    <w:lvl w:ilvl="3" w:tplc="1702EF7A">
      <w:start w:val="1"/>
      <w:numFmt w:val="bullet"/>
      <w:lvlText w:val=""/>
      <w:lvlJc w:val="left"/>
      <w:pPr>
        <w:ind w:left="2880" w:hanging="360"/>
      </w:pPr>
      <w:rPr>
        <w:rFonts w:hint="default" w:ascii="Symbol" w:hAnsi="Symbol"/>
      </w:rPr>
    </w:lvl>
    <w:lvl w:ilvl="4" w:tplc="E3AA7760">
      <w:start w:val="1"/>
      <w:numFmt w:val="bullet"/>
      <w:lvlText w:val="o"/>
      <w:lvlJc w:val="left"/>
      <w:pPr>
        <w:ind w:left="3600" w:hanging="360"/>
      </w:pPr>
      <w:rPr>
        <w:rFonts w:hint="default" w:ascii="Courier New" w:hAnsi="Courier New"/>
      </w:rPr>
    </w:lvl>
    <w:lvl w:ilvl="5" w:tplc="356CE4B8">
      <w:start w:val="1"/>
      <w:numFmt w:val="bullet"/>
      <w:lvlText w:val=""/>
      <w:lvlJc w:val="left"/>
      <w:pPr>
        <w:ind w:left="4320" w:hanging="360"/>
      </w:pPr>
      <w:rPr>
        <w:rFonts w:hint="default" w:ascii="Wingdings" w:hAnsi="Wingdings"/>
      </w:rPr>
    </w:lvl>
    <w:lvl w:ilvl="6" w:tplc="2C64766A">
      <w:start w:val="1"/>
      <w:numFmt w:val="bullet"/>
      <w:lvlText w:val=""/>
      <w:lvlJc w:val="left"/>
      <w:pPr>
        <w:ind w:left="5040" w:hanging="360"/>
      </w:pPr>
      <w:rPr>
        <w:rFonts w:hint="default" w:ascii="Symbol" w:hAnsi="Symbol"/>
      </w:rPr>
    </w:lvl>
    <w:lvl w:ilvl="7" w:tplc="2FAC2368">
      <w:start w:val="1"/>
      <w:numFmt w:val="bullet"/>
      <w:lvlText w:val="o"/>
      <w:lvlJc w:val="left"/>
      <w:pPr>
        <w:ind w:left="5760" w:hanging="360"/>
      </w:pPr>
      <w:rPr>
        <w:rFonts w:hint="default" w:ascii="Courier New" w:hAnsi="Courier New"/>
      </w:rPr>
    </w:lvl>
    <w:lvl w:ilvl="8" w:tplc="9F6ECB04">
      <w:start w:val="1"/>
      <w:numFmt w:val="bullet"/>
      <w:lvlText w:val=""/>
      <w:lvlJc w:val="left"/>
      <w:pPr>
        <w:ind w:left="6480" w:hanging="360"/>
      </w:pPr>
      <w:rPr>
        <w:rFonts w:hint="default" w:ascii="Wingdings" w:hAnsi="Wingdings"/>
      </w:rPr>
    </w:lvl>
  </w:abstractNum>
  <w:abstractNum w:abstractNumId="10" w15:restartNumberingAfterBreak="0">
    <w:nsid w:val="43982726"/>
    <w:multiLevelType w:val="hybridMultilevel"/>
    <w:tmpl w:val="3148EAD6"/>
    <w:lvl w:ilvl="0" w:tplc="D87A45E4">
      <w:start w:val="1"/>
      <w:numFmt w:val="bullet"/>
      <w:lvlText w:val=""/>
      <w:lvlJc w:val="left"/>
      <w:pPr>
        <w:ind w:left="1080" w:hanging="360"/>
      </w:pPr>
      <w:rPr>
        <w:rFonts w:hint="default" w:ascii="Symbol" w:hAnsi="Symbol"/>
      </w:rPr>
    </w:lvl>
    <w:lvl w:ilvl="1" w:tplc="CE427364">
      <w:start w:val="1"/>
      <w:numFmt w:val="bullet"/>
      <w:lvlText w:val="o"/>
      <w:lvlJc w:val="left"/>
      <w:pPr>
        <w:ind w:left="1800" w:hanging="360"/>
      </w:pPr>
      <w:rPr>
        <w:rFonts w:hint="default" w:ascii="Courier New" w:hAnsi="Courier New"/>
      </w:rPr>
    </w:lvl>
    <w:lvl w:ilvl="2" w:tplc="60B4536A">
      <w:start w:val="1"/>
      <w:numFmt w:val="bullet"/>
      <w:lvlText w:val=""/>
      <w:lvlJc w:val="left"/>
      <w:pPr>
        <w:ind w:left="2520" w:hanging="360"/>
      </w:pPr>
      <w:rPr>
        <w:rFonts w:hint="default" w:ascii="Wingdings" w:hAnsi="Wingdings"/>
      </w:rPr>
    </w:lvl>
    <w:lvl w:ilvl="3" w:tplc="5E82233C">
      <w:start w:val="1"/>
      <w:numFmt w:val="bullet"/>
      <w:lvlText w:val=""/>
      <w:lvlJc w:val="left"/>
      <w:pPr>
        <w:ind w:left="3240" w:hanging="360"/>
      </w:pPr>
      <w:rPr>
        <w:rFonts w:hint="default" w:ascii="Symbol" w:hAnsi="Symbol"/>
      </w:rPr>
    </w:lvl>
    <w:lvl w:ilvl="4" w:tplc="18747230">
      <w:start w:val="1"/>
      <w:numFmt w:val="bullet"/>
      <w:lvlText w:val="o"/>
      <w:lvlJc w:val="left"/>
      <w:pPr>
        <w:ind w:left="3960" w:hanging="360"/>
      </w:pPr>
      <w:rPr>
        <w:rFonts w:hint="default" w:ascii="Courier New" w:hAnsi="Courier New"/>
      </w:rPr>
    </w:lvl>
    <w:lvl w:ilvl="5" w:tplc="36D84676">
      <w:start w:val="1"/>
      <w:numFmt w:val="bullet"/>
      <w:lvlText w:val=""/>
      <w:lvlJc w:val="left"/>
      <w:pPr>
        <w:ind w:left="4680" w:hanging="360"/>
      </w:pPr>
      <w:rPr>
        <w:rFonts w:hint="default" w:ascii="Wingdings" w:hAnsi="Wingdings"/>
      </w:rPr>
    </w:lvl>
    <w:lvl w:ilvl="6" w:tplc="8772B084">
      <w:start w:val="1"/>
      <w:numFmt w:val="bullet"/>
      <w:lvlText w:val=""/>
      <w:lvlJc w:val="left"/>
      <w:pPr>
        <w:ind w:left="5400" w:hanging="360"/>
      </w:pPr>
      <w:rPr>
        <w:rFonts w:hint="default" w:ascii="Symbol" w:hAnsi="Symbol"/>
      </w:rPr>
    </w:lvl>
    <w:lvl w:ilvl="7" w:tplc="53E8596E">
      <w:start w:val="1"/>
      <w:numFmt w:val="bullet"/>
      <w:lvlText w:val="o"/>
      <w:lvlJc w:val="left"/>
      <w:pPr>
        <w:ind w:left="6120" w:hanging="360"/>
      </w:pPr>
      <w:rPr>
        <w:rFonts w:hint="default" w:ascii="Courier New" w:hAnsi="Courier New"/>
      </w:rPr>
    </w:lvl>
    <w:lvl w:ilvl="8" w:tplc="315632CA">
      <w:start w:val="1"/>
      <w:numFmt w:val="bullet"/>
      <w:lvlText w:val=""/>
      <w:lvlJc w:val="left"/>
      <w:pPr>
        <w:ind w:left="6840" w:hanging="360"/>
      </w:pPr>
      <w:rPr>
        <w:rFonts w:hint="default" w:ascii="Wingdings" w:hAnsi="Wingdings"/>
      </w:rPr>
    </w:lvl>
  </w:abstractNum>
  <w:abstractNum w:abstractNumId="11" w15:restartNumberingAfterBreak="0">
    <w:nsid w:val="4D48029E"/>
    <w:multiLevelType w:val="multilevel"/>
    <w:tmpl w:val="07E08F58"/>
    <w:lvl w:ilvl="0">
      <w:numFmt w:val="bullet"/>
      <w:lvlText w:val="-"/>
      <w:lvlJc w:val="left"/>
      <w:pPr>
        <w:ind w:left="420" w:hanging="420"/>
      </w:pPr>
      <w:rPr>
        <w:rFonts w:ascii="宋体" w:hAnsi="宋体"/>
      </w:rPr>
    </w:lvl>
    <w:lvl w:ilvl="1">
      <w:numFmt w:val="bullet"/>
      <w:lvlText w:val="o"/>
      <w:lvlJc w:val="left"/>
      <w:pPr>
        <w:ind w:left="840" w:hanging="420"/>
      </w:pPr>
      <w:rPr>
        <w:rFonts w:ascii="Courier New" w:hAnsi="Courier New"/>
      </w:rPr>
    </w:lvl>
    <w:lvl w:ilvl="2">
      <w:numFmt w:val="bullet"/>
      <w:lvlText w:val=""/>
      <w:lvlJc w:val="left"/>
      <w:pPr>
        <w:ind w:left="1260" w:hanging="420"/>
      </w:pPr>
      <w:rPr>
        <w:rFonts w:ascii="Wingdings" w:hAnsi="Wingdings"/>
      </w:rPr>
    </w:lvl>
    <w:lvl w:ilvl="3">
      <w:numFmt w:val="bullet"/>
      <w:lvlText w:val=""/>
      <w:lvlJc w:val="left"/>
      <w:pPr>
        <w:ind w:left="1680" w:hanging="420"/>
      </w:pPr>
      <w:rPr>
        <w:rFonts w:ascii="Symbol" w:hAnsi="Symbol"/>
      </w:rPr>
    </w:lvl>
    <w:lvl w:ilvl="4">
      <w:numFmt w:val="bullet"/>
      <w:lvlText w:val="o"/>
      <w:lvlJc w:val="left"/>
      <w:pPr>
        <w:ind w:left="2100" w:hanging="420"/>
      </w:pPr>
      <w:rPr>
        <w:rFonts w:ascii="Courier New" w:hAnsi="Courier New"/>
      </w:rPr>
    </w:lvl>
    <w:lvl w:ilvl="5">
      <w:numFmt w:val="bullet"/>
      <w:lvlText w:val=""/>
      <w:lvlJc w:val="left"/>
      <w:pPr>
        <w:ind w:left="2520" w:hanging="420"/>
      </w:pPr>
      <w:rPr>
        <w:rFonts w:ascii="Wingdings" w:hAnsi="Wingdings"/>
      </w:rPr>
    </w:lvl>
    <w:lvl w:ilvl="6">
      <w:numFmt w:val="bullet"/>
      <w:lvlText w:val=""/>
      <w:lvlJc w:val="left"/>
      <w:pPr>
        <w:ind w:left="2940" w:hanging="420"/>
      </w:pPr>
      <w:rPr>
        <w:rFonts w:ascii="Symbol" w:hAnsi="Symbol"/>
      </w:rPr>
    </w:lvl>
    <w:lvl w:ilvl="7">
      <w:numFmt w:val="bullet"/>
      <w:lvlText w:val="o"/>
      <w:lvlJc w:val="left"/>
      <w:pPr>
        <w:ind w:left="3360" w:hanging="420"/>
      </w:pPr>
      <w:rPr>
        <w:rFonts w:ascii="Courier New" w:hAnsi="Courier New"/>
      </w:rPr>
    </w:lvl>
    <w:lvl w:ilvl="8">
      <w:numFmt w:val="bullet"/>
      <w:lvlText w:val=""/>
      <w:lvlJc w:val="left"/>
      <w:pPr>
        <w:ind w:left="3780" w:hanging="420"/>
      </w:pPr>
      <w:rPr>
        <w:rFonts w:ascii="Wingdings" w:hAnsi="Wingdings"/>
      </w:rPr>
    </w:lvl>
  </w:abstractNum>
  <w:abstractNum w:abstractNumId="12" w15:restartNumberingAfterBreak="0">
    <w:nsid w:val="55881C06"/>
    <w:multiLevelType w:val="multilevel"/>
    <w:tmpl w:val="A0F8B0E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B585E93"/>
    <w:multiLevelType w:val="multilevel"/>
    <w:tmpl w:val="AEEAE09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5FD10D20"/>
    <w:multiLevelType w:val="multilevel"/>
    <w:tmpl w:val="4886D4EE"/>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5" w15:restartNumberingAfterBreak="0">
    <w:nsid w:val="6451770D"/>
    <w:multiLevelType w:val="hybridMultilevel"/>
    <w:tmpl w:val="D41CE3E6"/>
    <w:lvl w:ilvl="0" w:tplc="908E36D0">
      <w:start w:val="1"/>
      <w:numFmt w:val="bullet"/>
      <w:lvlText w:val=""/>
      <w:lvlJc w:val="left"/>
      <w:pPr>
        <w:ind w:left="720" w:hanging="360"/>
      </w:pPr>
      <w:rPr>
        <w:rFonts w:hint="default" w:ascii="Symbol" w:hAnsi="Symbol"/>
      </w:rPr>
    </w:lvl>
    <w:lvl w:ilvl="1" w:tplc="14EAA92A">
      <w:start w:val="1"/>
      <w:numFmt w:val="bullet"/>
      <w:lvlText w:val="o"/>
      <w:lvlJc w:val="left"/>
      <w:pPr>
        <w:ind w:left="1440" w:hanging="360"/>
      </w:pPr>
      <w:rPr>
        <w:rFonts w:hint="default" w:ascii="Courier New" w:hAnsi="Courier New"/>
      </w:rPr>
    </w:lvl>
    <w:lvl w:ilvl="2" w:tplc="3B162EB0">
      <w:start w:val="1"/>
      <w:numFmt w:val="bullet"/>
      <w:lvlText w:val=""/>
      <w:lvlJc w:val="left"/>
      <w:pPr>
        <w:ind w:left="2160" w:hanging="360"/>
      </w:pPr>
      <w:rPr>
        <w:rFonts w:hint="default" w:ascii="Wingdings" w:hAnsi="Wingdings"/>
      </w:rPr>
    </w:lvl>
    <w:lvl w:ilvl="3" w:tplc="6D42F5B2">
      <w:start w:val="1"/>
      <w:numFmt w:val="bullet"/>
      <w:lvlText w:val=""/>
      <w:lvlJc w:val="left"/>
      <w:pPr>
        <w:ind w:left="2880" w:hanging="360"/>
      </w:pPr>
      <w:rPr>
        <w:rFonts w:hint="default" w:ascii="Symbol" w:hAnsi="Symbol"/>
      </w:rPr>
    </w:lvl>
    <w:lvl w:ilvl="4" w:tplc="5B38EBB0">
      <w:start w:val="1"/>
      <w:numFmt w:val="bullet"/>
      <w:lvlText w:val="o"/>
      <w:lvlJc w:val="left"/>
      <w:pPr>
        <w:ind w:left="3600" w:hanging="360"/>
      </w:pPr>
      <w:rPr>
        <w:rFonts w:hint="default" w:ascii="Courier New" w:hAnsi="Courier New"/>
      </w:rPr>
    </w:lvl>
    <w:lvl w:ilvl="5" w:tplc="7D940C50">
      <w:start w:val="1"/>
      <w:numFmt w:val="bullet"/>
      <w:lvlText w:val=""/>
      <w:lvlJc w:val="left"/>
      <w:pPr>
        <w:ind w:left="4320" w:hanging="360"/>
      </w:pPr>
      <w:rPr>
        <w:rFonts w:hint="default" w:ascii="Wingdings" w:hAnsi="Wingdings"/>
      </w:rPr>
    </w:lvl>
    <w:lvl w:ilvl="6" w:tplc="BC80132E">
      <w:start w:val="1"/>
      <w:numFmt w:val="bullet"/>
      <w:lvlText w:val=""/>
      <w:lvlJc w:val="left"/>
      <w:pPr>
        <w:ind w:left="5040" w:hanging="360"/>
      </w:pPr>
      <w:rPr>
        <w:rFonts w:hint="default" w:ascii="Symbol" w:hAnsi="Symbol"/>
      </w:rPr>
    </w:lvl>
    <w:lvl w:ilvl="7" w:tplc="2D80D266">
      <w:start w:val="1"/>
      <w:numFmt w:val="bullet"/>
      <w:lvlText w:val="o"/>
      <w:lvlJc w:val="left"/>
      <w:pPr>
        <w:ind w:left="5760" w:hanging="360"/>
      </w:pPr>
      <w:rPr>
        <w:rFonts w:hint="default" w:ascii="Courier New" w:hAnsi="Courier New"/>
      </w:rPr>
    </w:lvl>
    <w:lvl w:ilvl="8" w:tplc="295E7260">
      <w:start w:val="1"/>
      <w:numFmt w:val="bullet"/>
      <w:lvlText w:val=""/>
      <w:lvlJc w:val="left"/>
      <w:pPr>
        <w:ind w:left="6480" w:hanging="360"/>
      </w:pPr>
      <w:rPr>
        <w:rFonts w:hint="default" w:ascii="Wingdings" w:hAnsi="Wingdings"/>
      </w:rPr>
    </w:lvl>
  </w:abstractNum>
  <w:abstractNum w:abstractNumId="16" w15:restartNumberingAfterBreak="0">
    <w:nsid w:val="669F1DCB"/>
    <w:multiLevelType w:val="multilevel"/>
    <w:tmpl w:val="439635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9B76148"/>
    <w:multiLevelType w:val="hybridMultilevel"/>
    <w:tmpl w:val="1610CB6C"/>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8" w15:restartNumberingAfterBreak="0">
    <w:nsid w:val="76DB7172"/>
    <w:multiLevelType w:val="multilevel"/>
    <w:tmpl w:val="EE48D9D6"/>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B99E5B9"/>
    <w:multiLevelType w:val="hybridMultilevel"/>
    <w:tmpl w:val="B8A64220"/>
    <w:lvl w:ilvl="0" w:tplc="3788CC2A">
      <w:start w:val="1"/>
      <w:numFmt w:val="decimal"/>
      <w:lvlText w:val="%1."/>
      <w:lvlJc w:val="left"/>
      <w:pPr>
        <w:ind w:left="720" w:hanging="360"/>
      </w:pPr>
    </w:lvl>
    <w:lvl w:ilvl="1" w:tplc="1F848174">
      <w:start w:val="1"/>
      <w:numFmt w:val="lowerLetter"/>
      <w:lvlText w:val="%2."/>
      <w:lvlJc w:val="left"/>
      <w:pPr>
        <w:ind w:left="1440" w:hanging="360"/>
      </w:pPr>
    </w:lvl>
    <w:lvl w:ilvl="2" w:tplc="AB7E7168">
      <w:start w:val="1"/>
      <w:numFmt w:val="lowerRoman"/>
      <w:lvlText w:val="%3."/>
      <w:lvlJc w:val="right"/>
      <w:pPr>
        <w:ind w:left="2160" w:hanging="180"/>
      </w:pPr>
    </w:lvl>
    <w:lvl w:ilvl="3" w:tplc="4130334C">
      <w:start w:val="1"/>
      <w:numFmt w:val="decimal"/>
      <w:lvlText w:val="%4."/>
      <w:lvlJc w:val="left"/>
      <w:pPr>
        <w:ind w:left="2880" w:hanging="360"/>
      </w:pPr>
    </w:lvl>
    <w:lvl w:ilvl="4" w:tplc="677A44A2">
      <w:start w:val="1"/>
      <w:numFmt w:val="lowerLetter"/>
      <w:lvlText w:val="%5."/>
      <w:lvlJc w:val="left"/>
      <w:pPr>
        <w:ind w:left="3600" w:hanging="360"/>
      </w:pPr>
    </w:lvl>
    <w:lvl w:ilvl="5" w:tplc="4D5E904C">
      <w:start w:val="1"/>
      <w:numFmt w:val="lowerRoman"/>
      <w:lvlText w:val="%6."/>
      <w:lvlJc w:val="right"/>
      <w:pPr>
        <w:ind w:left="4320" w:hanging="180"/>
      </w:pPr>
    </w:lvl>
    <w:lvl w:ilvl="6" w:tplc="3E744816">
      <w:start w:val="1"/>
      <w:numFmt w:val="decimal"/>
      <w:lvlText w:val="%7."/>
      <w:lvlJc w:val="left"/>
      <w:pPr>
        <w:ind w:left="5040" w:hanging="360"/>
      </w:pPr>
    </w:lvl>
    <w:lvl w:ilvl="7" w:tplc="0442C038">
      <w:start w:val="1"/>
      <w:numFmt w:val="lowerLetter"/>
      <w:lvlText w:val="%8."/>
      <w:lvlJc w:val="left"/>
      <w:pPr>
        <w:ind w:left="5760" w:hanging="360"/>
      </w:pPr>
    </w:lvl>
    <w:lvl w:ilvl="8" w:tplc="9F54D2C4">
      <w:start w:val="1"/>
      <w:numFmt w:val="lowerRoman"/>
      <w:lvlText w:val="%9."/>
      <w:lvlJc w:val="right"/>
      <w:pPr>
        <w:ind w:left="6480" w:hanging="180"/>
      </w:pPr>
    </w:lvl>
  </w:abstractNum>
  <w:abstractNum w:abstractNumId="20" w15:restartNumberingAfterBreak="0">
    <w:nsid w:val="7E72EC50"/>
    <w:multiLevelType w:val="hybridMultilevel"/>
    <w:tmpl w:val="DB8E66FE"/>
    <w:lvl w:ilvl="0" w:tplc="7E808B48">
      <w:start w:val="1"/>
      <w:numFmt w:val="bullet"/>
      <w:lvlText w:val=""/>
      <w:lvlJc w:val="left"/>
      <w:pPr>
        <w:ind w:left="1080" w:hanging="360"/>
      </w:pPr>
      <w:rPr>
        <w:rFonts w:hint="default" w:ascii="Symbol" w:hAnsi="Symbol"/>
      </w:rPr>
    </w:lvl>
    <w:lvl w:ilvl="1" w:tplc="E872EE00">
      <w:start w:val="1"/>
      <w:numFmt w:val="bullet"/>
      <w:lvlText w:val="o"/>
      <w:lvlJc w:val="left"/>
      <w:pPr>
        <w:ind w:left="1800" w:hanging="360"/>
      </w:pPr>
      <w:rPr>
        <w:rFonts w:hint="default" w:ascii="Courier New" w:hAnsi="Courier New"/>
      </w:rPr>
    </w:lvl>
    <w:lvl w:ilvl="2" w:tplc="FAD678E2">
      <w:start w:val="1"/>
      <w:numFmt w:val="bullet"/>
      <w:lvlText w:val=""/>
      <w:lvlJc w:val="left"/>
      <w:pPr>
        <w:ind w:left="2520" w:hanging="360"/>
      </w:pPr>
      <w:rPr>
        <w:rFonts w:hint="default" w:ascii="Wingdings" w:hAnsi="Wingdings"/>
      </w:rPr>
    </w:lvl>
    <w:lvl w:ilvl="3" w:tplc="F0CED1D8">
      <w:start w:val="1"/>
      <w:numFmt w:val="bullet"/>
      <w:lvlText w:val=""/>
      <w:lvlJc w:val="left"/>
      <w:pPr>
        <w:ind w:left="3240" w:hanging="360"/>
      </w:pPr>
      <w:rPr>
        <w:rFonts w:hint="default" w:ascii="Symbol" w:hAnsi="Symbol"/>
      </w:rPr>
    </w:lvl>
    <w:lvl w:ilvl="4" w:tplc="F2F67AFA">
      <w:start w:val="1"/>
      <w:numFmt w:val="bullet"/>
      <w:lvlText w:val="o"/>
      <w:lvlJc w:val="left"/>
      <w:pPr>
        <w:ind w:left="3960" w:hanging="360"/>
      </w:pPr>
      <w:rPr>
        <w:rFonts w:hint="default" w:ascii="Courier New" w:hAnsi="Courier New"/>
      </w:rPr>
    </w:lvl>
    <w:lvl w:ilvl="5" w:tplc="5A7A5BB2">
      <w:start w:val="1"/>
      <w:numFmt w:val="bullet"/>
      <w:lvlText w:val=""/>
      <w:lvlJc w:val="left"/>
      <w:pPr>
        <w:ind w:left="4680" w:hanging="360"/>
      </w:pPr>
      <w:rPr>
        <w:rFonts w:hint="default" w:ascii="Wingdings" w:hAnsi="Wingdings"/>
      </w:rPr>
    </w:lvl>
    <w:lvl w:ilvl="6" w:tplc="277C2F04">
      <w:start w:val="1"/>
      <w:numFmt w:val="bullet"/>
      <w:lvlText w:val=""/>
      <w:lvlJc w:val="left"/>
      <w:pPr>
        <w:ind w:left="5400" w:hanging="360"/>
      </w:pPr>
      <w:rPr>
        <w:rFonts w:hint="default" w:ascii="Symbol" w:hAnsi="Symbol"/>
      </w:rPr>
    </w:lvl>
    <w:lvl w:ilvl="7" w:tplc="39FE21CE">
      <w:start w:val="1"/>
      <w:numFmt w:val="bullet"/>
      <w:lvlText w:val="o"/>
      <w:lvlJc w:val="left"/>
      <w:pPr>
        <w:ind w:left="6120" w:hanging="360"/>
      </w:pPr>
      <w:rPr>
        <w:rFonts w:hint="default" w:ascii="Courier New" w:hAnsi="Courier New"/>
      </w:rPr>
    </w:lvl>
    <w:lvl w:ilvl="8" w:tplc="57A6FE04">
      <w:start w:val="1"/>
      <w:numFmt w:val="bullet"/>
      <w:lvlText w:val=""/>
      <w:lvlJc w:val="left"/>
      <w:pPr>
        <w:ind w:left="6840" w:hanging="360"/>
      </w:pPr>
      <w:rPr>
        <w:rFonts w:hint="default" w:ascii="Wingdings" w:hAnsi="Wingdings"/>
      </w:rPr>
    </w:lvl>
  </w:abstractNum>
  <w:num w:numId="1" w16cid:durableId="1903909407">
    <w:abstractNumId w:val="20"/>
  </w:num>
  <w:num w:numId="2" w16cid:durableId="1448695926">
    <w:abstractNumId w:val="10"/>
  </w:num>
  <w:num w:numId="3" w16cid:durableId="497816725">
    <w:abstractNumId w:val="8"/>
  </w:num>
  <w:num w:numId="4" w16cid:durableId="1603951060">
    <w:abstractNumId w:val="15"/>
  </w:num>
  <w:num w:numId="5" w16cid:durableId="1222524395">
    <w:abstractNumId w:val="1"/>
  </w:num>
  <w:num w:numId="6" w16cid:durableId="720322322">
    <w:abstractNumId w:val="5"/>
  </w:num>
  <w:num w:numId="7" w16cid:durableId="1491944546">
    <w:abstractNumId w:val="9"/>
  </w:num>
  <w:num w:numId="8" w16cid:durableId="213852429">
    <w:abstractNumId w:val="0"/>
  </w:num>
  <w:num w:numId="9" w16cid:durableId="287708887">
    <w:abstractNumId w:val="13"/>
  </w:num>
  <w:num w:numId="10" w16cid:durableId="333655518">
    <w:abstractNumId w:val="19"/>
  </w:num>
  <w:num w:numId="11" w16cid:durableId="726149737">
    <w:abstractNumId w:val="3"/>
  </w:num>
  <w:num w:numId="12" w16cid:durableId="1277716641">
    <w:abstractNumId w:val="18"/>
  </w:num>
  <w:num w:numId="13" w16cid:durableId="1095859460">
    <w:abstractNumId w:val="6"/>
  </w:num>
  <w:num w:numId="14" w16cid:durableId="477768458">
    <w:abstractNumId w:val="11"/>
  </w:num>
  <w:num w:numId="15" w16cid:durableId="1766346279">
    <w:abstractNumId w:val="16"/>
  </w:num>
  <w:num w:numId="16" w16cid:durableId="272397122">
    <w:abstractNumId w:val="12"/>
  </w:num>
  <w:num w:numId="17" w16cid:durableId="897519130">
    <w:abstractNumId w:val="7"/>
  </w:num>
  <w:num w:numId="18" w16cid:durableId="1996645742">
    <w:abstractNumId w:val="2"/>
  </w:num>
  <w:num w:numId="19" w16cid:durableId="1505120575">
    <w:abstractNumId w:val="14"/>
  </w:num>
  <w:num w:numId="20" w16cid:durableId="701591196">
    <w:abstractNumId w:val="17"/>
  </w:num>
  <w:num w:numId="21" w16cid:durableId="690030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bordersDoNotSurroundHeader/>
  <w:bordersDoNotSurroundFooter/>
  <w:trackRevisions w:val="fals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013"/>
    <w:rsid w:val="000062AD"/>
    <w:rsid w:val="000931A3"/>
    <w:rsid w:val="0009463A"/>
    <w:rsid w:val="00153651"/>
    <w:rsid w:val="0017643B"/>
    <w:rsid w:val="0019746C"/>
    <w:rsid w:val="001D1423"/>
    <w:rsid w:val="00242D30"/>
    <w:rsid w:val="0028270B"/>
    <w:rsid w:val="00283FD9"/>
    <w:rsid w:val="002E72AE"/>
    <w:rsid w:val="00356678"/>
    <w:rsid w:val="003E0EF5"/>
    <w:rsid w:val="00476673"/>
    <w:rsid w:val="00575C9D"/>
    <w:rsid w:val="00580B1E"/>
    <w:rsid w:val="005B5373"/>
    <w:rsid w:val="005F450B"/>
    <w:rsid w:val="00656603"/>
    <w:rsid w:val="006E3853"/>
    <w:rsid w:val="006FA482"/>
    <w:rsid w:val="007501C7"/>
    <w:rsid w:val="007E4EC3"/>
    <w:rsid w:val="007F314B"/>
    <w:rsid w:val="00824A6A"/>
    <w:rsid w:val="00847C13"/>
    <w:rsid w:val="008C0471"/>
    <w:rsid w:val="008D19C2"/>
    <w:rsid w:val="009B201D"/>
    <w:rsid w:val="009F1590"/>
    <w:rsid w:val="00A26477"/>
    <w:rsid w:val="00A83015"/>
    <w:rsid w:val="00B21376"/>
    <w:rsid w:val="00B921FC"/>
    <w:rsid w:val="00C042B9"/>
    <w:rsid w:val="00C3142F"/>
    <w:rsid w:val="00CC0B5E"/>
    <w:rsid w:val="00D02D4E"/>
    <w:rsid w:val="00D13277"/>
    <w:rsid w:val="00D25618"/>
    <w:rsid w:val="00DA4013"/>
    <w:rsid w:val="00DC3701"/>
    <w:rsid w:val="00DF4247"/>
    <w:rsid w:val="00E1560B"/>
    <w:rsid w:val="00EA0302"/>
    <w:rsid w:val="00F66530"/>
    <w:rsid w:val="00F73573"/>
    <w:rsid w:val="00F764C8"/>
    <w:rsid w:val="00F8230C"/>
    <w:rsid w:val="00F85805"/>
    <w:rsid w:val="00FB2BA8"/>
    <w:rsid w:val="00FD628F"/>
    <w:rsid w:val="0118AD7C"/>
    <w:rsid w:val="01FCCD1F"/>
    <w:rsid w:val="02183C7A"/>
    <w:rsid w:val="03DF64C5"/>
    <w:rsid w:val="041FBC34"/>
    <w:rsid w:val="042A1499"/>
    <w:rsid w:val="042AF713"/>
    <w:rsid w:val="04464907"/>
    <w:rsid w:val="0476B9AA"/>
    <w:rsid w:val="0498227E"/>
    <w:rsid w:val="04A3DF91"/>
    <w:rsid w:val="0522FCA4"/>
    <w:rsid w:val="05564F9A"/>
    <w:rsid w:val="06BD730D"/>
    <w:rsid w:val="06D0C1FB"/>
    <w:rsid w:val="0745C364"/>
    <w:rsid w:val="0804DAD8"/>
    <w:rsid w:val="080893A2"/>
    <w:rsid w:val="08D84078"/>
    <w:rsid w:val="08D9E0EE"/>
    <w:rsid w:val="0971222A"/>
    <w:rsid w:val="09C6F376"/>
    <w:rsid w:val="0A2E2118"/>
    <w:rsid w:val="0A778CB9"/>
    <w:rsid w:val="0A9EB288"/>
    <w:rsid w:val="0B322194"/>
    <w:rsid w:val="0C4A8910"/>
    <w:rsid w:val="0D33183C"/>
    <w:rsid w:val="0E2BAB60"/>
    <w:rsid w:val="0EB3B8AB"/>
    <w:rsid w:val="0F51BFE1"/>
    <w:rsid w:val="0F566F4E"/>
    <w:rsid w:val="0FD37CE2"/>
    <w:rsid w:val="0FD6F363"/>
    <w:rsid w:val="10059EDB"/>
    <w:rsid w:val="109CB288"/>
    <w:rsid w:val="109EE07C"/>
    <w:rsid w:val="10F504E6"/>
    <w:rsid w:val="11624B0B"/>
    <w:rsid w:val="1173C33B"/>
    <w:rsid w:val="117BD796"/>
    <w:rsid w:val="11CB6A4D"/>
    <w:rsid w:val="12ACE332"/>
    <w:rsid w:val="14D1F31A"/>
    <w:rsid w:val="15B380B9"/>
    <w:rsid w:val="15CFB0B9"/>
    <w:rsid w:val="15E27428"/>
    <w:rsid w:val="15F52C41"/>
    <w:rsid w:val="1655E513"/>
    <w:rsid w:val="16B8F5F8"/>
    <w:rsid w:val="16C0CD71"/>
    <w:rsid w:val="171870D2"/>
    <w:rsid w:val="17A4D5F5"/>
    <w:rsid w:val="17BEDF02"/>
    <w:rsid w:val="17E85C2B"/>
    <w:rsid w:val="18172B6A"/>
    <w:rsid w:val="18FA30AF"/>
    <w:rsid w:val="19464D31"/>
    <w:rsid w:val="1974682C"/>
    <w:rsid w:val="19A47EC6"/>
    <w:rsid w:val="19EBDDCC"/>
    <w:rsid w:val="1A4A661D"/>
    <w:rsid w:val="1A7EC36C"/>
    <w:rsid w:val="1ABE3895"/>
    <w:rsid w:val="1AF58E05"/>
    <w:rsid w:val="1B6B26E7"/>
    <w:rsid w:val="1B74D3A9"/>
    <w:rsid w:val="1B9EFBAC"/>
    <w:rsid w:val="1C67C714"/>
    <w:rsid w:val="1CED8C13"/>
    <w:rsid w:val="1D284031"/>
    <w:rsid w:val="1D3C6988"/>
    <w:rsid w:val="1D518676"/>
    <w:rsid w:val="1DB1E8A9"/>
    <w:rsid w:val="1EFB9994"/>
    <w:rsid w:val="1F6602C9"/>
    <w:rsid w:val="1FC54A8B"/>
    <w:rsid w:val="1FFE051C"/>
    <w:rsid w:val="200C9561"/>
    <w:rsid w:val="20332B8D"/>
    <w:rsid w:val="20D3DEAA"/>
    <w:rsid w:val="21DC1C9A"/>
    <w:rsid w:val="21DDD62C"/>
    <w:rsid w:val="222BF7B5"/>
    <w:rsid w:val="2345EF04"/>
    <w:rsid w:val="24216B55"/>
    <w:rsid w:val="2590B4AE"/>
    <w:rsid w:val="262CB983"/>
    <w:rsid w:val="263B06AF"/>
    <w:rsid w:val="264FB694"/>
    <w:rsid w:val="26D13B0B"/>
    <w:rsid w:val="270DB11B"/>
    <w:rsid w:val="2782C646"/>
    <w:rsid w:val="2786253F"/>
    <w:rsid w:val="2789F961"/>
    <w:rsid w:val="27ABD616"/>
    <w:rsid w:val="27B1BB43"/>
    <w:rsid w:val="284A07ED"/>
    <w:rsid w:val="28D5B6E8"/>
    <w:rsid w:val="2979AC3B"/>
    <w:rsid w:val="2A39B71C"/>
    <w:rsid w:val="2AB6E780"/>
    <w:rsid w:val="2B09A875"/>
    <w:rsid w:val="2B13FA8C"/>
    <w:rsid w:val="2B5ECDF1"/>
    <w:rsid w:val="2BEF99E0"/>
    <w:rsid w:val="2C114526"/>
    <w:rsid w:val="2C1E5846"/>
    <w:rsid w:val="2C79E570"/>
    <w:rsid w:val="2D11D656"/>
    <w:rsid w:val="2D3106D3"/>
    <w:rsid w:val="2DB6C24C"/>
    <w:rsid w:val="2DB8BDD5"/>
    <w:rsid w:val="2E405494"/>
    <w:rsid w:val="2E8466D7"/>
    <w:rsid w:val="2F68E3ED"/>
    <w:rsid w:val="2F68E699"/>
    <w:rsid w:val="2F827F5C"/>
    <w:rsid w:val="31486ABD"/>
    <w:rsid w:val="31B71E19"/>
    <w:rsid w:val="320A557A"/>
    <w:rsid w:val="3223D001"/>
    <w:rsid w:val="327A5FE8"/>
    <w:rsid w:val="32961BBE"/>
    <w:rsid w:val="3361D1C9"/>
    <w:rsid w:val="3363B455"/>
    <w:rsid w:val="33798997"/>
    <w:rsid w:val="33884837"/>
    <w:rsid w:val="33EBAF36"/>
    <w:rsid w:val="356E8366"/>
    <w:rsid w:val="36BEF0C8"/>
    <w:rsid w:val="382BCAF7"/>
    <w:rsid w:val="386D4CC9"/>
    <w:rsid w:val="390D17BD"/>
    <w:rsid w:val="39BA022C"/>
    <w:rsid w:val="39D7148B"/>
    <w:rsid w:val="3A16EE21"/>
    <w:rsid w:val="3A1BC3B8"/>
    <w:rsid w:val="3A6A5793"/>
    <w:rsid w:val="3A8097C1"/>
    <w:rsid w:val="3AABA680"/>
    <w:rsid w:val="3ACAE1DA"/>
    <w:rsid w:val="3B0CBEC3"/>
    <w:rsid w:val="3B83379D"/>
    <w:rsid w:val="3C338531"/>
    <w:rsid w:val="3C9FBE73"/>
    <w:rsid w:val="3CC64347"/>
    <w:rsid w:val="3D2945D6"/>
    <w:rsid w:val="3D3D4878"/>
    <w:rsid w:val="3DD42652"/>
    <w:rsid w:val="3E47ACB1"/>
    <w:rsid w:val="3E9FEC12"/>
    <w:rsid w:val="3EA9F829"/>
    <w:rsid w:val="3EB62E8F"/>
    <w:rsid w:val="3FD3E1EA"/>
    <w:rsid w:val="407A0301"/>
    <w:rsid w:val="40AB2E24"/>
    <w:rsid w:val="41719D17"/>
    <w:rsid w:val="4197E5AD"/>
    <w:rsid w:val="437B9BA8"/>
    <w:rsid w:val="438468FE"/>
    <w:rsid w:val="43850FB7"/>
    <w:rsid w:val="439203A0"/>
    <w:rsid w:val="4396EB19"/>
    <w:rsid w:val="439ABF52"/>
    <w:rsid w:val="43B33F64"/>
    <w:rsid w:val="43F33886"/>
    <w:rsid w:val="4424AFC8"/>
    <w:rsid w:val="44448ECD"/>
    <w:rsid w:val="44681743"/>
    <w:rsid w:val="455DEC00"/>
    <w:rsid w:val="4600099B"/>
    <w:rsid w:val="46206B20"/>
    <w:rsid w:val="463EA8D3"/>
    <w:rsid w:val="465A5059"/>
    <w:rsid w:val="46C3FDBB"/>
    <w:rsid w:val="47525BCD"/>
    <w:rsid w:val="47A59DB1"/>
    <w:rsid w:val="47B4B2A2"/>
    <w:rsid w:val="481027F4"/>
    <w:rsid w:val="482C5EB6"/>
    <w:rsid w:val="48349C0A"/>
    <w:rsid w:val="483CA8A3"/>
    <w:rsid w:val="48B0858B"/>
    <w:rsid w:val="49901530"/>
    <w:rsid w:val="49A49E02"/>
    <w:rsid w:val="49CEF604"/>
    <w:rsid w:val="4B993E62"/>
    <w:rsid w:val="4C005B3D"/>
    <w:rsid w:val="4C3D298C"/>
    <w:rsid w:val="4C4F869E"/>
    <w:rsid w:val="4CA15614"/>
    <w:rsid w:val="4DE8A301"/>
    <w:rsid w:val="4E11A61D"/>
    <w:rsid w:val="4E2EA158"/>
    <w:rsid w:val="4E429500"/>
    <w:rsid w:val="4E80372C"/>
    <w:rsid w:val="4ED08D53"/>
    <w:rsid w:val="4F697A75"/>
    <w:rsid w:val="4FB44826"/>
    <w:rsid w:val="4FC476CB"/>
    <w:rsid w:val="5014A879"/>
    <w:rsid w:val="505865AB"/>
    <w:rsid w:val="510C95E9"/>
    <w:rsid w:val="51138B53"/>
    <w:rsid w:val="519E86A8"/>
    <w:rsid w:val="5200188D"/>
    <w:rsid w:val="525BE24D"/>
    <w:rsid w:val="52B662A9"/>
    <w:rsid w:val="52C4B7D9"/>
    <w:rsid w:val="53096F06"/>
    <w:rsid w:val="5473614A"/>
    <w:rsid w:val="5480CE58"/>
    <w:rsid w:val="554EF559"/>
    <w:rsid w:val="558FB192"/>
    <w:rsid w:val="566BBFBC"/>
    <w:rsid w:val="56901A88"/>
    <w:rsid w:val="56A9C51E"/>
    <w:rsid w:val="56ABDAEB"/>
    <w:rsid w:val="56CC03AB"/>
    <w:rsid w:val="56E288A9"/>
    <w:rsid w:val="57487A1F"/>
    <w:rsid w:val="5763FB9B"/>
    <w:rsid w:val="57829E23"/>
    <w:rsid w:val="5799F06E"/>
    <w:rsid w:val="584104B8"/>
    <w:rsid w:val="587CF588"/>
    <w:rsid w:val="58B7D766"/>
    <w:rsid w:val="59A39807"/>
    <w:rsid w:val="5A01DC58"/>
    <w:rsid w:val="5A279EDC"/>
    <w:rsid w:val="5A6229FA"/>
    <w:rsid w:val="5AA30863"/>
    <w:rsid w:val="5B4009DB"/>
    <w:rsid w:val="5B409842"/>
    <w:rsid w:val="5B615FCB"/>
    <w:rsid w:val="5B6FA813"/>
    <w:rsid w:val="5C3FCCB5"/>
    <w:rsid w:val="5C415DDD"/>
    <w:rsid w:val="5C7A821A"/>
    <w:rsid w:val="5CDF3F3A"/>
    <w:rsid w:val="5D712271"/>
    <w:rsid w:val="5DB436D8"/>
    <w:rsid w:val="5E482544"/>
    <w:rsid w:val="5E72CB12"/>
    <w:rsid w:val="5F27E5BC"/>
    <w:rsid w:val="5F76F068"/>
    <w:rsid w:val="608C6BAD"/>
    <w:rsid w:val="60A813E5"/>
    <w:rsid w:val="619018E5"/>
    <w:rsid w:val="61AE71ED"/>
    <w:rsid w:val="62043CC7"/>
    <w:rsid w:val="6239D14F"/>
    <w:rsid w:val="62716607"/>
    <w:rsid w:val="628314F5"/>
    <w:rsid w:val="62976A86"/>
    <w:rsid w:val="62F645BA"/>
    <w:rsid w:val="63FE7AF1"/>
    <w:rsid w:val="64240B45"/>
    <w:rsid w:val="646E347F"/>
    <w:rsid w:val="64F281B3"/>
    <w:rsid w:val="6568CBA2"/>
    <w:rsid w:val="6571B6E2"/>
    <w:rsid w:val="657CB954"/>
    <w:rsid w:val="65D51C0F"/>
    <w:rsid w:val="660029F5"/>
    <w:rsid w:val="669BDBCF"/>
    <w:rsid w:val="66D589AC"/>
    <w:rsid w:val="6702B1A1"/>
    <w:rsid w:val="67312219"/>
    <w:rsid w:val="6766BE50"/>
    <w:rsid w:val="67E7E2ED"/>
    <w:rsid w:val="67ED4573"/>
    <w:rsid w:val="686026F7"/>
    <w:rsid w:val="68E5E049"/>
    <w:rsid w:val="69103EB2"/>
    <w:rsid w:val="69497989"/>
    <w:rsid w:val="6A01253E"/>
    <w:rsid w:val="6A1EC019"/>
    <w:rsid w:val="6B12C632"/>
    <w:rsid w:val="6B3669AC"/>
    <w:rsid w:val="6BE7CA32"/>
    <w:rsid w:val="6CAF87EB"/>
    <w:rsid w:val="6D2A7157"/>
    <w:rsid w:val="6D421716"/>
    <w:rsid w:val="6D6EA791"/>
    <w:rsid w:val="6DD13E66"/>
    <w:rsid w:val="6EB7FBD1"/>
    <w:rsid w:val="6EF462C0"/>
    <w:rsid w:val="6FA8EDD3"/>
    <w:rsid w:val="6FB33627"/>
    <w:rsid w:val="6FC52233"/>
    <w:rsid w:val="6FE0781E"/>
    <w:rsid w:val="70797705"/>
    <w:rsid w:val="70A8D4B8"/>
    <w:rsid w:val="70E9284A"/>
    <w:rsid w:val="711DCD2B"/>
    <w:rsid w:val="71756655"/>
    <w:rsid w:val="71790CF9"/>
    <w:rsid w:val="718F8E57"/>
    <w:rsid w:val="71C605DD"/>
    <w:rsid w:val="720E28A8"/>
    <w:rsid w:val="720FF78C"/>
    <w:rsid w:val="723910D7"/>
    <w:rsid w:val="72464F4F"/>
    <w:rsid w:val="727608EC"/>
    <w:rsid w:val="72ABBAE3"/>
    <w:rsid w:val="7344BAEA"/>
    <w:rsid w:val="73481882"/>
    <w:rsid w:val="73D25E5C"/>
    <w:rsid w:val="7409ACCE"/>
    <w:rsid w:val="746B4603"/>
    <w:rsid w:val="74A03152"/>
    <w:rsid w:val="74ACD3F0"/>
    <w:rsid w:val="761CA6DB"/>
    <w:rsid w:val="768DEF19"/>
    <w:rsid w:val="76C128F4"/>
    <w:rsid w:val="76C92291"/>
    <w:rsid w:val="772C2EA8"/>
    <w:rsid w:val="7753C409"/>
    <w:rsid w:val="775803D0"/>
    <w:rsid w:val="77776DD5"/>
    <w:rsid w:val="7817047D"/>
    <w:rsid w:val="79101973"/>
    <w:rsid w:val="7984E7F3"/>
    <w:rsid w:val="799387C5"/>
    <w:rsid w:val="79ED4822"/>
    <w:rsid w:val="79F03F29"/>
    <w:rsid w:val="7A24EF63"/>
    <w:rsid w:val="7BA59A93"/>
    <w:rsid w:val="7C1BCE04"/>
    <w:rsid w:val="7C6D7575"/>
    <w:rsid w:val="7CA982C8"/>
    <w:rsid w:val="7CD920A7"/>
    <w:rsid w:val="7D5063F1"/>
    <w:rsid w:val="7D8A1742"/>
    <w:rsid w:val="7E594376"/>
    <w:rsid w:val="7EBBBDB6"/>
    <w:rsid w:val="7EBDADEF"/>
    <w:rsid w:val="7EFF11F0"/>
    <w:rsid w:val="7F130448"/>
    <w:rsid w:val="7F6BDF27"/>
    <w:rsid w:val="7F775F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84F2"/>
  <w15:docId w15:val="{EA42F90E-98B5-470D-A5CF-D0AA63A3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Batang" w:cs="Times New Roman"/>
        <w:lang w:val="en-US"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suppressAutoHyphens/>
    </w:pPr>
    <w:rPr>
      <w:sz w:val="24"/>
      <w:szCs w:val="24"/>
      <w:lang w:val="en-GB" w:eastAsia="ko-KR"/>
    </w:rPr>
  </w:style>
  <w:style w:type="paragraph" w:styleId="1">
    <w:name w:val="heading 1"/>
    <w:basedOn w:val="a"/>
    <w:next w:val="a"/>
    <w:link w:val="10"/>
    <w:uiPriority w:val="9"/>
    <w:qFormat/>
    <w:rsid w:val="00F8230C"/>
    <w:pPr>
      <w:keepNext/>
      <w:keepLines/>
      <w:spacing w:before="340" w:after="330" w:line="578" w:lineRule="auto"/>
      <w:outlineLvl w:val="0"/>
    </w:pPr>
    <w:rPr>
      <w:b/>
      <w:bCs/>
      <w:kern w:val="44"/>
      <w:sz w:val="44"/>
      <w:szCs w:val="44"/>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pPr>
      <w:tabs>
        <w:tab w:val="center" w:pos="4513"/>
        <w:tab w:val="right" w:pos="9026"/>
      </w:tabs>
    </w:pPr>
  </w:style>
  <w:style w:type="character" w:styleId="a4" w:customStyle="1">
    <w:name w:val="页眉 字符"/>
    <w:rPr>
      <w:sz w:val="24"/>
      <w:szCs w:val="24"/>
      <w:lang w:val="en-GB" w:eastAsia="ko-KR"/>
    </w:rPr>
  </w:style>
  <w:style w:type="paragraph" w:styleId="a5">
    <w:name w:val="footer"/>
    <w:basedOn w:val="a"/>
    <w:pPr>
      <w:tabs>
        <w:tab w:val="center" w:pos="4513"/>
        <w:tab w:val="right" w:pos="9026"/>
      </w:tabs>
    </w:pPr>
  </w:style>
  <w:style w:type="character" w:styleId="a6" w:customStyle="1">
    <w:name w:val="页脚 字符"/>
    <w:rPr>
      <w:sz w:val="24"/>
      <w:szCs w:val="24"/>
      <w:lang w:val="en-GB" w:eastAsia="ko-KR"/>
    </w:rPr>
  </w:style>
  <w:style w:type="paragraph" w:styleId="a7">
    <w:name w:val="List Paragraph"/>
    <w:basedOn w:val="a"/>
    <w:pPr>
      <w:ind w:left="720"/>
    </w:pPr>
  </w:style>
  <w:style w:type="paragraph" w:styleId="a8">
    <w:name w:val="annotation text"/>
    <w:basedOn w:val="a"/>
    <w:link w:val="11"/>
  </w:style>
  <w:style w:type="character" w:styleId="a9" w:customStyle="1">
    <w:name w:val="批注文字 字符"/>
    <w:basedOn w:val="a0"/>
    <w:rPr>
      <w:sz w:val="24"/>
      <w:szCs w:val="24"/>
      <w:lang w:val="en-GB" w:eastAsia="ko-KR"/>
    </w:rPr>
  </w:style>
  <w:style w:type="character" w:styleId="aa">
    <w:name w:val="annotation reference"/>
    <w:basedOn w:val="a0"/>
    <w:rPr>
      <w:sz w:val="21"/>
      <w:szCs w:val="21"/>
    </w:rPr>
  </w:style>
  <w:style w:type="character" w:styleId="10" w:customStyle="1">
    <w:name w:val="标题 1 字符"/>
    <w:basedOn w:val="a0"/>
    <w:link w:val="1"/>
    <w:uiPriority w:val="9"/>
    <w:rsid w:val="00F8230C"/>
    <w:rPr>
      <w:b/>
      <w:bCs/>
      <w:kern w:val="44"/>
      <w:sz w:val="44"/>
      <w:szCs w:val="44"/>
      <w:lang w:val="en-GB" w:eastAsia="ko-KR"/>
    </w:rPr>
  </w:style>
  <w:style w:type="paragraph" w:styleId="ab">
    <w:name w:val="annotation subject"/>
    <w:basedOn w:val="a8"/>
    <w:next w:val="a8"/>
    <w:link w:val="ac"/>
    <w:uiPriority w:val="99"/>
    <w:semiHidden/>
    <w:unhideWhenUsed/>
    <w:rsid w:val="0028270B"/>
    <w:rPr>
      <w:b/>
      <w:bCs/>
    </w:rPr>
  </w:style>
  <w:style w:type="character" w:styleId="11" w:customStyle="1">
    <w:name w:val="批注文字 字符1"/>
    <w:basedOn w:val="a0"/>
    <w:link w:val="a8"/>
    <w:rsid w:val="0028270B"/>
    <w:rPr>
      <w:sz w:val="24"/>
      <w:szCs w:val="24"/>
      <w:lang w:val="en-GB" w:eastAsia="ko-KR"/>
    </w:rPr>
  </w:style>
  <w:style w:type="character" w:styleId="ac" w:customStyle="1">
    <w:name w:val="批注主题 字符"/>
    <w:basedOn w:val="11"/>
    <w:link w:val="ab"/>
    <w:uiPriority w:val="99"/>
    <w:semiHidden/>
    <w:rsid w:val="0028270B"/>
    <w:rPr>
      <w:b/>
      <w:bCs/>
      <w:sz w:val="24"/>
      <w:szCs w:val="24"/>
      <w:lang w:val="en-GB" w:eastAsia="ko-KR"/>
    </w:rPr>
  </w:style>
  <w:style w:type="character" w:styleId="normaltextrun" w:customStyle="1">
    <w:name w:val="normaltextrun"/>
    <w:basedOn w:val="a0"/>
    <w:rsid w:val="0028270B"/>
  </w:style>
  <w:style w:type="character" w:styleId="eop" w:customStyle="1">
    <w:name w:val="eop"/>
    <w:basedOn w:val="a0"/>
    <w:rsid w:val="0028270B"/>
  </w:style>
  <w:style w:type="character" w:styleId="ad">
    <w:name w:val="Hyperlink"/>
    <w:basedOn w:val="a0"/>
    <w:uiPriority w:val="99"/>
    <w:unhideWhenUsed/>
    <w:rsid w:val="0028270B"/>
    <w:rPr>
      <w:color w:val="0563C1" w:themeColor="hyperlink"/>
      <w:u w:val="single"/>
    </w:rPr>
  </w:style>
  <w:style w:type="character" w:styleId="ae">
    <w:name w:val="Unresolved Mention"/>
    <w:basedOn w:val="a0"/>
    <w:uiPriority w:val="99"/>
    <w:semiHidden/>
    <w:unhideWhenUsed/>
    <w:rsid w:val="0028270B"/>
    <w:rPr>
      <w:color w:val="605E5C"/>
      <w:shd w:val="clear" w:color="auto" w:fill="E1DFDD"/>
    </w:rPr>
  </w:style>
  <w:style w:type="paragraph" w:styleId="af">
    <w:name w:val="No Spacing"/>
    <w:uiPriority w:val="1"/>
    <w:qFormat/>
    <w:rsid w:val="43B33F64"/>
    <w:pPr>
      <w:widowControl w:val="0"/>
      <w:jc w:val="both"/>
    </w:pPr>
  </w:style>
  <w:style w:type="table" w:styleId="af0">
    <w:name w:val="Table Grid"/>
    <w:basedOn w:val="a1"/>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f1">
    <w:name w:val="Revision"/>
    <w:hidden/>
    <w:uiPriority w:val="99"/>
    <w:semiHidden/>
    <w:rsid w:val="00FD628F"/>
    <w:pPr>
      <w:autoSpaceDN/>
    </w:pPr>
    <w:rPr>
      <w:sz w:val="24"/>
      <w:szCs w:val="24"/>
      <w:lang w:val="en-GB" w:eastAsia="ko-KR"/>
    </w:rPr>
  </w:style>
  <w:style w:type="table" w:styleId="12" w:customStyle="1">
    <w:name w:val="网格型1"/>
    <w:basedOn w:val="a1"/>
    <w:next w:val="af0"/>
    <w:uiPriority w:val="39"/>
    <w:rsid w:val="00580B1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researchgate.net/publication/297698668_Deriving_a_Framework_for_Causes_Consequences_and_Governance_of_Shadow_IT_from_Literature" TargetMode="External" Id="rId13" /><Relationship Type="http://schemas.openxmlformats.org/officeDocument/2006/relationships/hyperlink" Target="https://www.wiz.io/academy/shadow-ai" TargetMode="External" Id="rId18" /><Relationship Type="http://schemas.openxmlformats.org/officeDocument/2006/relationships/customXml" Target="../customXml/item2.xml" Id="rId26" /><Relationship Type="http://schemas.openxmlformats.org/officeDocument/2006/relationships/styles" Target="styles.xml" Id="rId3" /><Relationship Type="http://schemas.openxmlformats.org/officeDocument/2006/relationships/header" Target="header1.xml" Id="rId21" /><Relationship Type="http://schemas.openxmlformats.org/officeDocument/2006/relationships/endnotes" Target="endnotes.xml" Id="rId7" /><Relationship Type="http://schemas.openxmlformats.org/officeDocument/2006/relationships/hyperlink" Target="https://arxiv.org/abs/2307.00691" TargetMode="External" Id="rId12" /><Relationship Type="http://schemas.openxmlformats.org/officeDocument/2006/relationships/hyperlink" Target="https://arxiv.org/pdf/1706.03762v5" TargetMode="External" Id="rId17" /><Relationship Type="http://schemas.microsoft.com/office/2020/10/relationships/intelligence" Target="intelligence2.xml" Id="rId25" /><Relationship Type="http://schemas.openxmlformats.org/officeDocument/2006/relationships/numbering" Target="numbering.xml" Id="rId2" /><Relationship Type="http://schemas.openxmlformats.org/officeDocument/2006/relationships/hyperlink" Target="https://venturebeat.com/business/employees-are-leaking-data-over-genai-tools-heres-what-enterprises-need-to-do" TargetMode="External" Id="rId16" /><Relationship Type="http://schemas.openxmlformats.org/officeDocument/2006/relationships/hyperlink" Target="https://arxiv.org/abs/2311.18252"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aws.amazon.com/blogs/security/implement-effective-data-authorization-mechanisms-to-secure-your-data-used-in-generative-ai-applications/" TargetMode="External"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hyperlink" Target="https://www.sentinelone.com/cybersecurity-101/data-and-ai/generative-ai-security-risks/" TargetMode="External" Id="rId15" /><Relationship Type="http://schemas.openxmlformats.org/officeDocument/2006/relationships/fontTable" Target="fontTable.xml" Id="rId23" /><Relationship Type="http://schemas.openxmlformats.org/officeDocument/2006/relationships/customXml" Target="../customXml/item4.xml" Id="rId28" /><Relationship Type="http://schemas.openxmlformats.org/officeDocument/2006/relationships/hyperlink" Target="https://www.cyberhaven.com/blog/shadow-ai-how-employees-are-leading-the-charge-in-ai-adoption-and-putting-company-data-at-risk" TargetMode="External" Id="rId10" /><Relationship Type="http://schemas.openxmlformats.org/officeDocument/2006/relationships/hyperlink" Target="https://www.wiz.io/academy/shadow-ai"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www.pwccn.com/zh/industries/telecommunications-media-and-technology/publications/decoding-security-risks-challenges-posed-generative-ai-oct2023.html" TargetMode="External" Id="rId14" /><Relationship Type="http://schemas.openxmlformats.org/officeDocument/2006/relationships/footer" Target="footer1.xml" Id="rId22" /><Relationship Type="http://schemas.openxmlformats.org/officeDocument/2006/relationships/customXml" Target="../customXml/item3.xml" Id="rId27"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1C37698C66F7F47A928C1C9338ABBF8" ma:contentTypeVersion="4" ma:contentTypeDescription="Create a new document." ma:contentTypeScope="" ma:versionID="771309b536872fb4a64ef76960d5fc6e">
  <xsd:schema xmlns:xsd="http://www.w3.org/2001/XMLSchema" xmlns:xs="http://www.w3.org/2001/XMLSchema" xmlns:p="http://schemas.microsoft.com/office/2006/metadata/properties" xmlns:ns2="8af93031-1478-4dd6-aac8-3c678aaa6a59" targetNamespace="http://schemas.microsoft.com/office/2006/metadata/properties" ma:root="true" ma:fieldsID="d4e04bd888216758ede4448988db50c0" ns2:_="">
    <xsd:import namespace="8af93031-1478-4dd6-aac8-3c678aaa6a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93031-1478-4dd6-aac8-3c678aaa6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26AE7A-2DBA-46CD-A06A-504DB3B38853}">
  <ds:schemaRefs>
    <ds:schemaRef ds:uri="http://schemas.openxmlformats.org/officeDocument/2006/bibliography"/>
  </ds:schemaRefs>
</ds:datastoreItem>
</file>

<file path=customXml/itemProps2.xml><?xml version="1.0" encoding="utf-8"?>
<ds:datastoreItem xmlns:ds="http://schemas.openxmlformats.org/officeDocument/2006/customXml" ds:itemID="{A4CB5D90-1B18-49D8-8A57-28EF125FCAF1}"/>
</file>

<file path=customXml/itemProps3.xml><?xml version="1.0" encoding="utf-8"?>
<ds:datastoreItem xmlns:ds="http://schemas.openxmlformats.org/officeDocument/2006/customXml" ds:itemID="{3427C8BF-2B80-4735-BB4B-4599436DB93A}"/>
</file>

<file path=customXml/itemProps4.xml><?xml version="1.0" encoding="utf-8"?>
<ds:datastoreItem xmlns:ds="http://schemas.openxmlformats.org/officeDocument/2006/customXml" ds:itemID="{9DBFC543-3B86-4A0C-86C4-D1D828E12DB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Research Proposal: Violence -Perspectives from Race, Class and Gender</dc:title>
  <dc:subject/>
  <dc:creator>Christopher &amp; Lai Lee Yeung</dc:creator>
  <lastModifiedBy># LIU ZIHAN#</lastModifiedBy>
  <revision>22</revision>
  <dcterms:created xsi:type="dcterms:W3CDTF">2025-01-31T06:09:00.0000000Z</dcterms:created>
  <dcterms:modified xsi:type="dcterms:W3CDTF">2025-04-28T06:42:45.8697180Z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0x01010081C37698C66F7F47A928C1C9338ABBF8</vt:lpwstr>
  </property>
</Properties>
</file>